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0.3b  •  July 26,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July 26,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p>
      <w:pPr>
        <w:widowControl w:val="1"/>
      </w:pPr>
      <w:r>
        <w:br w:type="page"/>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v0.3b tactical movement and moving-target missile guidance</w:t>
              <w:br/>
              <w:t>This revision records routed per-turn sublight movement, explicit data-driven movement allowances, and the possibility that a faster ship can outrun a slower missile. In-flight missiles replan after ship movement from their current coordinates toward current tracked target coordinates; cumulative distance traveled never resets, and a missile with no current route waits without consuming range unless later rules establish that interception can never become possible.</w:t>
            </w:r>
          </w:p>
        </w:tc>
      </w:tr>
    </w:tbl>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a visible ordered sequence—contact, movement, missile/interception, direct fire, damage, and damage control—so the player can anticipate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Contact</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classification, stealth, jamming, surprise, and target-lock quality</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Sublight maneuver, range changes, pursuit or withdrawal, cover, and line-of-sight changes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Missile / interception</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Launch or advance ordnance; resolve held energy defense and Point Defense systems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Direct fire</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committed projectile and energy attacks that have valid range and line of sight</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10.5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10.6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10.7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stale and lost target tracks behave, and when a no-route or out-of-range missile can be proven permanently unable to intercept.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t>DESIGN NOTE  Next design pass</w:t>
              <w:br/>
              <w:t>The immediate implementation sequence is the engine-independent map model, occupancy, line-of-sight obstruction, and strategic travel rules. After the first Godot technical slice, refine campaign and system action economy and assign concrete combat values.</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bl>
    <w:p>
      <w:pPr>
        <w:spacing w:after="20"/>
        <w:widowControl w:val="1"/>
      </w:pPr>
    </w:p>
    <w:p>
      <w:pPr>
        <w:spacing w:before="280"/>
        <w:jc w:val="center"/>
        <w:widowControl w:val="1"/>
      </w:pPr>
      <w:r>
        <w:t>END OF DRAFT v0.3b</w:t>
      </w:r>
    </w:p>
    <w:p>
      <w:pPr>
        <w:jc w:val="center"/>
        <w:widowControl w:val="1"/>
      </w:pPr>
      <w:r>
        <w:t>Next: validate tactical ship movement in Godot, then implement moving-target missile guidance, cumulative range use, waiting on no-route states, and high-TL ship versus low-TL missile pursuit tests.</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v0.3b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v0.3b</dc:title>
  <dc:subject>Tactical movement and moving-target missile guidance</dc:subject>
  <dc:creator>OpenAI and project owner</dc:creator>
  <cp:keywords>Delphi, FireMonkey, FMX, roguelike, starship, strategy, game design</cp:keywords>
  <dc:description>Updated for Checkpoint 10 movement foundations and approved Checkpoint 11 missile guidance semantics.</dc:description>
  <cp:lastModifiedBy/>
  <cp:revision>1</cp:revision>
  <dcterms:created xsi:type="dcterms:W3CDTF">2013-12-23T23:15:00Z</dcterms:created>
  <dcterms:modified xsi:type="dcterms:W3CDTF">2013-12-23T23:15:00Z</dcterms:modified>
  <cp:category/>
</cp:coreProperties>
</file>