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0.3d  •  July 26,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pPr>
        <w:widowControl w:val="1"/>
      </w:pPr>
      <w:r>
        <w:br w:type="page"/>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0.3d</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July 26,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p>
      <w:pPr>
        <w:widowControl w:val="1"/>
      </w:pPr>
      <w:r>
        <w:br w:type="page"/>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rPr>
                <w:b/>
              </w:rPr>
              <w:t>DESIGN NOTE  v0.3d direct-fire commitment and layered interception</w:t>
              <w:br/>
            </w:r>
            <w:r>
              <w:t>This revision places Direct Fire before missile movement and makes each main weapon commitment explicit. A weapon may attack a ship, intercept one selected missile, hold for the first eligible hostile missile that appears or enters range, or hold fire. A Point Defense System auxiliary remains a separate reaction layer, allowing a reserved main weapon and installed PDS to provide two independent interception opportunities without permitting the main weapon to attack a ship and intercept in the same turn.</w:t>
            </w:r>
          </w:p>
        </w:tc>
      </w:tr>
    </w:tbl>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pPr>
        <w:widowControl w:val="1"/>
      </w:pPr>
      <w:r>
        <w:br w:type="page"/>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a visible ordered sequence—contact, movement, direct-fire commitment and resolution, missile movement/interception, damage, and damage control—so the player can choose offensive fire or defensive reserve before missiles move and can anticipate movement, shuttle exposure, and time pressure.</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Contact</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classification, stealth, jamming, surprise, and target-lock quality</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Sublight maneuver, range changes, pursuit or withdrawal, cover, and line-of-sight changes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r>
              <w:t>3.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r>
              <w:t>Commit and resolve main-weapon attacks or establish selected-missile and hold-for-any interception orders.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r>
              <w:t>4.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r>
              <w:t>Launch or advance ordnance; resolve held direct-fire orders and independent Point Defense System reactions before impact.</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while terminal salvos may remain available for history and presentation.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10.5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10.6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10.7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stale and lost target tracks behave, and when a no-route or out-of-range missile can be proven permanently unable to intercept.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b/>
              </w:rPr>
              <w:t>DESIGN NOTE  Next implementation sequence</w:t>
              <w:br/>
            </w:r>
            <w:r>
              <w:t>The engine-independent foundation now includes map geometry, occupancy, line of sight, routed ship movement, moving-target missile guidance, explicit ownership, multi-salvo state, and interception ordering. Validate the Checkpoint 12 Godot interactions next, then deepen target-track quality, sensor and electronic-warfare effects, and data-driven interception resolution before assigning final combat values.</w:t>
            </w:r>
          </w:p>
        </w:tc>
      </w:tr>
    </w:tbl>
    <w:p>
      <w:pPr>
        <w:spacing w:after="20"/>
        <w:widowControl w:val="1"/>
      </w:pPr>
    </w:p>
    <w:p>
      <w:pPr>
        <w:widowControl w:val="1"/>
      </w:pPr>
      <w:r>
        <w:br w:type="page"/>
      </w:r>
    </w:p>
    <w:p>
      <w:pPr>
        <w:pStyle w:val="Heading1"/>
        <w:widowControl w:val="1"/>
      </w:pPr>
      <w:r>
        <w:t>Appendix A. Decision Register</w:t>
      </w:r>
    </w:p>
    <w:p>
      <w:pPr>
        <w:pStyle w:val="Lead"/>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bl>
    <w:p>
      <w:pPr>
        <w:spacing w:after="20"/>
        <w:widowControl w:val="1"/>
      </w:pPr>
    </w:p>
    <w:p>
      <w:pPr>
        <w:pStyle w:val="Heading1"/>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bl>
    <w:p>
      <w:pPr>
        <w:spacing w:after="20"/>
        <w:widowControl w:val="1"/>
      </w:pPr>
    </w:p>
    <w:p>
      <w:pPr>
        <w:spacing w:before="280"/>
        <w:jc w:val="center"/>
        <w:pageBreakBefore/>
        <w:widowControl w:val="1"/>
      </w:pPr>
      <w:r>
        <w:t>END OF DRAFT v0.3d</w:t>
      </w:r>
    </w:p>
    <w:p>
      <w:pPr>
        <w:jc w:val="center"/>
        <w:widowControl w:val="1"/>
      </w:pPr>
      <w:r>
        <w:t>Next: validate several consecutive turns in Godot, including movement restoration after Direct Fire, offensive ship fire, specific-missile reserve, hold-for-any reserve against a newly launched missile, layered main-weapon-plus-PDS misses, successful interception, unused-order expiry, and full encounter reset; then proceed to target-track quality and sensor/electronic-warfare foundations.</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w:t>
    </w:r>
    <w:r>
      <w:rPr>
        <w:rFonts w:ascii="Aptos" w:hAnsi="Aptos"/>
        <w:color w:val="647382"/>
        <w:sz w:val="18"/>
      </w:rPr>
      <w:t xml:space="preserve">   •   Game Concept &amp; Design Draft v0.3d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v0.3d</dc:title>
  <dc:subject>Direct-fire commitment and layered interception</dc:subject>
  <dc:creator>OpenAI and project owner</dc:creator>
  <cp:keywords>Delphi, FireMonkey, FMX, roguelike, starship, strategy, game design</cp:keywords>
  <dc:description>Updated for Checkpoint 12a.</dc:description>
  <cp:lastModifiedBy/>
  <cp:revision>1</cp:revision>
  <dcterms:created xsi:type="dcterms:W3CDTF">2013-12-23T23:15:00Z</dcterms:created>
  <dcterms:modified xsi:type="dcterms:W3CDTF">2013-12-23T23:15:00Z</dcterms:modified>
  <cp:category/>
</cp:coreProperties>
</file>