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0.3p  •  July 29,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0.3p</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v0.3p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adopts selected-only observer-confirmed missile trails. It also commits the future hybrid movement interface and separates launcher datalink reports, missile-local sensors, and terminal seekers. Same-hex occupancy is proximity rather than impact; seeker-equipped missiles require a local Approximate or Firm track before terminal lock,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8985"/>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8985"/>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a main-weapon ship attack only with a Firm track, clear current weapon line of sight, and current range. A named missile interception requires a Firm track and clear current weapon line of sight; only an out-of-range but currently visible missile may receive a suspended specific reserve. Hold-for-any remains available for future acquired threats.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Checkpoint 15 implements hybrid tactical movement. During Movement, the player may select any currently legal destination within the remaining allowance or move one adjacent hex at a time. After each committed step, the authoritative position and remaining allowance update, relevant sensor events resolve, and the legal destination set is recomputed. A later distant selection may spend the remaining allowance automatically, but the exact route is previewed and every intermediate hex still resolves in order. Automatic execution pauses if a previously Unknown hostile missile becomes visible before the selected destination is reached. Executed movement is never rewound after it reveals information.</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ship movement, each in-flight missile selects the best legitimately available guidance report from its last delivered launcher datalink report and any missile-local track, then replans from its current coordinate. Replanning replaces only the future route; cumulative distance traveled, movement already spent,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Terminal salvos remain in authoritative history and diagnostics but leave the active tactical map, where impact or interception cues explain their resolution.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Missile observation is also evaluated one entered hex at a time. The visible trail begins at an observed launch origin or the first detected in-flight hex, extends only while detection is continuous, and starts a new disconnected segment after any loss and reacquisition.</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onboard sensor, terminal seeker, launcher datalink, and Point Defense System may each hold or receive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For the current foundation, each observation resolves an effective Firm and Approximate sensor envelope: base range plus observer active-mode bonus plus target signature modifier, minus environmental penalty and net jamming. Net jamming is the enabled target jammer strength reduced by the observer’s counter-jamming strength, with a floor of zero.</w:t>
      </w:r>
    </w:p>
    <w:p>
      <w:pPr>
        <w:pStyle w:val="ListBullet"/>
      </w:pPr>
      <w:r>
        <w:t>Passive mode uses the installed sensor profile’s base ranges. Active mode adds an observer-side range bonus but creates an emission state that other observers may treat as a positive target-signature modifier.</w:t>
      </w:r>
    </w:p>
    <w:p>
      <w:pPr>
        <w:pStyle w:val="ListBullet"/>
      </w:pPr>
      <w:r>
        <w:t>Target signatures are explicit profiles rather than hidden object-type exceptions. Ships may have passive and active-emission signatures; missiles may receive a plume or other flight signature. Exact TL progression and balance values remain deferred.</w:t>
      </w:r>
    </w:p>
    <w:p>
      <w:pPr>
        <w:pStyle w:val="ListBullet"/>
      </w:pPr>
      <w:r>
        <w:t>Electronic warfare is observer-relative. A target’s enabled jammer reduces the observer’s effective envelopes, while the observer’s counter-jamming capability offsets that reduction. Environmental penalties are applied independently and cannot be converted into jamming.</w:t>
      </w:r>
    </w:p>
    <w:p>
      <w:pPr>
        <w:pStyle w:val="ListBullet"/>
      </w:pPr>
      <w:r>
        <w:t>Hard visibility rules remain outside the range calculation. Occlusion still prevents normal remote observation regardless of sensor strength. The current ship-sensor prototype treats same-hex local acquisition as Firm, and Point Defense retains an independent short-range rule; future missile-local sensing and terminal lock do not assume same-hex success merely because both objects occupy one very large tactical volume.</w:t>
      </w:r>
    </w:p>
    <w:p>
      <w:pPr>
        <w:pStyle w:val="ListBullet"/>
      </w:pPr>
      <w:r>
        <w:t>Contact resolution is delegated to a replaceable policy. The current policy is deterministic and compares distance with the effective Firm and Approximate envelopes; a later seeded probabilistic policy may record rolls and modifiers without changing sensor profiles, track aging, or observer-safe presentation.</w:t>
      </w:r>
    </w:p>
    <w:p>
      <w:pPr>
        <w:pStyle w:val="ListBullet"/>
      </w:pPr>
      <w:r>
        <w:t>A sensor-mode, emission, jammer, or similar state change triggers an immediate Track Update using the current tactical-turn observation epoch. It may refresh information but does not reopen a completed movement or weapon command. Repeated missed reevaluations still advance tactical-time age at most once per turn, but a later same-epoch visibility loss immediately changes the track to Stale at the most recently observed coordinate.</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keeps fresh launcher copies, retained launcher copies, and missile-local tracks separate. Checkpoint 17 implements deterministic selection by quality, source observation epoch, smaller uncertainty, and then a missile-local exact-tie preference while preserving provenance.</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every entered ship hex, and after relevant missile or sensor-state events. Information may refresh immediately, but already completed commands remain locked. Each distant movement selection is therefore only a convenience route command; its intermediate positions remain authoritative observation events.</w:t>
      </w:r>
    </w:p>
    <w:p>
      <w:pPr>
        <w:pStyle w:val="ListBullet"/>
      </w:pPr>
      <w:r>
        <w:t>A successful observation immediately refreshes the coordinate and resets missed age and uncertainty. If a later movement step in the same epoch becomes occluded, the track becomes Stale at that newly established last-observed coordinate without incrementing missed age. If no successful observation occurs during a later tactical turn, the first missed reevaluation in that turn consumes the one permitted age step; additional misses are diagnostic reevaluations only.</w:t>
      </w:r>
    </w:p>
    <w:p>
      <w:pPr>
        <w:pStyle w:val="ListBullet"/>
      </w:pPr>
      <w:r>
        <w:t>The presentation distinguishes solid observer-confirmed travel history from prediction. Friendly planned missile routes use dashes because the player knows their guidance state. Hostile incoming-threat estimates use dots and remain observer-side possibilities rather than confirmed enemy locks, datalink states, or actual guidance coordinates.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Missile guidance, datalink, onboard sensors, and terminal attack</w:t>
      </w:r>
    </w:p>
    <w:p>
      <w:pPr>
        <w:pStyle w:val="ListBullet"/>
      </w:pPr>
      <w:r>
        <w:t>Space-combat missiles use guidance; unguided rockets are not part of the intended weapon set because their accuracy is inadequate over tactical interplanetary distances. Exact capability and performance assignments across TL 1–9 remain data-driven and deferred.</w:t>
      </w:r>
    </w:p>
    <w:p>
      <w:pPr>
        <w:pStyle w:val="ListBullet"/>
      </w:pPr>
      <w:r>
        <w:t>A missile may independently possess a launcher datalink receiver, an onboard navigation sensor, and a terminal seeker. These are separate optional components even when one advanced package eventually performs more than one function.</w:t>
      </w:r>
    </w:p>
    <w:p>
      <w:pPr>
        <w:pStyle w:val="ListBullet"/>
      </w:pPr>
      <w:r>
        <w:t>A launcher datalink transmits a copied Firm, Approximate, or Stale launcher report. Launcher-to-target sensor line of sight and launcher-to-missile datalink line of sight are separate relationships. A planet can block updates to the missile even while the launcher still sees the target. Because ship movement resolves per entered hex, the launcher report records the last intermediate coordinate actually observed before occlusion rather than assuming the movement command began and ended instantaneously.</w:t>
      </w:r>
    </w:p>
    <w:p>
      <w:pPr>
        <w:pStyle w:val="ListBullet"/>
      </w:pPr>
      <w:r>
        <w:t>Checkpoint 16 evaluates launcher-to-missile datalink line of sight at the beginning of each missile action. A live link with a usable launcher report copies target identity, guidance coordinate, received quality, source observation epoch, and receipt guidance phase into missile-owned retained-report state. Later launcher changes do not mutate that copy.</w:t>
      </w:r>
    </w:p>
    <w:p>
      <w:pPr>
        <w:pStyle w:val="ListBullet"/>
      </w:pPr>
      <w:r>
        <w:t>When no fresh report is delivered, an existing retained report ages at most once in that missile guidance phase. Its original delivered quality remains recorded for provenance, while its effective guidance quality becomes Stale after the first missed delivery and becomes Lost after the missile profile’s maximum retained age. The current demonstration datalink retains a report for three guidance phases.</w:t>
      </w:r>
    </w:p>
    <w:p>
      <w:pPr>
        <w:pStyle w:val="ListBullet"/>
      </w:pPr>
      <w:r>
        <w:t>A second launcher-to-missile link evaluation occurs after the missile finishes moving. This action-end check records whether the final link is Live, Blocked, or Unavailable, but it neither delivers a newly restored report nor consumes another age step. A link restored by movement can therefore provide a fresh copy only at the next missile action start.</w:t>
      </w:r>
    </w:p>
    <w:p>
      <w:pPr>
        <w:pStyle w:val="ListBullet"/>
      </w:pPr>
      <w:r>
        <w:t>Guidance and route projection consume the missile-owned report actually available to that missile. Friendly projections may display that source because it belongs to the player; hostile datalink state and retained-report details remain hidden unless a later rules system makes them legitimately observable.</w:t>
      </w:r>
    </w:p>
    <w:p>
      <w:pPr>
        <w:pStyle w:val="ListBullet"/>
      </w:pPr>
      <w:r>
        <w:t>A command-guided missile has a datalink receiver but no onboard sensor or terminal seeker. It may launch only with a current Firm launcher track and a live launcher-to-missile datalink. It can hit only while sharing the target hex, the launcher still holds a current Firm target track, and the datalink remains live. If either requirement is lost after launch, the missile may continue toward the last delivered Firm coordinate but cannot independently reacquire or complete an attack.</w:t>
      </w:r>
    </w:p>
    <w:p>
      <w:pPr>
        <w:pStyle w:val="ListBullet"/>
      </w:pPr>
      <w:r>
        <w:t>A seeker-only missile may launch with a current Firm or Approximate launcher track and relies on that report to enter the target or estimated hex. A purely Stale launcher report is insufficient because the missile lacks a general onboard search sensor. Its terminal seeker must first acquire a local target indication and then refine that indication into a terminal lock; failed acquisition cannot be followed by a successful lock.</w:t>
      </w:r>
    </w:p>
    <w:p>
      <w:pPr>
        <w:pStyle w:val="ListBullet"/>
      </w:pPr>
      <w:r>
        <w:t>A sensor-only missile may launch with Firm, Approximate, or a data-defined usable Stale launcher report, create a missile-local track, and continue autonomously after datalink loss. A local Approximate track supports navigation, but a local Firm track is required for the final attack. Its final accuracy will normally be lower than that of a seeker-equipped missile.</w:t>
      </w:r>
    </w:p>
    <w:p>
      <w:pPr>
        <w:pStyle w:val="ListBullet"/>
      </w:pPr>
      <w:r>
        <w:t>A sensor-plus-seeker missile may likewise accept Firm, Approximate, or a data-defined usable Stale launcher report, while retaining launcher and local tracks separately. The best report controls navigation. Once the missile shares the target hex and has at least a local Approximate track, the seeker may attempt terminal lock; a local Firm track should provide a stronger solution. Any Stale launch must satisfy an explicit maximum report age or uncertainty rule.</w:t>
      </w:r>
    </w:p>
    <w:p>
      <w:pPr>
        <w:pStyle w:val="ListBullet"/>
      </w:pPr>
      <w:r>
        <w:t>Checkpoint 17 implements the initial deterministic report arbitration: Current beats Approximate, Approximate beats Stale, then newer source observation epoch wins, then lower uncertainty, with a missile-local report winning only an otherwise exact tie. Mathematical fusion of independent uncertainty regions remains a later Computing and missile-technology feature.</w:t>
      </w:r>
    </w:p>
    <w:p>
      <w:pPr>
        <w:pStyle w:val="ListBullet"/>
      </w:pPr>
      <w:r>
        <w:t>Missile sensors use the common observer-relative sensor model but remain substantially inferior to ship sensors at the same TL. The implemented TL2 development profile has Firm range 3, Approximate range 5, and Active bonus +2, while terminal seekers may later remain strong at very short range because they are optimized for terminal geometry rather than broad search.</w:t>
      </w:r>
    </w:p>
    <w:p>
      <w:pPr>
        <w:pStyle w:val="ListBullet"/>
      </w:pPr>
      <w:r>
        <w:t>Checkpoint 17 implements a passive-first missile sensor policy. Every opportunity begins Passive; Active mode is attempted only after a Passive miss, only when the installed profile permits it, and only when the Active bonus can improve detection. More advanced emission management remains replaceable and data-driven.</w:t>
      </w:r>
    </w:p>
    <w:p>
      <w:pPr>
        <w:pStyle w:val="ListBullet"/>
      </w:pPr>
      <w:r>
        <w:t>Checkpoint 17 resolves missile movement and observation one entered hex at a time. After every entered hex, the missile updates its local track, re-arbitrates all usable reports, and immediately replans if the selected source, quality, or coordinate changed. Movement already spent, cumulative travel, maximum range, and endurance are never refunded.</w:t>
      </w:r>
    </w:p>
    <w:p>
      <w:pPr>
        <w:pStyle w:val="ListBullet"/>
      </w:pPr>
      <w:r>
        <w:t>A missile with an onboard sensor also receives a local observation opportunity after each relevant target-ship movement step and Sensor/EW change. Successful updates apply immediately to the local track, repeated misses age at most once per observation epoch, and target entry into and departure from the missile’s hex remain distinct movement-edge events.</w:t>
      </w:r>
    </w:p>
    <w:p>
      <w:pPr>
        <w:pStyle w:val="ListBullet"/>
      </w:pPr>
      <w:r>
        <w:t>Sensor observations caused by ship movement may improve the missile’s track immediately, but the missile does not move or attack during the ship’s Movement phase. It consumes the updated information during the later Missile / Interception phase.</w:t>
      </w:r>
    </w:p>
    <w:p>
      <w:pPr>
        <w:pStyle w:val="ListBullet"/>
      </w:pPr>
      <w:r>
        <w:t>Sharing one hex never guarantees impact because a hex represents a huge volume of space. A sensor-plus-seeker missile needs at least a local Approximate track before seeker lock; a sensor-only missile needs a local Firm track; a seeker-only missile must acquire locally before lock; and a command-guided missile instead needs the live Firm command solution defined above.</w:t>
      </w:r>
    </w:p>
    <w:p>
      <w:pPr>
        <w:pStyle w:val="ListBullet"/>
      </w:pPr>
      <w:r>
        <w:t>A failed terminal acquisition leaves the missile waiting or searching in the hex while endurance remains. A later local observation or restored datalink report may redirect or reauthorize it. Waiting and active search must not provide infinite lifetime for free.</w:t>
      </w:r>
    </w:p>
    <w:p>
      <w:pPr>
        <w:pStyle w:val="ListBullet"/>
      </w:pPr>
      <w:r>
        <w:t>A fast ship may pass a missile, break or degrade its guidance, and leave the useful search envelope before the Missile phase. The missile then travels to the best Approximate or Stale coordinate and may begin active search after the target is already out of range. This overshoot-and-reacquisition tactic is intended emergent counterplay.</w:t>
      </w:r>
    </w:p>
    <w:p>
      <w:pPr>
        <w:pStyle w:val="ListBullet"/>
      </w:pPr>
      <w:r>
        <w:t>Checkpoint 15 supplies the hybrid ship-movement prerequisite for fair seeker behavior: a player may take one manual step, reassess, and then select any remaining reachable destination. Automatic movement resolves every intermediate hex, updates observer tracks at each step, and pauses when a previously Unknown hostile missile is revealed before the final destination. Checkpoint 16 layers launcher-to-missile line of sight and retained copied reports onto that movement foundation, allowing missiles to carry obsolete coordinates around an occluding body without gaining live shared knowledge.</w:t>
      </w:r>
    </w:p>
    <w:p>
      <w:pPr>
        <w:pStyle w:val="ListBullet"/>
      </w:pPr>
      <w:r>
        <w:t>False contacts, decoys, spoofing, communications jamming, relays, seeker cones, detailed search patterns, and probabilistic terminal lock remain deferred until the deterministic source, timing, and observer boundaries are proven.</w:t>
      </w:r>
    </w:p>
    <w:p>
      <w:pPr>
        <w:pStyle w:val="Heading2"/>
      </w:pPr>
      <w:r>
        <w:t>10.7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10.8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10.9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every observer-confirmed traveled segment as subdued solid history, never bridge an unseen interval, emphasize rather than reveal history on selection, draw friendly planned routes with dashes, and draw hostile incoming-threat estimates with dots.</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each movement route command, recompute legal destinations from the new coordinate and reduced allowance. Clear movement overlays only when movement ends or the allowance is exhausted.</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 hostile incoming-threat estimate only from observer-safe information and use a dotted line that cannot be mistaken for a confirmed lock. Approximate and Stale contacts may remain visible for awareness, but hidden guidance state and exact authoritative future movement remain withheld.</w:t>
      </w:r>
    </w:p>
    <w:p>
      <w:pPr>
        <w:pStyle w:val="ListBullet"/>
      </w:pPr>
      <w:r>
        <w:t>Break hostile observed trails into separate segments whenever an observation epoch is missed. Reacquisition must never draw a continuous line across hidden movement.</w:t>
      </w:r>
    </w:p>
    <w:p>
      <w:pPr>
        <w:pStyle w:val="ListBullet"/>
      </w:pPr>
      <w:r>
        <w:t>After every missile batch resolves—including a mixture of impacts, waiting salvos, and survivors—run one mandatory finalization path that refreshes tracks, removes terminal markers, rebuilds observer-safe contacts, follows or clears selection, recomputes stacks, creates impact cues, updates action availability, and reports summary feedback.</w:t>
      </w:r>
    </w:p>
    <w:p>
      <w:pPr>
        <w:pStyle w:val="ListBullet"/>
      </w:pPr>
      <w:r>
        <w:t>Treat contact selection as inspection until the current weapon solution is legal. A stale, approximate, lost, unknown, or currently occluded contact may inform awareness but does not receive a yellow weapon-target indicator or a specific direct-fire commitment.</w:t>
      </w:r>
    </w:p>
    <w:p>
      <w:pPr>
        <w:pStyle w:val="ListBullet"/>
      </w:pPr>
      <w:r>
        <w:t>Require a Firm current track and clear current weapon line of sight for both ship attacks and named missile interception. Ship attacks also require current range; a named missile reserve may defer only a current range shortfall because missiles move later in the same turn.</w:t>
      </w:r>
    </w:p>
    <w:p>
      <w:pPr>
        <w:pStyle w:val="ListBullet"/>
      </w:pPr>
      <w:r>
        <w:t>Keep the tactical map viewport independent of right-panel content changes. Wrapped feedback, command wording, diagnostic paths, selectors, and Sensor / EW controls must remain inside a responsive fixed-width side panel without horizontal clipping, scrolling, map recentering, or zoom changes at the reference client size.</w:t>
      </w:r>
    </w:p>
    <w:p>
      <w:pPr>
        <w:pStyle w:val="ListBullet"/>
      </w:pPr>
      <w:r>
        <w:t>Retain missile impact and interception cues through the Damage phase, then clear them when Damage Control begins or a later tactical result supersedes them.</w:t>
      </w:r>
    </w:p>
    <w:p>
      <w:pPr>
        <w:pStyle w:val="ListBullet"/>
      </w:pPr>
      <w:r>
        <w:t>Show a compact directional Sensor / EW calculation for PLAYER → ENEMY and ENEMY → PLAYER, including distance, base-to-effective Firm and Approximate ranges, mode, target signature, environment, and raw/counter/net jamming.</w:t>
      </w:r>
    </w:p>
    <w:p>
      <w:pPr>
        <w:pStyle w:val="ListBullet"/>
      </w:pPr>
      <w:r>
        <w:t>Do not encode Approximate contact quality by color alone. Pair the uncertainty ring with segmented geometry and an explicit APPROX label or equivalent redundant symbol.</w:t>
      </w:r>
    </w:p>
    <w:p>
      <w:pPr>
        <w:pStyle w:val="ListBullet"/>
      </w:pPr>
      <w:r>
        <w:t>Keep all observer-confirmed missile trail segments visible at subdued intensity. Selecting a salvo emphasizes its existing history but reveals no hidden coordinates. Keep hidden intervals disconnected, dim Stale history, use dashed friendly planned routes, and use dotted hostile incoming-threat estimates.</w:t>
      </w:r>
    </w:p>
    <w:p>
      <w:pPr>
        <w:pStyle w:val="ListBullet"/>
      </w:pPr>
      <w:r>
        <w:t>Keep active observer-confirmed missile history above a readable minimum opacity. Track quality and selection may alter emphasis, but old known history must not fade into practical invisibility.</w:t>
      </w:r>
    </w:p>
    <w:p>
      <w:pPr>
        <w:pStyle w:val="ListBullet"/>
      </w:pPr>
      <w:r>
        <w:t>Clicking a singly selected ship or missile again clears that selection. Repeated clicks on a collocated missile stack continue to cycle stable salvo identities rather than clearing the stack immediately.</w:t>
      </w:r>
    </w:p>
    <w:p>
      <w:pPr>
        <w:pStyle w:val="ListBullet"/>
      </w:pPr>
      <w:r>
        <w:t>Keep main-weapon and PDS interception results visible through the rest of the Missile / Interception phase, including after the aggregate missile-batch summary is shown.</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report-arbitration candidates and reasons, no-refund replans, interception attempts, terminal outcomes, stack changes, observer-safe refreshes, and failures.</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ListBullet"/>
      </w:pPr>
      <w:r>
        <w:t>Checkpoint 17a adds an exact five-turn local-sensor occlusion route, expected journal sequence, screenshot list, and numbered note fields. The validation document is part of the checkpoint implementation and must be updated whenever a pass changes expected tactical outcomes.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dxa" w:w="9216"/>
        <w:tblLayout w:type="fixed"/>
        <w:tblLook w:firstColumn="1" w:firstRow="1" w:lastColumn="0" w:lastRow="0" w:noHBand="0" w:noVBand="1" w:val="04A0"/>
        <w:jc w:val="center"/>
        <w:tblInd w:type="dxa" w:w="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Topic</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Open question / next decision</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Map scale validation</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Confirm radius-8 starmap and radius-5 system map through prototype playtesting; retain configurable radii.</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Home and incident generation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Validate two-hex home offset, randomized orientation, nearby incident placement, and route constraints.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Turn economy</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action per turn, action points, or system-specific action rules?</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Weapon slots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Engineering milestones and maximum weapon installations?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Weapon actions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Is one principal weapon action per activation correct, and what costs govern Coordinated Salvo or Double Shot?</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Combat counters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soft-counter values, hit model, cumulative grazing penalty and cap, missile speed, interception capacity, guidance, and damage numbers?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Armor and shields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Starting shield availability, regeneration, power cost, and armor repair behavior?</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Engineering TL 9</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What final upgrade is powerful, memorable, and broadly useful?</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FTL progression</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Validate the provisional TL 1–9 movement allowance and whether unknown-sector entry should always end movement.</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Research model</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Turns, data points, facilities, examples, or a hybrid?</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Resource set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Which resources survive simplification after prototype testing?</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Crew</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threshold penalties, replenishment, injuries, and rescue rules?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Shuttle operations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One-turn abstractions versus multi-turn extraction and risk?</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Diplomacy</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Number of relationship states and mission structure?</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Enemy model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How expansion, production, patrols, adaptation, and capital defense work?</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Home loss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Immediate defeat, evacuation scenario, or alternate endgame?</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First-ship outcomes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Which variants are included in the first full game?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Meta-progression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None, informational unlocks, or broadened content options?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Save philosophy</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Strict permadeath autosave, suspend-and-resume, or selectable modes?</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Setting details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Star Cluster is adopted as the working title; final species framing, names, and terminology remain open.</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Movement and targeting</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maneuver-fire penalty, how Computers reduce it, and whether some movement is penalty-free?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Line of sight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Validate Clear/Grazing/Blocked geometry, determine cumulative grazing penalties, and define which terrain types modify the first combat prototype.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Bonus categories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Final list of non-stacking categories, caps, and how the UI identifies the active source?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Senior officers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Recruitment, loss, advancement, personalities, and exact bounded benefits after the core game is proven?</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Combat initiative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Alternating, simultaneous, speed-based, or phase-by-phase initiative within the ordered sequence?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guidance edge cases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before="0" w:after="40"/>
            </w:pPr>
            <w:r>
              <w:t>Assign TL-specific capability packages, retained-report limits, active-search triggers and endurance costs; validate onboard-sensor reacquisition, launcher/local arbitration, terminal acquisition and lock, overshoot, decoys, relays, communications jamming, and true probabilistic fusion.</w:t>
            </w:r>
          </w:p>
        </w:tc>
      </w:tr>
      <w:tr>
        <w:trPr/>
        <w:tc>
          <w:tcPr>
            <w:tcW w:type="dxa" w:w="2232"/>
            <w:vAlign w:val="center"/>
          </w:tcPr>
          <w:p>
            <w:pPr>
              <w:spacing w:before="0" w:after="40"/>
            </w:pPr>
            <w:r>
              <w:t>Sensors and electronic warfare</w:t>
            </w:r>
          </w:p>
        </w:tc>
        <w:tc>
          <w:tcPr>
            <w:tcW w:type="dxa" w:w="6983"/>
            <w:vAlign w:val="center"/>
          </w:tcPr>
          <w:p>
            <w:pPr>
              <w:spacing w:before="0" w:after="40"/>
            </w:pPr>
            <w:r>
              <w:t>Final TL-based ranges and signatures, active-sensor action or power costs, environmental variation, track capacity, area jamming, spoofing and false contacts, multi-ship sensor fusion, and seeded probabilistic resolution?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Current implementation sequence</w:t>
              <w:br/>
              <w:t>Checkpoint 15 implements hybrid per-hex movement and same-epoch last-observed coordinates. Checkpoint 16 implements launcher-to-missile datalink LOS, copied reports, retained aging, and action-start/action-end timing. Checkpoint 17 implements missile-local onboard sensor tracks, passive-first Active escalation, deterministic fresh/retained/local report arbitration, per-entered-hex reacquisition and no-refund replanning, target-movement observation without out-of-phase missile action, persistent segmented observer trails, dashed friendly routes, dotted hostile incoming-threat estimates, and an opt-in authoritative development panel. The next substantive pass adds terminal seeker acquisition, lock retention and loss, search behavior, and capability-specific terminal attack gates.</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rPr>
        <w:tc>
          <w:tcPr>
            <w:tcW w:type="dxa" w:w="9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ID</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Decision</w:t>
            </w:r>
          </w:p>
        </w:tc>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Status</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D-001</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Use Godot 4.7.1 .NET with C# / .NET 8 for the initial prototype, with Visual Studio 2022 as the primary code IDE.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player controls one persistent ship; no player empire or fleet management.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D-003</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cluster map that zooms into a system-level tactical map.</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Campaigns are procedurally generated, seeded, and use permadeath.</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D-005</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principal enemy empire exists in every campaign.</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first ship’s true fate and the required endgame action may vary by run.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D-007</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Technology uses TL 1–9; TL 0 means absent or none.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Victory does not require maximizing all technology disciplines.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D-009</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Show installed Item TL and relevant Research TL together.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D-011</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Allow installation of higher-TL alien items with visible repair/integration penalties.</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Crew are an abstract resource with threshold-based penalties.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D-013</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Shuttle actions support survey, extraction, trade, rescue, and planetary interaction.</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both time pressure and enemy awareness.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D-015</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No player-founded colonies in the core game.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soft projectile/armor, energy/shield, and missile/interception relationships; exact values remain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D-017</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Use axial hex geometry for both strategic and system maps; map radius remains configurable.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Keep authoritative simulation rules in StarCluster.Core, automated tests in StarCluster.Tests, and Godot-specific presentation in StarCluster.Game.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before="0" w:after="40"/>
            </w:pPr>
            <w:r>
              <w:t>Superseded by D-044</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D-021</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An energy weapon may attack or be held for missile interception, but normally cannot do both in one round.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D-023</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Additional weapon slots provide options and redundancy, not automatic extra attacks; Coordinated Salvo remains tentative.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tentative detail</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D-025</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Deferred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D-027</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likely radius-8, 17-across strategic starmap for the campaign, while retaining configurable map size.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validate in playtest</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D-031</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validate in playtest</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D-033</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D-035</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numeric value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exact progression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D-037</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exact TL progression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edge-case rule TBD</w:t>
            </w:r>
          </w:p>
        </w:tc>
      </w:tr>
      <w:tr>
        <w:trPr/>
        <w:tc>
          <w:tcPr>
            <w:tcW w:type="dxa" w:w="936"/>
            <w:vAlign w:val="center"/>
          </w:tcPr>
          <w:p>
            <w:pPr>
              <w:spacing w:before="0" w:after="40"/>
            </w:pPr>
            <w:r>
              <w:t>D-040</w:t>
            </w:r>
          </w:p>
        </w:tc>
        <w:tc>
          <w:tcPr>
            <w:tcW w:type="dxa" w:w="6623"/>
            <w:vAlign w:val="center"/>
          </w:tcPr>
          <w:p>
            <w:pPr>
              <w:spacing w:before="0" w:after="40"/>
            </w:pPr>
            <w:r>
              <w:t>Represent every missile salvo with an explicit owning side, launcher, intended target, launch coordinate, flight profile, cumulative travel history, and terminal state; allow multiple friendly and hostile salvos to coexist.</w:t>
            </w:r>
          </w:p>
        </w:tc>
        <w:tc>
          <w:tcPr>
            <w:tcW w:type="dxa" w:w="1655"/>
            <w:vAlign w:val="center"/>
          </w:tcPr>
          <w:p>
            <w:pPr>
              <w:spacing w:before="0" w:after="40"/>
            </w:pPr>
            <w:r>
              <w:t>Current direction</w:t>
            </w:r>
          </w:p>
        </w:tc>
      </w:tr>
      <w:tr>
        <w:trPr/>
        <w:tc>
          <w:tcPr>
            <w:tcW w:type="dxa" w:w="936"/>
            <w:vAlign w:val="center"/>
          </w:tcPr>
          <w:p>
            <w:pPr>
              <w:spacing w:before="0" w:after="40"/>
            </w:pPr>
            <w:r>
              <w:t>D-041</w:t>
            </w:r>
          </w:p>
        </w:tc>
        <w:tc>
          <w:tcPr>
            <w:tcW w:type="dxa" w:w="6623"/>
            <w:vAlign w:val="center"/>
          </w:tcPr>
          <w:p>
            <w:pPr>
              <w:spacing w:before="0" w:after="40"/>
            </w:pPr>
            <w:r>
              <w:t>Resolve missile movement one entered hex at a time for interception checks, including a final eligible defensive opportunity before impact.</w:t>
            </w:r>
          </w:p>
        </w:tc>
        <w:tc>
          <w:tcPr>
            <w:tcW w:type="dxa" w:w="1655"/>
            <w:vAlign w:val="center"/>
          </w:tcPr>
          <w:p>
            <w:pPr>
              <w:spacing w:before="0" w:after="40"/>
            </w:pPr>
            <w:r>
              <w:t>Current direction</w:t>
            </w:r>
          </w:p>
        </w:tc>
      </w:tr>
      <w:tr>
        <w:trPr/>
        <w:tc>
          <w:tcPr>
            <w:tcW w:type="dxa" w:w="936"/>
            <w:vAlign w:val="center"/>
          </w:tcPr>
          <w:p>
            <w:pPr>
              <w:spacing w:before="0" w:after="40"/>
            </w:pPr>
            <w:r>
              <w:t>D-042</w:t>
            </w:r>
          </w:p>
        </w:tc>
        <w:tc>
          <w:tcPr>
            <w:tcW w:type="dxa" w:w="6623"/>
            <w:vAlign w:val="center"/>
          </w:tcPr>
          <w:p>
            <w:pPr>
              <w:spacing w:before="0" w:after="40"/>
            </w:pPr>
            <w:r>
              <w:t>Missile defenses engage only hostile salvos within an explicit envelope, use deterministic priority ordering, and share limited attempts across all salvos during one Missile / Interception phase.</w:t>
            </w:r>
          </w:p>
        </w:tc>
        <w:tc>
          <w:tcPr>
            <w:tcW w:type="dxa" w:w="1655"/>
            <w:vAlign w:val="center"/>
          </w:tcPr>
          <w:p>
            <w:pPr>
              <w:spacing w:before="0" w:after="40"/>
            </w:pPr>
            <w:r>
              <w:t>Current direction / exact effectiveness TBD</w:t>
            </w:r>
          </w:p>
        </w:tc>
      </w:tr>
      <w:tr>
        <w:trPr/>
        <w:tc>
          <w:tcPr>
            <w:tcW w:type="dxa" w:w="936"/>
            <w:vAlign w:val="center"/>
          </w:tcPr>
          <w:p>
            <w:pPr>
              <w:spacing w:before="0" w:after="40"/>
            </w:pPr>
            <w:r>
              <w:t>D-043</w:t>
            </w:r>
          </w:p>
        </w:tc>
        <w:tc>
          <w:tcPr>
            <w:tcW w:type="dxa" w:w="6623"/>
            <w:vAlign w:val="center"/>
          </w:tcPr>
          <w:p>
            <w:pPr>
              <w:spacing w:before="0" w:after="40"/>
            </w:pPr>
            <w:r>
              <w:t>Present friendly missiles in green and hostile missiles in red, reinforced by non-color symbols and explicit launcher/target labels; color is never the sole ownership cue.</w:t>
            </w:r>
          </w:p>
        </w:tc>
        <w:tc>
          <w:tcPr>
            <w:tcW w:type="dxa" w:w="1655"/>
            <w:vAlign w:val="center"/>
          </w:tcPr>
          <w:p>
            <w:pPr>
              <w:spacing w:before="0" w:after="40"/>
            </w:pPr>
            <w:r>
              <w:t>Current direction</w:t>
            </w:r>
          </w:p>
        </w:tc>
      </w:tr>
      <w:tr>
        <w:trPr/>
        <w:tc>
          <w:tcPr>
            <w:tcW w:type="dxa" w:w="936"/>
            <w:vAlign w:val="center"/>
          </w:tcPr>
          <w:p>
            <w:pPr>
              <w:spacing w:before="0" w:after="40"/>
            </w:pPr>
            <w:r>
              <w:t>D-044</w:t>
            </w:r>
          </w:p>
        </w:tc>
        <w:tc>
          <w:tcPr>
            <w:tcW w:type="dxa" w:w="6623"/>
            <w:vAlign w:val="center"/>
          </w:tcPr>
          <w:p>
            <w:pPr>
              <w:spacing w:before="0" w:after="40"/>
            </w:pPr>
            <w:r>
              <w:t>Order repeatable tactical phases as Movement, Direct Fire, Missile / Interception, Damage, and Damage Control so weapon commitments are established before missile movement.</w:t>
            </w:r>
          </w:p>
        </w:tc>
        <w:tc>
          <w:tcPr>
            <w:tcW w:type="dxa" w:w="1655"/>
            <w:vAlign w:val="center"/>
          </w:tcPr>
          <w:p>
            <w:pPr>
              <w:spacing w:before="0" w:after="40"/>
            </w:pPr>
            <w:r>
              <w:t>Current direction</w:t>
            </w:r>
          </w:p>
        </w:tc>
      </w:tr>
      <w:tr>
        <w:trPr/>
        <w:tc>
          <w:tcPr>
            <w:tcW w:type="dxa" w:w="936"/>
            <w:vAlign w:val="center"/>
          </w:tcPr>
          <w:p>
            <w:pPr>
              <w:spacing w:before="0" w:after="40"/>
            </w:pPr>
            <w:r>
              <w:t>D-045</w:t>
            </w:r>
          </w:p>
        </w:tc>
        <w:tc>
          <w:tcPr>
            <w:tcW w:type="dxa" w:w="6623"/>
            <w:vAlign w:val="center"/>
          </w:tcPr>
          <w:p>
            <w:pPr>
              <w:spacing w:before="0" w:after="40"/>
            </w:pPr>
            <w:r>
              <w:t>Require each main direct-fire weapon to make one mutually exclusive turn commitment: attack a tactical target, intercept one selected hostile missile, hold for any eligible hostile missile, or hold fire.</w:t>
            </w:r>
          </w:p>
        </w:tc>
        <w:tc>
          <w:tcPr>
            <w:tcW w:type="dxa" w:w="1655"/>
            <w:vAlign w:val="center"/>
          </w:tcPr>
          <w:p>
            <w:pPr>
              <w:spacing w:before="0" w:after="40"/>
            </w:pPr>
            <w:r>
              <w:t>Current direction</w:t>
            </w:r>
          </w:p>
        </w:tc>
      </w:tr>
      <w:tr>
        <w:trPr/>
        <w:tc>
          <w:tcPr>
            <w:tcW w:type="dxa" w:w="936"/>
            <w:vAlign w:val="center"/>
          </w:tcPr>
          <w:p>
            <w:pPr>
              <w:spacing w:before="0" w:after="40"/>
            </w:pPr>
            <w:r>
              <w:t>D-046</w:t>
            </w:r>
          </w:p>
        </w:tc>
        <w:tc>
          <w:tcPr>
            <w:tcW w:type="dxa" w:w="6623"/>
            <w:vAlign w:val="center"/>
          </w:tcPr>
          <w:p>
            <w:pPr>
              <w:spacing w:before="0" w:after="40"/>
            </w:pPr>
            <w:r>
              <w:t>Permit a selected-missile interception order to resolve immediately when already eligible or remain suspended until that same salvo enters range and line of sight during the upcoming missile phase.</w:t>
            </w:r>
          </w:p>
        </w:tc>
        <w:tc>
          <w:tcPr>
            <w:tcW w:type="dxa" w:w="1655"/>
            <w:vAlign w:val="center"/>
          </w:tcPr>
          <w:p>
            <w:pPr>
              <w:spacing w:before="0" w:after="40"/>
            </w:pPr>
            <w:r>
              <w:t>Current direction</w:t>
            </w:r>
          </w:p>
        </w:tc>
      </w:tr>
      <w:tr>
        <w:trPr/>
        <w:tc>
          <w:tcPr>
            <w:tcW w:type="dxa" w:w="936"/>
            <w:vAlign w:val="center"/>
          </w:tcPr>
          <w:p>
            <w:pPr>
              <w:spacing w:before="0" w:after="40"/>
            </w:pPr>
            <w:r>
              <w:t>D-047</w:t>
            </w:r>
          </w:p>
        </w:tc>
        <w:tc>
          <w:tcPr>
            <w:tcW w:type="dxa" w:w="6623"/>
            <w:vAlign w:val="center"/>
          </w:tcPr>
          <w:p>
            <w:pPr>
              <w:spacing w:before="0" w:after="40"/>
            </w:pPr>
            <w:r>
              <w:t>Permit a hold-for-any order to react to the first eligible hostile salvo, including a missile launched later in the same turn; an unused held order expires after the missile phase and still spends the weapon action.</w:t>
            </w:r>
          </w:p>
        </w:tc>
        <w:tc>
          <w:tcPr>
            <w:tcW w:type="dxa" w:w="1655"/>
            <w:vAlign w:val="center"/>
          </w:tcPr>
          <w:p>
            <w:pPr>
              <w:spacing w:before="0" w:after="40"/>
            </w:pPr>
            <w:r>
              <w:t>Current direction</w:t>
            </w:r>
          </w:p>
        </w:tc>
      </w:tr>
      <w:tr>
        <w:trPr/>
        <w:tc>
          <w:tcPr>
            <w:tcW w:type="dxa" w:w="936"/>
            <w:vAlign w:val="center"/>
          </w:tcPr>
          <w:p>
            <w:pPr>
              <w:spacing w:before="0" w:after="40"/>
            </w:pPr>
            <w:r>
              <w:t>D-048</w:t>
            </w:r>
          </w:p>
        </w:tc>
        <w:tc>
          <w:tcPr>
            <w:tcW w:type="dxa" w:w="6623"/>
            <w:vAlign w:val="center"/>
          </w:tcPr>
          <w:p>
            <w:pPr>
              <w:spacing w:before="0" w:after="40"/>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1655"/>
            <w:vAlign w:val="center"/>
          </w:tcPr>
          <w:p>
            <w:pPr>
              <w:spacing w:before="0" w:after="40"/>
            </w:pPr>
            <w:r>
              <w:t>Current direction / exact effectiveness TBD</w:t>
            </w:r>
          </w:p>
        </w:tc>
      </w:tr>
      <w:tr>
        <w:trPr/>
        <w:tc>
          <w:tcPr>
            <w:tcW w:type="dxa" w:w="936"/>
            <w:vAlign w:val="center"/>
          </w:tcPr>
          <w:p>
            <w:pPr>
              <w:spacing w:before="0" w:after="40"/>
            </w:pPr>
            <w:r>
              <w:t>D-049</w:t>
            </w:r>
          </w:p>
        </w:tc>
        <w:tc>
          <w:tcPr>
            <w:tcW w:type="dxa" w:w="6623"/>
            <w:vAlign w:val="center"/>
          </w:tcPr>
          <w:p>
            <w:pPr>
              <w:spacing w:before="0" w:after="40"/>
            </w:pPr>
            <w:r>
              <w:t>Treat every star as pre-known navigation data on both the strategic star map and the local system map; visible stellar positions do not require tactical discovery.</w:t>
            </w:r>
          </w:p>
        </w:tc>
        <w:tc>
          <w:tcPr>
            <w:tcW w:type="dxa" w:w="1655"/>
            <w:vAlign w:val="center"/>
          </w:tcPr>
          <w:p>
            <w:pPr>
              <w:spacing w:before="0" w:after="40"/>
            </w:pPr>
            <w:r>
              <w:t>Current direction</w:t>
            </w:r>
          </w:p>
        </w:tc>
      </w:tr>
      <w:tr>
        <w:trPr/>
        <w:tc>
          <w:tcPr>
            <w:tcW w:type="dxa" w:w="936"/>
            <w:vAlign w:val="center"/>
          </w:tcPr>
          <w:p>
            <w:pPr>
              <w:spacing w:before="0" w:after="40"/>
            </w:pPr>
            <w:r>
              <w:t>D-050</w:t>
            </w:r>
          </w:p>
        </w:tc>
        <w:tc>
          <w:tcPr>
            <w:tcW w:type="dxa" w:w="6623"/>
            <w:vAlign w:val="center"/>
          </w:tcPr>
          <w:p>
            <w:pPr>
              <w:spacing w:before="0" w:after="40"/>
            </w:pPr>
            <w:r>
              <w:t>Perform an initial observer-specific Track Update before the system map is first presented, and use the same initialization pipeline on scenario reset so authoritative contacts never flash into view.</w:t>
            </w:r>
          </w:p>
        </w:tc>
        <w:tc>
          <w:tcPr>
            <w:tcW w:type="dxa" w:w="1655"/>
            <w:vAlign w:val="center"/>
          </w:tcPr>
          <w:p>
            <w:pPr>
              <w:spacing w:before="0" w:after="40"/>
            </w:pPr>
            <w:r>
              <w:t>Current direction</w:t>
            </w:r>
          </w:p>
        </w:tc>
      </w:tr>
      <w:tr>
        <w:trPr/>
        <w:tc>
          <w:tcPr>
            <w:tcW w:type="dxa" w:w="936"/>
            <w:vAlign w:val="center"/>
          </w:tcPr>
          <w:p>
            <w:pPr>
              <w:spacing w:before="0" w:after="40"/>
            </w:pPr>
            <w:r>
              <w:t>D-051</w:t>
            </w:r>
          </w:p>
        </w:tc>
        <w:tc>
          <w:tcPr>
            <w:tcW w:type="dxa" w:w="6623"/>
            <w:vAlign w:val="center"/>
          </w:tcPr>
          <w:p>
            <w:pPr>
              <w:spacing w:before="0" w:after="40"/>
            </w:pPr>
            <w:r>
              <w:t>Build the player-visible tactical map from navigation knowledge, prior intelligence, and observer-specific tracks rather than directly from authoritative map occupancy.</w:t>
            </w:r>
          </w:p>
        </w:tc>
        <w:tc>
          <w:tcPr>
            <w:tcW w:type="dxa" w:w="1655"/>
            <w:vAlign w:val="center"/>
          </w:tcPr>
          <w:p>
            <w:pPr>
              <w:spacing w:before="0" w:after="40"/>
            </w:pPr>
            <w:r>
              <w:t>Current direction</w:t>
            </w:r>
          </w:p>
        </w:tc>
      </w:tr>
      <w:tr>
        <w:trPr/>
        <w:tc>
          <w:tcPr>
            <w:tcW w:type="dxa" w:w="936"/>
            <w:vAlign w:val="center"/>
          </w:tcPr>
          <w:p>
            <w:pPr>
              <w:spacing w:before="0" w:after="40"/>
            </w:pPr>
            <w:r>
              <w:t>D-052</w:t>
            </w:r>
          </w:p>
        </w:tc>
        <w:tc>
          <w:tcPr>
            <w:tcW w:type="dxa" w:w="6623"/>
            <w:vAlign w:val="center"/>
          </w:tcPr>
          <w:p>
            <w:pPr>
              <w:spacing w:before="0" w:after="40"/>
            </w:pPr>
            <w:r>
              <w:t>Represent contact knowledge as Firm, Approximate, Stale, or Lost track records, while complete absence of a record means Unknown and reveals nothing about the contact’s existence.</w:t>
            </w:r>
          </w:p>
        </w:tc>
        <w:tc>
          <w:tcPr>
            <w:tcW w:type="dxa" w:w="1655"/>
            <w:vAlign w:val="center"/>
          </w:tcPr>
          <w:p>
            <w:pPr>
              <w:spacing w:before="0" w:after="40"/>
            </w:pPr>
            <w:r>
              <w:t>Current direction</w:t>
            </w:r>
          </w:p>
        </w:tc>
      </w:tr>
      <w:tr>
        <w:trPr/>
        <w:tc>
          <w:tcPr>
            <w:tcW w:type="dxa" w:w="936"/>
            <w:vAlign w:val="center"/>
          </w:tcPr>
          <w:p>
            <w:pPr>
              <w:spacing w:before="0" w:after="40"/>
            </w:pPr>
            <w:r>
              <w:t>D-053</w:t>
            </w:r>
          </w:p>
        </w:tc>
        <w:tc>
          <w:tcPr>
            <w:tcW w:type="dxa" w:w="6623"/>
            <w:vAlign w:val="center"/>
          </w:tcPr>
          <w:p>
            <w:pPr>
              <w:spacing w:before="0" w:after="40"/>
            </w:pPr>
            <w:r>
              <w:t>Run Track Update as an event-driven refresh after each committed ship movement and other relevant state changes; refreshed information does not reopen an already completed movement command.</w:t>
            </w:r>
          </w:p>
        </w:tc>
        <w:tc>
          <w:tcPr>
            <w:tcW w:type="dxa" w:w="1655"/>
            <w:vAlign w:val="center"/>
          </w:tcPr>
          <w:p>
            <w:pPr>
              <w:spacing w:before="0" w:after="40"/>
            </w:pPr>
            <w:r>
              <w:t>Current direction</w:t>
            </w:r>
          </w:p>
        </w:tc>
      </w:tr>
      <w:tr>
        <w:trPr/>
        <w:tc>
          <w:tcPr>
            <w:tcW w:type="dxa" w:w="936"/>
            <w:vAlign w:val="center"/>
          </w:tcPr>
          <w:p>
            <w:pPr>
              <w:spacing w:before="0" w:after="40"/>
            </w:pPr>
            <w:r>
              <w:t>D-054</w:t>
            </w:r>
          </w:p>
        </w:tc>
        <w:tc>
          <w:tcPr>
            <w:tcW w:type="dxa" w:w="6623"/>
            <w:vAlign w:val="center"/>
          </w:tcPr>
          <w:p>
            <w:pPr>
              <w:spacing w:before="0" w:after="40"/>
            </w:pPr>
            <w:r>
              <w:t>Require a Firm track for normal precision direct fire; allow Approximate and Stale tracks to support awareness and missile pursuit, while Lost guidance waits without spending range.</w:t>
            </w:r>
          </w:p>
        </w:tc>
        <w:tc>
          <w:tcPr>
            <w:tcW w:type="dxa" w:w="1655"/>
            <w:vAlign w:val="center"/>
          </w:tcPr>
          <w:p>
            <w:pPr>
              <w:spacing w:before="0" w:after="40"/>
            </w:pPr>
            <w:r>
              <w:t>Current direction</w:t>
            </w:r>
          </w:p>
        </w:tc>
      </w:tr>
      <w:tr>
        <w:trPr/>
        <w:tc>
          <w:tcPr>
            <w:tcW w:type="dxa" w:w="936"/>
            <w:vAlign w:val="center"/>
          </w:tcPr>
          <w:p>
            <w:pPr>
              <w:spacing w:before="0" w:after="40"/>
            </w:pPr>
            <w:r>
              <w:t>D-055</w:t>
            </w:r>
          </w:p>
        </w:tc>
        <w:tc>
          <w:tcPr>
            <w:tcW w:type="dxa" w:w="6623"/>
            <w:vAlign w:val="center"/>
          </w:tcPr>
          <w:p>
            <w:pPr>
              <w:spacing w:before="0" w:after="40"/>
            </w:pPr>
            <w:r>
              <w:t>Require a held main weapon to have a Firm tactical missile track when it fires, while an installed Point Defense System may use independent short-range local acquisition.</w:t>
            </w:r>
          </w:p>
        </w:tc>
        <w:tc>
          <w:tcPr>
            <w:tcW w:type="dxa" w:w="1655"/>
            <w:vAlign w:val="center"/>
          </w:tcPr>
          <w:p>
            <w:pPr>
              <w:spacing w:before="0" w:after="40"/>
            </w:pPr>
            <w:r>
              <w:t>Current direction / exact acquisition values TBD</w:t>
            </w:r>
          </w:p>
        </w:tc>
      </w:tr>
      <w:tr>
        <w:trPr/>
        <w:tc>
          <w:tcPr>
            <w:tcW w:type="dxa" w:w="936"/>
            <w:vAlign w:val="center"/>
          </w:tcPr>
          <w:p>
            <w:pPr>
              <w:spacing w:before="0" w:after="40"/>
            </w:pPr>
            <w:r>
              <w:t>D-056</w:t>
            </w:r>
          </w:p>
        </w:tc>
        <w:tc>
          <w:tcPr>
            <w:tcW w:type="dxa" w:w="6623"/>
            <w:vAlign w:val="center"/>
          </w:tcPr>
          <w:p>
            <w:pPr>
              <w:spacing w:before="0" w:after="40"/>
            </w:pPr>
            <w:r>
              <w:t>Distinguish a missile’s last executed route from a non-mutating projected next route; projection may refresh after movement but never advances the missile or consumes range.</w:t>
            </w:r>
          </w:p>
        </w:tc>
        <w:tc>
          <w:tcPr>
            <w:tcW w:type="dxa" w:w="1655"/>
            <w:vAlign w:val="center"/>
          </w:tcPr>
          <w:p>
            <w:pPr>
              <w:spacing w:before="0" w:after="40"/>
            </w:pPr>
            <w:r>
              <w:t>Current direction</w:t>
            </w:r>
          </w:p>
        </w:tc>
      </w:tr>
      <w:tr>
        <w:trPr/>
        <w:tc>
          <w:tcPr>
            <w:tcW w:type="dxa" w:w="936"/>
            <w:vAlign w:val="center"/>
          </w:tcPr>
          <w:p>
            <w:pPr>
              <w:spacing w:before="0" w:after="40"/>
            </w:pPr>
            <w:r>
              <w:t>D-057</w:t>
            </w:r>
          </w:p>
        </w:tc>
        <w:tc>
          <w:tcPr>
            <w:tcW w:type="dxa" w:w="6623"/>
            <w:vAlign w:val="center"/>
          </w:tcPr>
          <w:p>
            <w:pPr>
              <w:spacing w:before="0" w:after="40"/>
            </w:pPr>
            <w:r>
              <w:t>Automatically create an authoritative diagnostic event journal for every prototype encounter; no user action is required to enable or export it.</w:t>
            </w:r>
          </w:p>
        </w:tc>
        <w:tc>
          <w:tcPr>
            <w:tcW w:type="dxa" w:w="1655"/>
            <w:vAlign w:val="center"/>
          </w:tcPr>
          <w:p>
            <w:pPr>
              <w:spacing w:before="0" w:after="40"/>
            </w:pPr>
            <w:r>
              <w:t>Current development direction</w:t>
            </w:r>
          </w:p>
        </w:tc>
      </w:tr>
      <w:tr>
        <w:trPr/>
        <w:tc>
          <w:tcPr>
            <w:tcW w:type="dxa" w:w="936"/>
            <w:vAlign w:val="center"/>
          </w:tcPr>
          <w:p>
            <w:pPr>
              <w:spacing w:before="0" w:after="40"/>
            </w:pPr>
            <w:r>
              <w:t>D-058</w:t>
            </w:r>
          </w:p>
        </w:tc>
        <w:tc>
          <w:tcPr>
            <w:tcW w:type="dxa" w:w="6623"/>
            <w:vAlign w:val="center"/>
          </w:tcPr>
          <w:p>
            <w:pPr>
              <w:spacing w:before="0" w:after="40"/>
            </w:pPr>
            <w:r>
              <w:t>Write synchronized JSON Lines and readable text logs whose filenames include the checkpoint identifier, UTC start timestamp, and encounter sequence; flush every event incrementally and never overwrite a prior encounter on reset.</w:t>
            </w:r>
          </w:p>
        </w:tc>
        <w:tc>
          <w:tcPr>
            <w:tcW w:type="dxa" w:w="1655"/>
            <w:vAlign w:val="center"/>
          </w:tcPr>
          <w:p>
            <w:pPr>
              <w:spacing w:before="0" w:after="40"/>
            </w:pPr>
            <w:r>
              <w:t>Current development direction</w:t>
            </w:r>
          </w:p>
        </w:tc>
      </w:tr>
      <w:tr>
        <w:trPr/>
        <w:tc>
          <w:tcPr>
            <w:tcW w:type="dxa" w:w="936"/>
            <w:vAlign w:val="center"/>
          </w:tcPr>
          <w:p>
            <w:pPr>
              <w:spacing w:before="0" w:after="40"/>
            </w:pPr>
            <w:r>
              <w:t>D-059</w:t>
            </w:r>
          </w:p>
        </w:tc>
        <w:tc>
          <w:tcPr>
            <w:tcW w:type="dxa" w:w="6623"/>
            <w:vAlign w:val="center"/>
          </w:tcPr>
          <w:p>
            <w:pPr>
              <w:spacing w:before="0" w:after="40"/>
            </w:pPr>
            <w:r>
              <w:t>Keep diagnostic event data and formatting engine-independent while leaving file persistence in the Godot host, preserving the one-way StarCluster.Game → StarCluster.Core architecture.</w:t>
            </w:r>
          </w:p>
        </w:tc>
        <w:tc>
          <w:tcPr>
            <w:tcW w:type="dxa" w:w="1655"/>
            <w:vAlign w:val="center"/>
          </w:tcPr>
          <w:p>
            <w:pPr>
              <w:spacing w:before="0" w:after="40"/>
            </w:pPr>
            <w:r>
              <w:t>Current direction</w:t>
            </w:r>
          </w:p>
        </w:tc>
      </w:tr>
      <w:tr>
        <w:trPr/>
        <w:tc>
          <w:tcPr>
            <w:tcW w:type="dxa" w:w="936"/>
            <w:vAlign w:val="center"/>
          </w:tcPr>
          <w:p>
            <w:pPr>
              <w:spacing w:before="0" w:after="40"/>
            </w:pPr>
            <w:r>
              <w:t>D-060</w:t>
            </w:r>
          </w:p>
        </w:tc>
        <w:tc>
          <w:tcPr>
            <w:tcW w:type="dxa" w:w="6623"/>
            <w:vAlign w:val="center"/>
          </w:tcPr>
          <w:p>
            <w:pPr>
              <w:spacing w:before="0" w:after="40"/>
            </w:pPr>
            <w:r>
              <w:t>Keep the authoritative development journal distinct from the future player-visible combat log; player presentation and visible missile trails must remain observer-safe even when the diagnostic journal contains hidden truth.</w:t>
            </w:r>
          </w:p>
        </w:tc>
        <w:tc>
          <w:tcPr>
            <w:tcW w:type="dxa" w:w="1655"/>
            <w:vAlign w:val="center"/>
          </w:tcPr>
          <w:p>
            <w:pPr>
              <w:spacing w:before="0" w:after="40"/>
            </w:pPr>
            <w:r>
              <w:t>Current direction</w:t>
            </w:r>
          </w:p>
        </w:tc>
      </w:tr>
      <w:tr>
        <w:trPr/>
        <w:tc>
          <w:tcPr>
            <w:tcW w:type="dxa" w:w="936"/>
            <w:vAlign w:val="center"/>
          </w:tcPr>
          <w:p>
            <w:pPr>
              <w:spacing w:before="0" w:after="40"/>
            </w:pPr>
            <w:r>
              <w:t>D-061</w:t>
            </w:r>
          </w:p>
        </w:tc>
        <w:tc>
          <w:tcPr>
            <w:tcW w:type="dxa" w:w="6623"/>
            <w:vAlign w:val="center"/>
          </w:tcPr>
          <w:p>
            <w:pPr>
              <w:spacing w:before="0" w:after="40"/>
            </w:pPr>
            <w:r>
              <w:t>Reevaluate observer-target visibility after every relevant event, but advance missed-track age and uncertainty at most once per tactical turn for each observer-target pair; successful observation resets age immediately.</w:t>
            </w:r>
          </w:p>
        </w:tc>
        <w:tc>
          <w:tcPr>
            <w:tcW w:type="dxa" w:w="1655"/>
            <w:vAlign w:val="center"/>
          </w:tcPr>
          <w:p>
            <w:pPr>
              <w:spacing w:before="0" w:after="40"/>
            </w:pPr>
            <w:r>
              <w:t>Current direction</w:t>
            </w:r>
          </w:p>
        </w:tc>
      </w:tr>
      <w:tr>
        <w:trPr/>
        <w:tc>
          <w:tcPr>
            <w:tcW w:type="dxa" w:w="936"/>
            <w:vAlign w:val="center"/>
          </w:tcPr>
          <w:p>
            <w:pPr>
              <w:spacing w:before="0" w:after="40"/>
            </w:pPr>
            <w:r>
              <w:t>D-062</w:t>
            </w:r>
          </w:p>
        </w:tc>
        <w:tc>
          <w:tcPr>
            <w:tcW w:type="dxa" w:w="6623"/>
            <w:vAlign w:val="center"/>
          </w:tcPr>
          <w:p>
            <w:pPr>
              <w:spacing w:before="0" w:after="40"/>
            </w:pPr>
            <w:r>
              <w:t>Permit distinct missile salvos to share a hex. Present observer-visible collocated salvos with ownership-coded count markers and individual cycling/inspection without merging authoritative identities.</w:t>
            </w:r>
          </w:p>
        </w:tc>
        <w:tc>
          <w:tcPr>
            <w:tcW w:type="dxa" w:w="1655"/>
            <w:vAlign w:val="center"/>
          </w:tcPr>
          <w:p>
            <w:pPr>
              <w:spacing w:before="0" w:after="40"/>
            </w:pPr>
            <w:r>
              <w:t>Current direction</w:t>
            </w:r>
          </w:p>
        </w:tc>
      </w:tr>
      <w:tr>
        <w:trPr/>
        <w:tc>
          <w:tcPr>
            <w:tcW w:type="dxa" w:w="936"/>
            <w:vAlign w:val="center"/>
          </w:tcPr>
          <w:p>
            <w:pPr>
              <w:spacing w:before="0" w:after="40"/>
            </w:pPr>
            <w:r>
              <w:t>D-063</w:t>
            </w:r>
          </w:p>
        </w:tc>
        <w:tc>
          <w:tcPr>
            <w:tcW w:type="dxa" w:w="6623"/>
            <w:vAlign w:val="center"/>
          </w:tcPr>
          <w:p>
            <w:pPr>
              <w:spacing w:before="0" w:after="40"/>
            </w:pPr>
            <w:r>
              <w:t>Provide immediate player-visible interception feedback identifying the firing layer, target salvo, and outcome, and display installed Point Defense System readiness, range, automatic local acquisition, and remaining attempt budget.</w:t>
            </w:r>
          </w:p>
        </w:tc>
        <w:tc>
          <w:tcPr>
            <w:tcW w:type="dxa" w:w="1655"/>
            <w:vAlign w:val="center"/>
          </w:tcPr>
          <w:p>
            <w:pPr>
              <w:spacing w:before="0" w:after="40"/>
            </w:pPr>
            <w:r>
              <w:t>Current prototype direction / final presentation TBD</w:t>
            </w:r>
          </w:p>
        </w:tc>
      </w:tr>
      <w:tr>
        <w:trPr/>
        <w:tc>
          <w:tcPr>
            <w:tcW w:type="dxa" w:w="936"/>
            <w:vAlign w:val="center"/>
          </w:tcPr>
          <w:p>
            <w:pPr>
              <w:spacing w:before="0" w:after="40"/>
            </w:pPr>
            <w:r>
              <w:t>D-064</w:t>
            </w:r>
          </w:p>
        </w:tc>
        <w:tc>
          <w:tcPr>
            <w:tcW w:type="dxa" w:w="6623"/>
            <w:vAlign w:val="center"/>
          </w:tcPr>
          <w:p>
            <w:pPr>
              <w:spacing w:before="0" w:after="40"/>
            </w:pPr>
            <w:r>
              <w:t>Keep phase controls and required tactical action buttons fixed above a separately scrollable diagnostic and inspection region so development telemetry never obstructs command access.</w:t>
            </w:r>
          </w:p>
        </w:tc>
        <w:tc>
          <w:tcPr>
            <w:tcW w:type="dxa" w:w="1655"/>
            <w:vAlign w:val="center"/>
          </w:tcPr>
          <w:p>
            <w:pPr>
              <w:spacing w:before="0" w:after="40"/>
            </w:pPr>
            <w:r>
              <w:t>Current prototype direction</w:t>
            </w:r>
          </w:p>
        </w:tc>
      </w:tr>
      <w:tr>
        <w:trPr/>
        <w:tc>
          <w:tcPr>
            <w:tcW w:type="dxa" w:w="936"/>
            <w:vAlign w:val="center"/>
          </w:tcPr>
          <w:p>
            <w:pPr>
              <w:spacing w:before="0" w:after="40"/>
            </w:pPr>
            <w:r>
              <w:t>D-065</w:t>
            </w:r>
          </w:p>
        </w:tc>
        <w:tc>
          <w:tcPr>
            <w:tcW w:type="dxa" w:w="6623"/>
            <w:vAlign w:val="center"/>
          </w:tcPr>
          <w:p>
            <w:pPr>
              <w:spacing w:before="0" w:after="40"/>
            </w:pPr>
            <w:r>
              <w:t>Record missile actions in causal diagnostic order with planned route, actual movement path, transient acquisition, interception attempts, final status, explicit wait reason, and observer-visible stack-change events.</w:t>
            </w:r>
          </w:p>
        </w:tc>
        <w:tc>
          <w:tcPr>
            <w:tcW w:type="dxa" w:w="1655"/>
            <w:vAlign w:val="center"/>
          </w:tcPr>
          <w:p>
            <w:pPr>
              <w:spacing w:before="0" w:after="40"/>
            </w:pPr>
            <w:r>
              <w:t>Current development direction</w:t>
            </w:r>
          </w:p>
        </w:tc>
      </w:tr>
      <w:tr>
        <w:trPr/>
        <w:tc>
          <w:tcPr>
            <w:tcW w:type="dxa" w:w="936"/>
            <w:vAlign w:val="center"/>
          </w:tcPr>
          <w:p>
            <w:pPr>
              <w:spacing w:before="0" w:after="40"/>
            </w:pPr>
            <w:r>
              <w:t>D-066</w:t>
            </w:r>
          </w:p>
        </w:tc>
        <w:tc>
          <w:tcPr>
            <w:tcW w:type="dxa" w:w="6623"/>
            <w:vAlign w:val="center"/>
          </w:tcPr>
          <w:p>
            <w:pPr>
              <w:spacing w:before="0" w:after="40"/>
            </w:pPr>
            <w:r>
              <w:t>Normal tactical presentation must consume an observer-safe missile-view snapshot. Unknown contacts are absent from markers, routes, tooltips, stack counts, and selection; hidden or removed selections normalize to none.</w:t>
            </w:r>
          </w:p>
        </w:tc>
        <w:tc>
          <w:tcPr>
            <w:tcW w:type="dxa" w:w="1655"/>
            <w:vAlign w:val="center"/>
          </w:tcPr>
          <w:p>
            <w:pPr>
              <w:spacing w:before="0" w:after="40"/>
            </w:pPr>
            <w:r>
              <w:t>Current direction</w:t>
            </w:r>
          </w:p>
        </w:tc>
      </w:tr>
      <w:tr>
        <w:trPr/>
        <w:tc>
          <w:tcPr>
            <w:tcW w:type="dxa" w:w="936"/>
            <w:vAlign w:val="center"/>
          </w:tcPr>
          <w:p>
            <w:pPr>
              <w:spacing w:before="0" w:after="40"/>
            </w:pPr>
            <w:r>
              <w:t>D-067</w:t>
            </w:r>
          </w:p>
        </w:tc>
        <w:tc>
          <w:tcPr>
            <w:tcW w:type="dxa" w:w="6623"/>
            <w:vAlign w:val="center"/>
          </w:tcPr>
          <w:p>
            <w:pPr>
              <w:spacing w:before="0" w:after="40"/>
            </w:pPr>
            <w:r>
              <w:t>Show exact hostile missile route geometry only for a Firm missile track. Approximate and Stale hostile contacts do not expose the enemy missile’s hidden guidance or an exact route to the player’s new position.</w:t>
            </w:r>
          </w:p>
        </w:tc>
        <w:tc>
          <w:tcPr>
            <w:tcW w:type="dxa" w:w="1655"/>
            <w:vAlign w:val="center"/>
          </w:tcPr>
          <w:p>
            <w:pPr>
              <w:spacing w:before="0" w:after="40"/>
            </w:pPr>
            <w:r>
              <w:t>Current direction</w:t>
            </w:r>
          </w:p>
        </w:tc>
      </w:tr>
      <w:tr>
        <w:trPr/>
        <w:tc>
          <w:tcPr>
            <w:tcW w:type="dxa" w:w="936"/>
            <w:vAlign w:val="center"/>
          </w:tcPr>
          <w:p>
            <w:pPr>
              <w:spacing w:before="0" w:after="40"/>
            </w:pPr>
            <w:r>
              <w:t>D-068</w:t>
            </w:r>
          </w:p>
        </w:tc>
        <w:tc>
          <w:tcPr>
            <w:tcW w:type="dxa" w:w="6623"/>
            <w:vAlign w:val="center"/>
          </w:tcPr>
          <w:p>
            <w:pPr>
              <w:spacing w:before="0" w:after="40"/>
            </w:pPr>
            <w:r>
              <w:t>Build hostile observed trails from epoch-stamped confirmed coordinates and split the trail across missed observation epochs so reacquisition never bridges hidden movement.</w:t>
            </w:r>
          </w:p>
        </w:tc>
        <w:tc>
          <w:tcPr>
            <w:tcW w:type="dxa" w:w="1655"/>
            <w:vAlign w:val="center"/>
          </w:tcPr>
          <w:p>
            <w:pPr>
              <w:spacing w:before="0" w:after="40"/>
            </w:pPr>
            <w:r>
              <w:t>Current direction</w:t>
            </w:r>
          </w:p>
        </w:tc>
      </w:tr>
      <w:tr>
        <w:trPr/>
        <w:tc>
          <w:tcPr>
            <w:tcW w:type="dxa" w:w="936"/>
            <w:vAlign w:val="center"/>
          </w:tcPr>
          <w:p>
            <w:pPr>
              <w:spacing w:before="0" w:after="40"/>
            </w:pPr>
            <w:r>
              <w:t>D-069</w:t>
            </w:r>
          </w:p>
        </w:tc>
        <w:tc>
          <w:tcPr>
            <w:tcW w:type="dxa" w:w="6623"/>
            <w:vAlign w:val="center"/>
          </w:tcPr>
          <w:p>
            <w:pPr>
              <w:spacing w:before="0" w:after="40"/>
            </w:pPr>
            <w:r>
              <w:t>Treat missile-batch presentation refresh as one required post-resolution step: refresh tracks, rebuild observer-safe contacts and stacks, normalize selection, add impact/interception cues, and report an observer-safe summary.</w:t>
            </w:r>
          </w:p>
        </w:tc>
        <w:tc>
          <w:tcPr>
            <w:tcW w:type="dxa" w:w="1655"/>
            <w:vAlign w:val="center"/>
          </w:tcPr>
          <w:p>
            <w:pPr>
              <w:spacing w:before="0" w:after="40"/>
            </w:pPr>
            <w:r>
              <w:t>Current prototype direction</w:t>
            </w:r>
          </w:p>
        </w:tc>
      </w:tr>
      <w:tr>
        <w:trPr/>
        <w:tc>
          <w:tcPr>
            <w:tcW w:type="dxa" w:w="936"/>
            <w:vAlign w:val="center"/>
          </w:tcPr>
          <w:p>
            <w:pPr>
              <w:spacing w:before="0" w:after="40"/>
            </w:pPr>
            <w:r>
              <w:t>D-070</w:t>
            </w:r>
          </w:p>
        </w:tc>
        <w:tc>
          <w:tcPr>
            <w:tcW w:type="dxa" w:w="6623"/>
            <w:vAlign w:val="center"/>
          </w:tcPr>
          <w:p>
            <w:pPr>
              <w:spacing w:before="0" w:after="40"/>
            </w:pPr>
            <w:r>
              <w:t>Use one documented baseline tactical encounter and checkpoint-stamped automatic journals for repeatable tactical regression validation until the foundation stabilizes.</w:t>
            </w:r>
          </w:p>
        </w:tc>
        <w:tc>
          <w:tcPr>
            <w:tcW w:type="dxa" w:w="1655"/>
            <w:vAlign w:val="center"/>
          </w:tcPr>
          <w:p>
            <w:pPr>
              <w:spacing w:before="0" w:after="40"/>
            </w:pPr>
            <w:r>
              <w:t>Current development direction</w:t>
            </w:r>
          </w:p>
        </w:tc>
      </w:tr>
      <w:tr>
        <w:trPr/>
        <w:tc>
          <w:tcPr>
            <w:tcW w:type="dxa" w:w="936"/>
            <w:vAlign w:val="center"/>
          </w:tcPr>
          <w:p>
            <w:pPr>
              <w:spacing w:before="0" w:after="40"/>
            </w:pPr>
            <w:r>
              <w:t>D-071</w:t>
            </w:r>
          </w:p>
        </w:tc>
        <w:tc>
          <w:tcPr>
            <w:tcW w:type="dxa" w:w="6623"/>
            <w:vAlign w:val="center"/>
          </w:tcPr>
          <w:p>
            <w:pPr>
              <w:spacing w:before="0" w:after="40"/>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655"/>
            <w:vAlign w:val="center"/>
          </w:tcPr>
          <w:p>
            <w:pPr>
              <w:spacing w:before="0" w:after="40"/>
            </w:pPr>
            <w:r>
              <w:t>Current direction</w:t>
            </w:r>
          </w:p>
        </w:tc>
      </w:tr>
      <w:tr>
        <w:trPr/>
        <w:tc>
          <w:tcPr>
            <w:tcW w:type="dxa" w:w="936"/>
            <w:vAlign w:val="center"/>
          </w:tcPr>
          <w:p>
            <w:pPr>
              <w:spacing w:before="0" w:after="40"/>
            </w:pPr>
            <w:r>
              <w:t>D-072</w:t>
            </w:r>
          </w:p>
        </w:tc>
        <w:tc>
          <w:tcPr>
            <w:tcW w:type="dxa" w:w="6623"/>
            <w:vAlign w:val="center"/>
          </w:tcPr>
          <w:p>
            <w:pPr>
              <w:spacing w:before="0" w:after="40"/>
            </w:pPr>
            <w:r>
              <w:t>Evaluate hostile missile observation after each entered hex. Continuous detections extend one trail segment, a missed detection closes it, and later reacquisition starts a disconnected segment even within the same tactical turn.</w:t>
            </w:r>
          </w:p>
        </w:tc>
        <w:tc>
          <w:tcPr>
            <w:tcW w:type="dxa" w:w="1655"/>
            <w:vAlign w:val="center"/>
          </w:tcPr>
          <w:p>
            <w:pPr>
              <w:spacing w:before="0" w:after="40"/>
            </w:pPr>
            <w:r>
              <w:t>Current direction</w:t>
            </w:r>
          </w:p>
        </w:tc>
      </w:tr>
      <w:tr>
        <w:trPr/>
        <w:tc>
          <w:tcPr>
            <w:tcW w:type="dxa" w:w="936"/>
            <w:vAlign w:val="center"/>
          </w:tcPr>
          <w:p>
            <w:pPr>
              <w:spacing w:before="0" w:after="40"/>
            </w:pPr>
            <w:r>
              <w:t>D-073</w:t>
            </w:r>
          </w:p>
        </w:tc>
        <w:tc>
          <w:tcPr>
            <w:tcW w:type="dxa" w:w="6623"/>
            <w:vAlign w:val="center"/>
          </w:tcPr>
          <w:p>
            <w:pPr>
              <w:spacing w:before="0" w:after="40"/>
            </w:pPr>
            <w:r>
              <w:t>Omit terminal salvos from active tactical-map contacts and represent their resolution through impact/interception cues, immediate feedback, and the authoritative journal.</w:t>
            </w:r>
          </w:p>
        </w:tc>
        <w:tc>
          <w:tcPr>
            <w:tcW w:type="dxa" w:w="1655"/>
            <w:vAlign w:val="center"/>
          </w:tcPr>
          <w:p>
            <w:pPr>
              <w:spacing w:before="0" w:after="40"/>
            </w:pPr>
            <w:r>
              <w:t>Current prototype direction</w:t>
            </w:r>
          </w:p>
        </w:tc>
      </w:tr>
      <w:tr>
        <w:trPr/>
        <w:tc>
          <w:tcPr>
            <w:tcW w:type="dxa" w:w="936"/>
            <w:vAlign w:val="center"/>
          </w:tcPr>
          <w:p>
            <w:pPr>
              <w:spacing w:before="0" w:after="40"/>
            </w:pPr>
            <w:r>
              <w:t>D-074</w:t>
            </w:r>
          </w:p>
        </w:tc>
        <w:tc>
          <w:tcPr>
            <w:tcW w:type="dxa" w:w="6623"/>
            <w:vAlign w:val="center"/>
          </w:tcPr>
          <w:p>
            <w:pPr>
              <w:spacing w:before="0" w:after="40"/>
            </w:pPr>
            <w:r>
              <w:t>Route every missile batch, including mixed terminal and surviving outcomes, through one mandatory finalization path that refreshes tracks, observer-safe contacts, selection, stacks, cues, controls, redraw, and diagnostics.</w:t>
            </w:r>
          </w:p>
        </w:tc>
        <w:tc>
          <w:tcPr>
            <w:tcW w:type="dxa" w:w="1655"/>
            <w:vAlign w:val="center"/>
          </w:tcPr>
          <w:p>
            <w:pPr>
              <w:spacing w:before="0" w:after="40"/>
            </w:pPr>
            <w:r>
              <w:t>Current development direction</w:t>
            </w:r>
          </w:p>
        </w:tc>
      </w:tr>
      <w:tr>
        <w:trPr/>
        <w:tc>
          <w:tcPr>
            <w:tcW w:type="dxa" w:w="936"/>
            <w:vAlign w:val="center"/>
          </w:tcPr>
          <w:p>
            <w:pPr>
              <w:spacing w:before="0" w:after="40"/>
            </w:pPr>
            <w:r>
              <w:t>D-075</w:t>
            </w:r>
          </w:p>
        </w:tc>
        <w:tc>
          <w:tcPr>
            <w:tcW w:type="dxa" w:w="6623"/>
            <w:vAlign w:val="center"/>
          </w:tcPr>
          <w:p>
            <w:pPr>
              <w:spacing w:before="0" w:after="40"/>
            </w:pPr>
            <w:r>
              <w:t>Key missile selection by stable salvo identity and move or clear the inspected/highlighted coordinate when that salvo moves, hides, terminates, or becomes unselected.</w:t>
            </w:r>
          </w:p>
        </w:tc>
        <w:tc>
          <w:tcPr>
            <w:tcW w:type="dxa" w:w="1655"/>
            <w:vAlign w:val="center"/>
          </w:tcPr>
          <w:p>
            <w:pPr>
              <w:spacing w:before="0" w:after="40"/>
            </w:pPr>
            <w:r>
              <w:t>Current prototype direction</w:t>
            </w:r>
          </w:p>
        </w:tc>
      </w:tr>
      <w:tr>
        <w:trPr/>
        <w:tc>
          <w:tcPr>
            <w:tcW w:type="dxa" w:w="936"/>
            <w:vAlign w:val="center"/>
          </w:tcPr>
          <w:p>
            <w:pPr>
              <w:spacing w:before="0" w:after="40"/>
            </w:pPr>
            <w:r>
              <w:t>D-076</w:t>
            </w:r>
          </w:p>
        </w:tc>
        <w:tc>
          <w:tcPr>
            <w:tcW w:type="dxa" w:w="6623"/>
            <w:vAlign w:val="center"/>
          </w:tcPr>
          <w:p>
            <w:pPr>
              <w:spacing w:before="0" w:after="40"/>
            </w:pPr>
            <w:r>
              <w:t>Treat selection as inspection unless the current weapon solution is legal. Stale, Approximate, Lost, Unknown, or currently occluded contacts cannot receive a specific direct-fire order or yellow weapon-target indication.</w:t>
            </w:r>
          </w:p>
        </w:tc>
        <w:tc>
          <w:tcPr>
            <w:tcW w:type="dxa" w:w="1655"/>
            <w:vAlign w:val="center"/>
          </w:tcPr>
          <w:p>
            <w:pPr>
              <w:spacing w:before="0" w:after="40"/>
            </w:pPr>
            <w:r>
              <w:t>Current direction</w:t>
            </w:r>
          </w:p>
        </w:tc>
      </w:tr>
      <w:tr>
        <w:trPr/>
        <w:tc>
          <w:tcPr>
            <w:tcW w:type="dxa" w:w="936"/>
            <w:vAlign w:val="center"/>
          </w:tcPr>
          <w:p>
            <w:pPr>
              <w:spacing w:before="0" w:after="40"/>
            </w:pPr>
            <w:r>
              <w:t>D-077</w:t>
            </w:r>
          </w:p>
        </w:tc>
        <w:tc>
          <w:tcPr>
            <w:tcW w:type="dxa" w:w="6623"/>
            <w:vAlign w:val="center"/>
          </w:tcPr>
          <w:p>
            <w:pPr>
              <w:spacing w:before="0" w:after="40"/>
            </w:pPr>
            <w:r>
              <w:t>Require a Firm current track, clear current weapon line of sight, and current range for ship direct fire because ships have already moved. Do not suspend an illegal ship attack for later in the same turn.</w:t>
            </w:r>
          </w:p>
        </w:tc>
        <w:tc>
          <w:tcPr>
            <w:tcW w:type="dxa" w:w="1655"/>
            <w:vAlign w:val="center"/>
          </w:tcPr>
          <w:p>
            <w:pPr>
              <w:spacing w:before="0" w:after="40"/>
            </w:pPr>
            <w:r>
              <w:t>Current direction</w:t>
            </w:r>
          </w:p>
        </w:tc>
      </w:tr>
      <w:tr>
        <w:trPr/>
        <w:tc>
          <w:tcPr>
            <w:tcW w:type="dxa" w:w="936"/>
            <w:vAlign w:val="center"/>
          </w:tcPr>
          <w:p>
            <w:pPr>
              <w:spacing w:before="0" w:after="40"/>
            </w:pPr>
            <w:r>
              <w:t>D-078</w:t>
            </w:r>
          </w:p>
        </w:tc>
        <w:tc>
          <w:tcPr>
            <w:tcW w:type="dxa" w:w="6623"/>
            <w:vAlign w:val="center"/>
          </w:tcPr>
          <w:p>
            <w:pPr>
              <w:spacing w:before="0" w:after="40"/>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655"/>
            <w:vAlign w:val="center"/>
          </w:tcPr>
          <w:p>
            <w:pPr>
              <w:spacing w:before="0" w:after="40"/>
            </w:pPr>
            <w:r>
              <w:t>Current direction</w:t>
            </w:r>
          </w:p>
        </w:tc>
      </w:tr>
      <w:tr>
        <w:trPr/>
        <w:tc>
          <w:tcPr>
            <w:tcW w:type="dxa" w:w="936"/>
            <w:vAlign w:val="center"/>
          </w:tcPr>
          <w:p>
            <w:pPr>
              <w:spacing w:before="0" w:after="40"/>
            </w:pPr>
            <w:r>
              <w:t>D-079</w:t>
            </w:r>
          </w:p>
        </w:tc>
        <w:tc>
          <w:tcPr>
            <w:tcW w:type="dxa" w:w="6623"/>
            <w:vAlign w:val="center"/>
          </w:tcPr>
          <w:p>
            <w:pPr>
              <w:spacing w:before="0" w:after="40"/>
            </w:pPr>
            <w:r>
              <w:t>Keep the tactical map viewport independent of changing side-panel content, and preserve missile-resolution cues through Damage before clearing them on entry to Damage Control.</w:t>
            </w:r>
          </w:p>
        </w:tc>
        <w:tc>
          <w:tcPr>
            <w:tcW w:type="dxa" w:w="1655"/>
            <w:vAlign w:val="center"/>
          </w:tcPr>
          <w:p>
            <w:pPr>
              <w:spacing w:before="0" w:after="40"/>
            </w:pPr>
            <w:r>
              <w:t>Current prototype direction</w:t>
            </w:r>
          </w:p>
        </w:tc>
      </w:tr>
      <w:tr>
        <w:trPr/>
        <w:tc>
          <w:tcPr>
            <w:tcW w:type="dxa" w:w="936"/>
            <w:vAlign w:val="center"/>
          </w:tcPr>
          <w:p>
            <w:pPr>
              <w:spacing w:before="0" w:after="40"/>
            </w:pPr>
            <w:r>
              <w:t>D-080</w:t>
            </w:r>
          </w:p>
        </w:tc>
        <w:tc>
          <w:tcPr>
            <w:tcW w:type="dxa" w:w="6623"/>
            <w:vAlign w:val="center"/>
          </w:tcPr>
          <w:p>
            <w:pPr>
              <w:spacing w:before="0" w:after="40"/>
            </w:pPr>
            <w:r>
              <w:t>Resolve current sensor contact envelopes as base sensor range plus observer active-mode bonus plus target signature modifier, minus environmental penalty and net jamming. Treat the initial numeric values as prototype placeholders rather than final TL progression.</w:t>
            </w:r>
          </w:p>
        </w:tc>
        <w:tc>
          <w:tcPr>
            <w:tcW w:type="dxa" w:w="1655"/>
            <w:vAlign w:val="center"/>
          </w:tcPr>
          <w:p>
            <w:pPr>
              <w:spacing w:before="0" w:after="40"/>
            </w:pPr>
            <w:r>
              <w:t>Current prototype direction</w:t>
            </w:r>
          </w:p>
        </w:tc>
      </w:tr>
      <w:tr>
        <w:trPr/>
        <w:tc>
          <w:tcPr>
            <w:tcW w:type="dxa" w:w="936"/>
            <w:vAlign w:val="center"/>
          </w:tcPr>
          <w:p>
            <w:pPr>
              <w:spacing w:before="0" w:after="40"/>
            </w:pPr>
            <w:r>
              <w:t>D-081</w:t>
            </w:r>
          </w:p>
        </w:tc>
        <w:tc>
          <w:tcPr>
            <w:tcW w:type="dxa" w:w="6623"/>
            <w:vAlign w:val="center"/>
          </w:tcPr>
          <w:p>
            <w:pPr>
              <w:spacing w:before="0" w:after="40"/>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655"/>
            <w:vAlign w:val="center"/>
          </w:tcPr>
          <w:p>
            <w:pPr>
              <w:spacing w:before="0" w:after="40"/>
            </w:pPr>
            <w:r>
              <w:t>Current direction</w:t>
            </w:r>
          </w:p>
        </w:tc>
      </w:tr>
      <w:tr>
        <w:trPr/>
        <w:tc>
          <w:tcPr>
            <w:tcW w:type="dxa" w:w="936"/>
            <w:vAlign w:val="center"/>
          </w:tcPr>
          <w:p>
            <w:pPr>
              <w:spacing w:before="0" w:after="40"/>
            </w:pPr>
            <w:r>
              <w:t>D-082</w:t>
            </w:r>
          </w:p>
        </w:tc>
        <w:tc>
          <w:tcPr>
            <w:tcW w:type="dxa" w:w="6623"/>
            <w:vAlign w:val="center"/>
          </w:tcPr>
          <w:p>
            <w:pPr>
              <w:spacing w:before="0" w:after="40"/>
            </w:pPr>
            <w:r>
              <w:t>Model target jamming as an observer-relative penalty reduced by the observer’s counter-jamming capability. Preserve hard occlusion and independent Point Defense local acquisition outside that modifier calculation. The ship-sensor prototype’s same-hex Firm rule does not automatically authorize missile terminal lock.</w:t>
            </w:r>
          </w:p>
        </w:tc>
        <w:tc>
          <w:tcPr>
            <w:tcW w:type="dxa" w:w="1655"/>
            <w:vAlign w:val="center"/>
          </w:tcPr>
          <w:p>
            <w:pPr>
              <w:spacing w:before="0" w:after="40"/>
            </w:pPr>
            <w:r>
              <w:t>Current prototype direction</w:t>
            </w:r>
          </w:p>
        </w:tc>
      </w:tr>
      <w:tr>
        <w:trPr/>
        <w:tc>
          <w:tcPr>
            <w:tcW w:type="dxa" w:w="936"/>
            <w:vAlign w:val="center"/>
          </w:tcPr>
          <w:p>
            <w:pPr>
              <w:spacing w:before="0" w:after="40"/>
            </w:pPr>
            <w:r>
              <w:t>D-083</w:t>
            </w:r>
          </w:p>
        </w:tc>
        <w:tc>
          <w:tcPr>
            <w:tcW w:type="dxa" w:w="6623"/>
            <w:vAlign w:val="center"/>
          </w:tcPr>
          <w:p>
            <w:pPr>
              <w:spacing w:before="0" w:after="40"/>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655"/>
            <w:vAlign w:val="center"/>
          </w:tcPr>
          <w:p>
            <w:pPr>
              <w:spacing w:before="0" w:after="40"/>
            </w:pPr>
            <w:r>
              <w:t>Current architecture direction</w:t>
            </w:r>
          </w:p>
        </w:tc>
      </w:tr>
      <w:tr>
        <w:trPr/>
        <w:tc>
          <w:tcPr>
            <w:tcW w:type="dxa" w:w="936"/>
            <w:vAlign w:val="center"/>
          </w:tcPr>
          <w:p>
            <w:pPr>
              <w:spacing w:before="0" w:after="40"/>
            </w:pPr>
            <w:r>
              <w:t>D-084</w:t>
            </w:r>
          </w:p>
        </w:tc>
        <w:tc>
          <w:tcPr>
            <w:tcW w:type="dxa" w:w="6623"/>
            <w:vAlign w:val="center"/>
          </w:tcPr>
          <w:p>
            <w:pPr>
              <w:spacing w:before="0" w:after="40"/>
            </w:pPr>
            <w:r>
              <w:t>Do not use unguided rockets as normal space-combat weapons. The least autonomous intended missile is command-guided through a launcher datalink.</w:t>
            </w:r>
          </w:p>
        </w:tc>
        <w:tc>
          <w:tcPr>
            <w:tcW w:type="dxa" w:w="1655"/>
            <w:vAlign w:val="center"/>
          </w:tcPr>
          <w:p>
            <w:pPr>
              <w:spacing w:before="0" w:after="40"/>
            </w:pPr>
            <w:r>
              <w:t>Current direction</w:t>
            </w:r>
          </w:p>
        </w:tc>
      </w:tr>
      <w:tr>
        <w:trPr/>
        <w:tc>
          <w:tcPr>
            <w:tcW w:type="dxa" w:w="936"/>
            <w:vAlign w:val="center"/>
          </w:tcPr>
          <w:p>
            <w:pPr>
              <w:spacing w:before="0" w:after="40"/>
            </w:pPr>
            <w:r>
              <w:t>D-085</w:t>
            </w:r>
          </w:p>
        </w:tc>
        <w:tc>
          <w:tcPr>
            <w:tcW w:type="dxa" w:w="6623"/>
            <w:vAlign w:val="center"/>
          </w:tcPr>
          <w:p>
            <w:pPr>
              <w:spacing w:before="0" w:after="40"/>
            </w:pPr>
            <w:r>
              <w:t>Model launcher datalink receiver, missile onboard navigation sensor, and terminal seeker as separate optional missile capabilities with explicit source provenance.</w:t>
            </w:r>
          </w:p>
        </w:tc>
        <w:tc>
          <w:tcPr>
            <w:tcW w:type="dxa" w:w="1655"/>
            <w:vAlign w:val="center"/>
          </w:tcPr>
          <w:p>
            <w:pPr>
              <w:spacing w:before="0" w:after="40"/>
            </w:pPr>
            <w:r>
              <w:t>Current architecture direction</w:t>
            </w:r>
          </w:p>
        </w:tc>
      </w:tr>
      <w:tr>
        <w:trPr/>
        <w:tc>
          <w:tcPr>
            <w:tcW w:type="dxa" w:w="936"/>
            <w:vAlign w:val="center"/>
          </w:tcPr>
          <w:p>
            <w:pPr>
              <w:spacing w:before="0" w:after="40"/>
            </w:pPr>
            <w:r>
              <w:t>D-086</w:t>
            </w:r>
          </w:p>
        </w:tc>
        <w:tc>
          <w:tcPr>
            <w:tcW w:type="dxa" w:w="6623"/>
            <w:vAlign w:val="center"/>
          </w:tcPr>
          <w:p>
            <w:pPr>
              <w:spacing w:before="0" w:after="40"/>
            </w:pPr>
            <w:r>
              <w:t>A command-guided missile with no onboard sensor or seeker may hit only while sharing the target hex, receiving a live launcher datalink, and the launcher holds a current Firm target track.</w:t>
            </w:r>
          </w:p>
        </w:tc>
        <w:tc>
          <w:tcPr>
            <w:tcW w:type="dxa" w:w="1655"/>
            <w:vAlign w:val="center"/>
          </w:tcPr>
          <w:p>
            <w:pPr>
              <w:spacing w:before="0" w:after="40"/>
            </w:pPr>
            <w:r>
              <w:t>Current direction</w:t>
            </w:r>
          </w:p>
        </w:tc>
      </w:tr>
      <w:tr>
        <w:trPr/>
        <w:tc>
          <w:tcPr>
            <w:tcW w:type="dxa" w:w="936"/>
            <w:vAlign w:val="center"/>
          </w:tcPr>
          <w:p>
            <w:pPr>
              <w:spacing w:before="0" w:after="40"/>
            </w:pPr>
            <w:r>
              <w:t>D-087</w:t>
            </w:r>
          </w:p>
        </w:tc>
        <w:tc>
          <w:tcPr>
            <w:tcW w:type="dxa" w:w="6623"/>
            <w:vAlign w:val="center"/>
          </w:tcPr>
          <w:p>
            <w:pPr>
              <w:spacing w:before="0" w:after="40"/>
            </w:pPr>
            <w:r>
              <w:t>A seeker-only missile uses launcher guidance to reach the target hex, then performs local acquisition before terminal lock. A failed acquisition cannot produce a successful lock.</w:t>
            </w:r>
          </w:p>
        </w:tc>
        <w:tc>
          <w:tcPr>
            <w:tcW w:type="dxa" w:w="1655"/>
            <w:vAlign w:val="center"/>
          </w:tcPr>
          <w:p>
            <w:pPr>
              <w:spacing w:before="0" w:after="40"/>
            </w:pPr>
            <w:r>
              <w:t>Current direction</w:t>
            </w:r>
          </w:p>
        </w:tc>
      </w:tr>
      <w:tr>
        <w:trPr/>
        <w:tc>
          <w:tcPr>
            <w:tcW w:type="dxa" w:w="936"/>
            <w:vAlign w:val="center"/>
          </w:tcPr>
          <w:p>
            <w:pPr>
              <w:spacing w:before="0" w:after="40"/>
            </w:pPr>
            <w:r>
              <w:t>D-088</w:t>
            </w:r>
          </w:p>
        </w:tc>
        <w:tc>
          <w:tcPr>
            <w:tcW w:type="dxa" w:w="6623"/>
            <w:vAlign w:val="center"/>
          </w:tcPr>
          <w:p>
            <w:pPr>
              <w:spacing w:before="0" w:after="40"/>
            </w:pPr>
            <w:r>
              <w:t>A sensor-only missile may navigate autonomously with a local Approximate track but requires a local Firm track to attack and will normally be less accurate than a seeker-equipped missile.</w:t>
            </w:r>
          </w:p>
        </w:tc>
        <w:tc>
          <w:tcPr>
            <w:tcW w:type="dxa" w:w="1655"/>
            <w:vAlign w:val="center"/>
          </w:tcPr>
          <w:p>
            <w:pPr>
              <w:spacing w:before="0" w:after="40"/>
            </w:pPr>
            <w:r>
              <w:t>Current direction</w:t>
            </w:r>
          </w:p>
        </w:tc>
      </w:tr>
      <w:tr>
        <w:trPr/>
        <w:tc>
          <w:tcPr>
            <w:tcW w:type="dxa" w:w="936"/>
            <w:vAlign w:val="center"/>
          </w:tcPr>
          <w:p>
            <w:pPr>
              <w:spacing w:before="0" w:after="40"/>
            </w:pPr>
            <w:r>
              <w:t>D-089</w:t>
            </w:r>
          </w:p>
        </w:tc>
        <w:tc>
          <w:tcPr>
            <w:tcW w:type="dxa" w:w="6623"/>
            <w:vAlign w:val="center"/>
          </w:tcPr>
          <w:p>
            <w:pPr>
              <w:spacing w:before="0" w:after="40"/>
            </w:pPr>
            <w:r>
              <w:t>A sensor-plus-seeker missile keeps launcher and onboard reports separate, initially arbitrates the best report by quality, freshness, and uncertainty, and permits terminal lock in the target hex only with at least a local Approximate track.</w:t>
            </w:r>
          </w:p>
        </w:tc>
        <w:tc>
          <w:tcPr>
            <w:tcW w:type="dxa" w:w="1655"/>
            <w:vAlign w:val="center"/>
          </w:tcPr>
          <w:p>
            <w:pPr>
              <w:spacing w:before="0" w:after="40"/>
            </w:pPr>
            <w:r>
              <w:t>Current architecture direction</w:t>
            </w:r>
          </w:p>
        </w:tc>
      </w:tr>
      <w:tr>
        <w:trPr/>
        <w:tc>
          <w:tcPr>
            <w:tcW w:type="dxa" w:w="936"/>
            <w:vAlign w:val="center"/>
          </w:tcPr>
          <w:p>
            <w:pPr>
              <w:spacing w:before="0" w:after="40"/>
            </w:pPr>
            <w:r>
              <w:t>D-090</w:t>
            </w:r>
          </w:p>
        </w:tc>
        <w:tc>
          <w:tcPr>
            <w:tcW w:type="dxa" w:w="6623"/>
            <w:vAlign w:val="center"/>
          </w:tcPr>
          <w:p>
            <w:pPr>
              <w:spacing w:before="0" w:after="40"/>
            </w:pPr>
            <w:r>
              <w:t>Require launcher-to-missile line of sight for datalink delivery. Treat it separately from launcher-to-target sensor line of sight; blocked links deliver no update, while the missile retains and ages the last report received.</w:t>
            </w:r>
          </w:p>
        </w:tc>
        <w:tc>
          <w:tcPr>
            <w:tcW w:type="dxa" w:w="1655"/>
            <w:vAlign w:val="center"/>
          </w:tcPr>
          <w:p>
            <w:pPr>
              <w:spacing w:before="0" w:after="40"/>
            </w:pPr>
            <w:r>
              <w:t>Implemented foundation</w:t>
            </w:r>
          </w:p>
        </w:tc>
      </w:tr>
      <w:tr>
        <w:trPr/>
        <w:tc>
          <w:tcPr>
            <w:tcW w:type="dxa" w:w="936"/>
            <w:vAlign w:val="center"/>
          </w:tcPr>
          <w:p>
            <w:pPr>
              <w:spacing w:before="0" w:after="40"/>
            </w:pPr>
            <w:r>
              <w:t>D-091</w:t>
            </w:r>
          </w:p>
        </w:tc>
        <w:tc>
          <w:tcPr>
            <w:tcW w:type="dxa" w:w="6623"/>
            <w:vAlign w:val="center"/>
          </w:tcPr>
          <w:p>
            <w:pPr>
              <w:spacing w:before="0" w:after="40"/>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655"/>
            <w:vAlign w:val="center"/>
          </w:tcPr>
          <w:p>
            <w:pPr>
              <w:spacing w:before="0" w:after="40"/>
            </w:pPr>
            <w:r>
              <w:t>Current direction</w:t>
            </w:r>
          </w:p>
        </w:tc>
      </w:tr>
      <w:tr>
        <w:trPr/>
        <w:tc>
          <w:tcPr>
            <w:tcW w:type="dxa" w:w="936"/>
            <w:vAlign w:val="center"/>
          </w:tcPr>
          <w:p>
            <w:pPr>
              <w:spacing w:before="0" w:after="40"/>
            </w:pPr>
            <w:r>
              <w:t>D-092</w:t>
            </w:r>
          </w:p>
        </w:tc>
        <w:tc>
          <w:tcPr>
            <w:tcW w:type="dxa" w:w="6623"/>
            <w:vAlign w:val="center"/>
          </w:tcPr>
          <w:p>
            <w:pPr>
              <w:spacing w:before="0" w:after="40"/>
            </w:pPr>
            <w:r>
              <w:t>Treat same-hex missile/target occupancy as proximity rather than automatic impact. Enforce the local-track and terminal-lock gates appropriate to the missile’s installed capabilities.</w:t>
            </w:r>
          </w:p>
        </w:tc>
        <w:tc>
          <w:tcPr>
            <w:tcW w:type="dxa" w:w="1655"/>
            <w:vAlign w:val="center"/>
          </w:tcPr>
          <w:p>
            <w:pPr>
              <w:spacing w:before="0" w:after="40"/>
            </w:pPr>
            <w:r>
              <w:t>Current direction</w:t>
            </w:r>
          </w:p>
        </w:tc>
      </w:tr>
      <w:tr>
        <w:trPr/>
        <w:tc>
          <w:tcPr>
            <w:tcW w:type="dxa" w:w="936"/>
            <w:vAlign w:val="center"/>
          </w:tcPr>
          <w:p>
            <w:pPr>
              <w:spacing w:before="0" w:after="40"/>
            </w:pPr>
            <w:r>
              <w:t>D-093</w:t>
            </w:r>
          </w:p>
        </w:tc>
        <w:tc>
          <w:tcPr>
            <w:tcW w:type="dxa" w:w="6623"/>
            <w:vAlign w:val="center"/>
          </w:tcPr>
          <w:p>
            <w:pPr>
              <w:spacing w:before="0" w:after="40"/>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655"/>
            <w:vAlign w:val="center"/>
          </w:tcPr>
          <w:p>
            <w:pPr>
              <w:spacing w:before="0" w:after="40"/>
            </w:pPr>
            <w:r>
              <w:t>Current architecture direction</w:t>
            </w:r>
          </w:p>
        </w:tc>
      </w:tr>
      <w:tr>
        <w:trPr/>
        <w:tc>
          <w:tcPr>
            <w:tcW w:type="dxa" w:w="936"/>
            <w:vAlign w:val="center"/>
          </w:tcPr>
          <w:p>
            <w:pPr>
              <w:spacing w:before="0" w:after="40"/>
            </w:pPr>
            <w:r>
              <w:t>D-094</w:t>
            </w:r>
          </w:p>
        </w:tc>
        <w:tc>
          <w:tcPr>
            <w:tcW w:type="dxa" w:w="6623"/>
            <w:vAlign w:val="center"/>
          </w:tcPr>
          <w:p>
            <w:pPr>
              <w:spacing w:before="0" w:after="40"/>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655"/>
            <w:vAlign w:val="center"/>
          </w:tcPr>
          <w:p>
            <w:pPr>
              <w:spacing w:before="0" w:after="40"/>
            </w:pPr>
            <w:r>
              <w:t>Implemented foundation</w:t>
            </w:r>
          </w:p>
        </w:tc>
      </w:tr>
      <w:tr>
        <w:trPr/>
        <w:tc>
          <w:tcPr>
            <w:tcW w:type="dxa" w:w="936"/>
            <w:vAlign w:val="center"/>
          </w:tcPr>
          <w:p>
            <w:pPr>
              <w:spacing w:before="0" w:after="40"/>
            </w:pPr>
            <w:r>
              <w:t>D-095</w:t>
            </w:r>
          </w:p>
        </w:tc>
        <w:tc>
          <w:tcPr>
            <w:tcW w:type="dxa" w:w="6623"/>
            <w:vAlign w:val="center"/>
          </w:tcPr>
          <w:p>
            <w:pPr>
              <w:spacing w:before="0" w:after="40"/>
            </w:pPr>
            <w:r>
              <w:t>Treat missile overshoot, obsolete-coordinate pursuit, and out-of-range active search after a fast target passes the missile as legitimate tactical counterplay.</w:t>
            </w:r>
          </w:p>
        </w:tc>
        <w:tc>
          <w:tcPr>
            <w:tcW w:type="dxa" w:w="1655"/>
            <w:vAlign w:val="center"/>
          </w:tcPr>
          <w:p>
            <w:pPr>
              <w:spacing w:before="0" w:after="40"/>
            </w:pPr>
            <w:r>
              <w:t>Current direction</w:t>
            </w:r>
          </w:p>
        </w:tc>
      </w:tr>
      <w:tr>
        <w:trPr/>
        <w:tc>
          <w:tcPr>
            <w:tcW w:type="dxa" w:w="936"/>
            <w:vAlign w:val="center"/>
          </w:tcPr>
          <w:p>
            <w:pPr>
              <w:spacing w:before="0" w:after="40"/>
            </w:pPr>
            <w:r>
              <w:t>D-096</w:t>
            </w:r>
          </w:p>
        </w:tc>
        <w:tc>
          <w:tcPr>
            <w:tcW w:type="dxa" w:w="6623"/>
            <w:vAlign w:val="center"/>
          </w:tcPr>
          <w:p>
            <w:pPr>
              <w:spacing w:before="0" w:after="40"/>
            </w:pPr>
            <w:r>
              <w:t>Hide unselected historical missile trails; reveal only the selected salvo’s observer-confirmed disconnected history, dim Stale selected trails, and mark Approximate contacts with redundant segmented geometry and text.</w:t>
            </w:r>
          </w:p>
        </w:tc>
        <w:tc>
          <w:tcPr>
            <w:tcW w:type="dxa" w:w="1655"/>
            <w:vAlign w:val="center"/>
          </w:tcPr>
          <w:p>
            <w:pPr>
              <w:spacing w:before="0" w:after="40"/>
            </w:pPr>
            <w:r>
              <w:t>Current prototype direction</w:t>
            </w:r>
          </w:p>
        </w:tc>
      </w:tr>
      <w:tr>
        <w:trPr/>
        <w:tc>
          <w:tcPr>
            <w:tcW w:type="dxa" w:w="936"/>
            <w:vAlign w:val="center"/>
          </w:tcPr>
          <w:p>
            <w:pPr>
              <w:spacing w:before="0" w:after="40"/>
            </w:pPr>
            <w:r>
              <w:t>D-097</w:t>
            </w:r>
          </w:p>
        </w:tc>
        <w:tc>
          <w:tcPr>
            <w:tcW w:type="dxa" w:w="6623"/>
            <w:vAlign w:val="center"/>
          </w:tcPr>
          <w:p>
            <w:pPr>
              <w:spacing w:before="0" w:after="40"/>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655"/>
            <w:vAlign w:val="center"/>
          </w:tcPr>
          <w:p>
            <w:pPr>
              <w:spacing w:before="0" w:after="40"/>
            </w:pPr>
            <w:r>
              <w:t>Implemented foundation</w:t>
            </w:r>
          </w:p>
        </w:tc>
      </w:tr>
      <w:tr>
        <w:trPr/>
        <w:tc>
          <w:tcPr>
            <w:tcW w:type="dxa" w:w="936"/>
            <w:vAlign w:val="center"/>
          </w:tcPr>
          <w:p>
            <w:pPr>
              <w:spacing w:before="0" w:after="40"/>
            </w:pPr>
            <w:r>
              <w:t>D-098</w:t>
            </w:r>
          </w:p>
        </w:tc>
        <w:tc>
          <w:tcPr>
            <w:tcW w:type="dxa" w:w="6623"/>
            <w:vAlign w:val="center"/>
          </w:tcPr>
          <w:p>
            <w:pPr>
              <w:spacing w:before="0" w:after="40"/>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655"/>
            <w:vAlign w:val="center"/>
          </w:tcPr>
          <w:p>
            <w:pPr>
              <w:spacing w:before="0" w:after="40"/>
            </w:pPr>
            <w:r>
              <w:t>Implemented foundation</w:t>
            </w:r>
          </w:p>
        </w:tc>
      </w:tr>
      <w:tr>
        <w:trPr/>
        <w:tc>
          <w:tcPr>
            <w:tcW w:type="dxa" w:w="936"/>
            <w:vAlign w:val="center"/>
          </w:tcPr>
          <w:p>
            <w:pPr>
              <w:spacing w:before="0" w:after="40"/>
            </w:pPr>
            <w:r>
              <w:t>D-099</w:t>
            </w:r>
          </w:p>
        </w:tc>
        <w:tc>
          <w:tcPr>
            <w:tcW w:type="dxa" w:w="6623"/>
            <w:vAlign w:val="center"/>
          </w:tcPr>
          <w:p>
            <w:pPr>
              <w:spacing w:before="0" w:after="40"/>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655"/>
            <w:vAlign w:val="center"/>
          </w:tcPr>
          <w:p>
            <w:pPr>
              <w:spacing w:before="0" w:after="40"/>
            </w:pPr>
            <w:r>
              <w:t>Current architecture direction</w:t>
            </w:r>
          </w:p>
        </w:tc>
      </w:tr>
      <w:tr>
        <w:trPr/>
        <w:tc>
          <w:tcPr>
            <w:tcW w:type="dxa" w:w="936"/>
            <w:vAlign w:val="center"/>
          </w:tcPr>
          <w:p>
            <w:pPr>
              <w:spacing w:before="0" w:after="40"/>
            </w:pPr>
            <w:r>
              <w:t>D-100</w:t>
            </w:r>
          </w:p>
        </w:tc>
        <w:tc>
          <w:tcPr>
            <w:tcW w:type="dxa" w:w="6623"/>
            <w:vAlign w:val="center"/>
          </w:tcPr>
          <w:p>
            <w:pPr>
              <w:spacing w:before="0" w:after="40"/>
            </w:pPr>
            <w:r>
              <w:t>Pause automatic multi-hex ship movement after a committed step if a previously Unknown hostile missile becomes visible before the selected destination; do not rewind executed movement.</w:t>
            </w:r>
          </w:p>
        </w:tc>
        <w:tc>
          <w:tcPr>
            <w:tcW w:type="dxa" w:w="1655"/>
            <w:vAlign w:val="center"/>
          </w:tcPr>
          <w:p>
            <w:pPr>
              <w:spacing w:before="0" w:after="40"/>
            </w:pPr>
            <w:r>
              <w:t>Implemented prototype direction</w:t>
            </w:r>
          </w:p>
        </w:tc>
      </w:tr>
      <w:tr>
        <w:trPr/>
        <w:tc>
          <w:tcPr>
            <w:tcW w:type="dxa" w:w="936"/>
            <w:vAlign w:val="center"/>
          </w:tcPr>
          <w:p>
            <w:pPr>
              <w:spacing w:before="0" w:after="40"/>
            </w:pPr>
            <w:r>
              <w:t>D-101</w:t>
            </w:r>
          </w:p>
        </w:tc>
        <w:tc>
          <w:tcPr>
            <w:tcW w:type="dxa" w:w="6623"/>
            <w:vAlign w:val="center"/>
          </w:tcPr>
          <w:p>
            <w:pPr>
              <w:spacing w:before="0" w:after="40"/>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655"/>
            <w:vAlign w:val="center"/>
          </w:tcPr>
          <w:p>
            <w:pPr>
              <w:spacing w:before="0" w:after="40"/>
            </w:pPr>
            <w:r>
              <w:t>Implemented foundation</w:t>
            </w:r>
          </w:p>
        </w:tc>
      </w:tr>
      <w:tr>
        <w:trPr/>
        <w:tc>
          <w:tcPr>
            <w:tcW w:type="dxa" w:w="936"/>
            <w:vAlign w:val="center"/>
          </w:tcPr>
          <w:p>
            <w:pPr>
              <w:spacing w:before="0" w:after="40"/>
            </w:pPr>
            <w:r>
              <w:t>D-102</w:t>
            </w:r>
          </w:p>
        </w:tc>
        <w:tc>
          <w:tcPr>
            <w:tcW w:type="dxa" w:w="6623"/>
            <w:vAlign w:val="center"/>
          </w:tcPr>
          <w:p>
            <w:pPr>
              <w:spacing w:before="0" w:after="40"/>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655"/>
            <w:vAlign w:val="center"/>
          </w:tcPr>
          <w:p>
            <w:pPr>
              <w:spacing w:before="0" w:after="40"/>
            </w:pPr>
            <w:r>
              <w:t>Implemented foundation</w:t>
            </w:r>
          </w:p>
        </w:tc>
      </w:tr>
      <w:tr>
        <w:trPr/>
        <w:tc>
          <w:tcPr>
            <w:tcW w:type="dxa" w:w="936"/>
            <w:vAlign w:val="center"/>
          </w:tcPr>
          <w:p>
            <w:pPr>
              <w:spacing w:before="0" w:after="40"/>
            </w:pPr>
            <w:r>
              <w:t>D-103</w:t>
            </w:r>
          </w:p>
        </w:tc>
        <w:tc>
          <w:tcPr>
            <w:tcW w:type="dxa" w:w="6623"/>
            <w:vAlign w:val="center"/>
          </w:tcPr>
          <w:p>
            <w:pPr>
              <w:spacing w:before="0" w:after="40"/>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655"/>
            <w:vAlign w:val="center"/>
          </w:tcPr>
          <w:p>
            <w:pPr>
              <w:spacing w:before="0" w:after="40"/>
            </w:pPr>
            <w:r>
              <w:t>Implemented foundation</w:t>
            </w:r>
          </w:p>
        </w:tc>
      </w:tr>
      <w:tr>
        <w:trPr/>
        <w:tc>
          <w:tcPr>
            <w:tcW w:type="dxa" w:w="936"/>
            <w:vAlign w:val="center"/>
          </w:tcPr>
          <w:p>
            <w:pPr>
              <w:spacing w:before="0" w:after="40"/>
            </w:pPr>
            <w:r>
              <w:t>D-104</w:t>
            </w:r>
          </w:p>
        </w:tc>
        <w:tc>
          <w:tcPr>
            <w:tcW w:type="dxa" w:w="6623"/>
            <w:vAlign w:val="center"/>
          </w:tcPr>
          <w:p>
            <w:pPr>
              <w:spacing w:before="0" w:after="40"/>
            </w:pPr>
            <w:r>
              <w:t>Project a friendly missile route from the missile-owned report it actually consumed rather than from a newer observer-ship target track. Keep hostile datalink state and retained-report details observer-hidden.</w:t>
            </w:r>
          </w:p>
        </w:tc>
        <w:tc>
          <w:tcPr>
            <w:tcW w:type="dxa" w:w="1655"/>
            <w:vAlign w:val="center"/>
          </w:tcPr>
          <w:p>
            <w:pPr>
              <w:spacing w:before="0" w:after="40"/>
            </w:pPr>
            <w:r>
              <w:t>Implemented foundation</w:t>
            </w:r>
          </w:p>
        </w:tc>
      </w:tr>
      <w:tr>
        <w:trPr/>
        <w:tc>
          <w:tcPr>
            <w:tcW w:type="dxa" w:w="936"/>
            <w:vAlign w:val="center"/>
          </w:tcPr>
          <w:p>
            <w:pPr>
              <w:spacing w:before="0" w:after="40"/>
            </w:pPr>
            <w:r>
              <w:t>D-105</w:t>
            </w:r>
          </w:p>
        </w:tc>
        <w:tc>
          <w:tcPr>
            <w:tcW w:type="dxa" w:w="6623"/>
            <w:vAlign w:val="center"/>
          </w:tcPr>
          <w:p>
            <w:pPr>
              <w:spacing w:before="0" w:after="40"/>
            </w:pPr>
            <w:r>
              <w:t>Distinguish newly resolved launches, existing salvos advanced, and total missile actions in batch diagnostics so launch-plus-advance commands cannot under-report the work performed.</w:t>
            </w:r>
          </w:p>
        </w:tc>
        <w:tc>
          <w:tcPr>
            <w:tcW w:type="dxa" w:w="1655"/>
            <w:vAlign w:val="center"/>
          </w:tcPr>
          <w:p>
            <w:pPr>
              <w:spacing w:before="0" w:after="40"/>
            </w:pPr>
            <w:r>
              <w:t>Implemented foundation</w:t>
            </w:r>
          </w:p>
        </w:tc>
      </w:tr>
      <w:tr>
        <w:trPr/>
        <w:tc>
          <w:tcPr>
            <w:tcW w:type="dxa" w:w="936"/>
            <w:vAlign w:val="center"/>
          </w:tcPr>
          <w:p>
            <w:r>
              <w:t>D-106</w:t>
            </w:r>
          </w:p>
        </w:tc>
        <w:tc>
          <w:tcPr>
            <w:tcW w:type="dxa" w:w="6623"/>
            <w:vAlign w:val="center"/>
          </w:tcPr>
          <w:p>
            <w:r>
              <w:t>Give each sensor-equipped missile a separate local onboard track. Attempt Passive observation first and escalate to Active only after a Passive miss when the installed profile permits a useful Active bonus.</w:t>
            </w:r>
          </w:p>
        </w:tc>
        <w:tc>
          <w:tcPr>
            <w:tcW w:type="dxa" w:w="1655"/>
            <w:vAlign w:val="center"/>
          </w:tcPr>
          <w:p>
            <w:r>
              <w:t>Implemented foundation</w:t>
            </w:r>
          </w:p>
        </w:tc>
      </w:tr>
      <w:tr>
        <w:trPr/>
        <w:tc>
          <w:tcPr>
            <w:tcW w:type="dxa" w:w="936"/>
            <w:vAlign w:val="center"/>
          </w:tcPr>
          <w:p>
            <w:r>
              <w:t>D-107</w:t>
            </w:r>
          </w:p>
        </w:tc>
        <w:tc>
          <w:tcPr>
            <w:tcW w:type="dxa" w:w="6623"/>
            <w:vAlign w:val="center"/>
          </w:tcPr>
          <w:p>
            <w:r>
              <w:t>Arbitrate FreshDatalink, RetainedDatalink, and LocalSensor reports by quality, source observation epoch, lower uncertainty, and then a LocalSensor exact-tie preference while preserving every candidate and its provenance.</w:t>
            </w:r>
          </w:p>
        </w:tc>
        <w:tc>
          <w:tcPr>
            <w:tcW w:type="dxa" w:w="1655"/>
            <w:vAlign w:val="center"/>
          </w:tcPr>
          <w:p>
            <w:r>
              <w:t>Implemented foundation</w:t>
            </w:r>
          </w:p>
        </w:tc>
      </w:tr>
      <w:tr>
        <w:trPr/>
        <w:tc>
          <w:tcPr>
            <w:tcW w:type="dxa" w:w="936"/>
            <w:vAlign w:val="center"/>
          </w:tcPr>
          <w:p>
            <w:r>
              <w:t>D-108</w:t>
            </w:r>
          </w:p>
        </w:tc>
        <w:tc>
          <w:tcPr>
            <w:tcW w:type="dxa" w:w="6623"/>
            <w:vAlign w:val="center"/>
          </w:tcPr>
          <w:p>
            <w:r>
              <w:t>After every entered missile hex, update the local track, re-arbitrate reports, and immediately replan when the selected source, quality, or coordinate changes. Never refund movement already spent or cumulative lifetime range.</w:t>
            </w:r>
          </w:p>
        </w:tc>
        <w:tc>
          <w:tcPr>
            <w:tcW w:type="dxa" w:w="1655"/>
            <w:vAlign w:val="center"/>
          </w:tcPr>
          <w:p>
            <w:r>
              <w:t>Implemented foundation</w:t>
            </w:r>
          </w:p>
        </w:tc>
      </w:tr>
      <w:tr>
        <w:trPr/>
        <w:tc>
          <w:tcPr>
            <w:tcW w:type="dxa" w:w="936"/>
            <w:vAlign w:val="center"/>
          </w:tcPr>
          <w:p>
            <w:r>
              <w:t>D-109</w:t>
            </w:r>
          </w:p>
        </w:tc>
        <w:tc>
          <w:tcPr>
            <w:tcW w:type="dxa" w:w="6623"/>
            <w:vAlign w:val="center"/>
          </w:tcPr>
          <w:p>
            <w:r>
              <w:t>Use solid lines for observer-confirmed travel history, dashed lines for friendly planned missile routes, and dotted lines for hostile incoming-threat estimates. A dotted hostile estimate never proves an enemy lock or hidden guidance state.</w:t>
            </w:r>
          </w:p>
        </w:tc>
        <w:tc>
          <w:tcPr>
            <w:tcW w:type="dxa" w:w="1655"/>
            <w:vAlign w:val="center"/>
          </w:tcPr>
          <w:p>
            <w:r>
              <w:t>Implemented prototype direction</w:t>
            </w:r>
          </w:p>
        </w:tc>
      </w:tr>
      <w:tr>
        <w:trPr/>
        <w:tc>
          <w:tcPr>
            <w:tcW w:type="dxa" w:w="936"/>
            <w:vAlign w:val="center"/>
          </w:tcPr>
          <w:p>
            <w:r>
              <w:t>D-110</w:t>
            </w:r>
          </w:p>
        </w:tc>
        <w:tc>
          <w:tcPr>
            <w:tcW w:type="dxa" w:w="6623"/>
            <w:vAlign w:val="center"/>
          </w:tcPr>
          <w:p>
            <w:r>
              <w:t>Keep every observer-confirmed missile trail segment visible at subdued intensity. Selection only emphasizes known history; loss and reacquisition create disconnected segments and never bridge unseen travel.</w:t>
            </w:r>
          </w:p>
        </w:tc>
        <w:tc>
          <w:tcPr>
            <w:tcW w:type="dxa" w:w="1655"/>
            <w:vAlign w:val="center"/>
          </w:tcPr>
          <w:p>
            <w:r>
              <w:t>Implemented prototype direction</w:t>
            </w:r>
          </w:p>
        </w:tc>
      </w:tr>
      <w:tr>
        <w:trPr/>
        <w:tc>
          <w:tcPr>
            <w:tcW w:type="dxa" w:w="936"/>
            <w:vAlign w:val="center"/>
          </w:tcPr>
          <w:p>
            <w:r>
              <w:t>D-111</w:t>
            </w:r>
          </w:p>
        </w:tc>
        <w:tc>
          <w:tcPr>
            <w:tcW w:type="dxa" w:w="6623"/>
            <w:vAlign w:val="center"/>
          </w:tcPr>
          <w:p>
            <w:r>
              <w:t>Provide an opt-in AUTHORITATIVE DEBUG panel for development validation of selected-missile datalink, retained report, local track, arbitration, range, and replanning state. Keep it default-off and separate from normal player knowledge.</w:t>
            </w:r>
          </w:p>
        </w:tc>
        <w:tc>
          <w:tcPr>
            <w:tcW w:type="dxa" w:w="1655"/>
            <w:vAlign w:val="center"/>
          </w:tcPr>
          <w:p>
            <w:r>
              <w:t>Implemented development guardrail</w:t>
            </w:r>
          </w:p>
        </w:tc>
      </w:tr>
      <w:tr>
        <w:tc>
          <w:tcPr>
            <w:tcW w:type="dxa" w:w="3331"/>
          </w:tcPr>
          <w:p>
            <w:r>
              <w:t>D-112</w:t>
            </w:r>
          </w:p>
        </w:tc>
        <w:tc>
          <w:tcPr>
            <w:tcW w:type="dxa" w:w="3331"/>
          </w:tcPr>
          <w:p>
            <w:r>
              <w:t>Emit autonomous missile journal evidence in causal order with one explicit movement-edge event before each post-entry local observation, arbitration, optional replan, and edge interception.</w:t>
            </w:r>
          </w:p>
        </w:tc>
        <w:tc>
          <w:tcPr>
            <w:tcW w:type="dxa" w:w="3331"/>
          </w:tcPr>
          <w:p>
            <w:r>
              <w:t>Implemented diagnostic contract</w:t>
            </w:r>
          </w:p>
        </w:tc>
      </w:tr>
      <w:tr>
        <w:tc>
          <w:tcPr>
            <w:tcW w:type="dxa" w:w="3331"/>
          </w:tcPr>
          <w:p>
            <w:r>
              <w:t>D-113</w:t>
            </w:r>
          </w:p>
        </w:tc>
        <w:tc>
          <w:tcPr>
            <w:tcW w:type="dxa" w:w="3331"/>
          </w:tcPr>
          <w:p>
            <w:r>
              <w:t>Attach every missile-local sensor event to the missile coordinate for that exact action-start, target-movement, sensor-state, or post-entry opportunity.</w:t>
            </w:r>
          </w:p>
        </w:tc>
        <w:tc>
          <w:tcPr>
            <w:tcW w:type="dxa" w:w="3331"/>
          </w:tcPr>
          <w:p>
            <w:r>
              <w:t>Implemented diagnostic contract</w:t>
            </w:r>
          </w:p>
        </w:tc>
      </w:tr>
      <w:tr>
        <w:tc>
          <w:tcPr>
            <w:tcW w:type="dxa" w:w="3331"/>
          </w:tcPr>
          <w:p>
            <w:r>
              <w:t>D-114</w:t>
            </w:r>
          </w:p>
        </w:tc>
        <w:tc>
          <w:tcPr>
            <w:tcW w:type="dxa" w:w="3331"/>
          </w:tcPr>
          <w:p>
            <w:r>
              <w:t>Record observed-trail segment starts and closes when player movement or Sensor / EW changes alter missile visibility, without duplicating missile-movement lifecycle events.</w:t>
            </w:r>
          </w:p>
        </w:tc>
        <w:tc>
          <w:tcPr>
            <w:tcW w:type="dxa" w:w="3331"/>
          </w:tcPr>
          <w:p>
            <w:r>
              <w:t>Implemented observer-safe diagnostics</w:t>
            </w:r>
          </w:p>
        </w:tc>
      </w:tr>
      <w:tr>
        <w:tc>
          <w:tcPr>
            <w:tcW w:type="dxa" w:w="3331"/>
          </w:tcPr>
          <w:p>
            <w:r>
              <w:t>D-115</w:t>
            </w:r>
          </w:p>
        </w:tc>
        <w:tc>
          <w:tcPr>
            <w:tcW w:type="dxa" w:w="3331"/>
          </w:tcPr>
          <w:p>
            <w:r>
              <w:t>Allow click-again deselection for one selected contact, preserve layered interception feedback through the missile phase, and keep active known trails above a readable minimum opacity.</w:t>
            </w:r>
          </w:p>
        </w:tc>
        <w:tc>
          <w:tcPr>
            <w:tcW w:type="dxa" w:w="3331"/>
          </w:tcPr>
          <w:p>
            <w:r>
              <w:t>Implemented presentation correction</w:t>
            </w:r>
          </w:p>
        </w:tc>
      </w:tr>
      <w:tr>
        <w:tc>
          <w:tcPr>
            <w:tcW w:type="dxa" w:w="3331"/>
          </w:tcPr>
          <w:p>
            <w:r>
              <w:t>D-116</w:t>
            </w:r>
          </w:p>
        </w:tc>
        <w:tc>
          <w:tcPr>
            <w:tcW w:type="dxa" w:w="3331"/>
          </w:tcPr>
          <w:p>
            <w:r>
              <w:t>Treat the validation playbook, exact action route, expected event fields, evidence checklist, and numbered note template as synchronized checkpoint artifacts.</w:t>
            </w:r>
          </w:p>
        </w:tc>
        <w:tc>
          <w:tcPr>
            <w:tcW w:type="dxa" w:w="3331"/>
          </w:tcPr>
          <w:p>
            <w:r>
              <w:t>Implemented development guardrail</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Term</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Working definition</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Cluster map</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Strategic axial-hex view of the local region, with each cell representing a sector that may or may not contain a star system.</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System map</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Radius-5 axial-hex tactical view used for local movement, combat, scanning, and interaction; a present star occupies (0,0).</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Technology Level (TL)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1–9 measure of capability or complexity; TL 0 indicates absence.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Research TL</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player civilization’s current understanding within a discipline.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Item TL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Engineering</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Auxiliary System</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Major refit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Field repair</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Awareness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Precursor item</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Run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seeded campaign from launch until victory or permanent defeat.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Sublight movement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Line of sight (LOS)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Point defense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Coordinated Salvo</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Senior officer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Unknown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Charted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Surveyed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FTL movement allowance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Incident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Grazing line of sight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route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Target track</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Tactical movement route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Remaining missile range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Guidance replan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salvo</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Interception envelope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Interception phase context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Direct-fire commitment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Selected-missile interception order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Hold-for-any interception order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Layered missile defense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2232"/>
            <w:vAlign w:val="center"/>
          </w:tcPr>
          <w:p>
            <w:pPr>
              <w:spacing w:before="0" w:after="40"/>
            </w:pPr>
            <w:r>
              <w:t>Navigation knowledge</w:t>
            </w:r>
          </w:p>
        </w:tc>
        <w:tc>
          <w:tcPr>
            <w:tcW w:type="dxa" w:w="6983"/>
            <w:vAlign w:val="center"/>
          </w:tcPr>
          <w:p>
            <w:pPr>
              <w:spacing w:before="0" w:after="40"/>
            </w:pPr>
            <w:r>
              <w:t>Pre-charted information that may be displayed without a current tactical sensor observation. Every star is included; other permanent objects depend on prior survey and intelligence.</w:t>
            </w:r>
          </w:p>
        </w:tc>
      </w:tr>
      <w:tr>
        <w:trPr/>
        <w:tc>
          <w:tcPr>
            <w:tcW w:type="dxa" w:w="2232"/>
            <w:vAlign w:val="center"/>
          </w:tcPr>
          <w:p>
            <w:pPr>
              <w:spacing w:before="0" w:after="40"/>
            </w:pPr>
            <w:r>
              <w:t>Track Update</w:t>
            </w:r>
          </w:p>
        </w:tc>
        <w:tc>
          <w:tcPr>
            <w:tcW w:type="dxa" w:w="6983"/>
            <w:vAlign w:val="center"/>
          </w:tcPr>
          <w:p>
            <w:pPr>
              <w:spacing w:before="0" w:after="40"/>
            </w:pPr>
            <w:r>
              <w:t>An event-driven refresh of observer-specific detection, coordinate precision, freshness, uncertainty, and related tactical projections. It runs before initial system-map presentation and after relevant state changes.</w:t>
            </w:r>
          </w:p>
        </w:tc>
      </w:tr>
      <w:tr>
        <w:trPr/>
        <w:tc>
          <w:tcPr>
            <w:tcW w:type="dxa" w:w="2232"/>
            <w:vAlign w:val="center"/>
          </w:tcPr>
          <w:p>
            <w:pPr>
              <w:spacing w:before="0" w:after="40"/>
            </w:pPr>
            <w:r>
              <w:t>Firm track</w:t>
            </w:r>
          </w:p>
        </w:tc>
        <w:tc>
          <w:tcPr>
            <w:tcW w:type="dxa" w:w="6983"/>
            <w:vAlign w:val="center"/>
          </w:tcPr>
          <w:p>
            <w:pPr>
              <w:spacing w:before="0" w:after="40"/>
            </w:pPr>
            <w:r>
              <w:t>A fresh, precise observer-specific target coordinate suitable for normal precision direct fire and high-confidence guidance.</w:t>
            </w:r>
          </w:p>
        </w:tc>
      </w:tr>
      <w:tr>
        <w:trPr/>
        <w:tc>
          <w:tcPr>
            <w:tcW w:type="dxa" w:w="2232"/>
            <w:vAlign w:val="center"/>
          </w:tcPr>
          <w:p>
            <w:pPr>
              <w:spacing w:before="0" w:after="40"/>
            </w:pPr>
            <w:r>
              <w:t>Approximate track</w:t>
            </w:r>
          </w:p>
        </w:tc>
        <w:tc>
          <w:tcPr>
            <w:tcW w:type="dxa" w:w="6983"/>
            <w:vAlign w:val="center"/>
          </w:tcPr>
          <w:p>
            <w:pPr>
              <w:spacing w:before="0" w:after="40"/>
            </w:pPr>
            <w:r>
              <w:t>A current observer-specific contact whose position is represented by an estimated coordinate and uncertainty region rather than one precise hex.</w:t>
            </w:r>
          </w:p>
        </w:tc>
      </w:tr>
      <w:tr>
        <w:trPr/>
        <w:tc>
          <w:tcPr>
            <w:tcW w:type="dxa" w:w="2232"/>
            <w:vAlign w:val="center"/>
          </w:tcPr>
          <w:p>
            <w:pPr>
              <w:spacing w:before="0" w:after="40"/>
            </w:pPr>
            <w:r>
              <w:t>Stale track</w:t>
            </w:r>
          </w:p>
        </w:tc>
        <w:tc>
          <w:tcPr>
            <w:tcW w:type="dxa" w:w="6983"/>
            <w:vAlign w:val="center"/>
          </w:tcPr>
          <w:p>
            <w:pPr>
              <w:spacing w:before="0" w:after="40"/>
            </w:pPr>
            <w:r>
              <w:t>A retained last-known or predicted coordinate that was not confirmed by the latest update and grows less certain until reacquired or lost.</w:t>
            </w:r>
          </w:p>
        </w:tc>
      </w:tr>
      <w:tr>
        <w:trPr/>
        <w:tc>
          <w:tcPr>
            <w:tcW w:type="dxa" w:w="2232"/>
            <w:vAlign w:val="center"/>
          </w:tcPr>
          <w:p>
            <w:pPr>
              <w:spacing w:before="0" w:after="40"/>
            </w:pPr>
            <w:r>
              <w:t>Lost track</w:t>
            </w:r>
          </w:p>
        </w:tc>
        <w:tc>
          <w:tcPr>
            <w:tcW w:type="dxa" w:w="6983"/>
            <w:vAlign w:val="center"/>
          </w:tcPr>
          <w:p>
            <w:pPr>
              <w:spacing w:before="0" w:after="40"/>
            </w:pPr>
            <w:r>
              <w:t>A retained contact history with no usable current tactical coordinate. It may support logs or intelligence history but not normal targeting.</w:t>
            </w:r>
          </w:p>
        </w:tc>
      </w:tr>
      <w:tr>
        <w:trPr/>
        <w:tc>
          <w:tcPr>
            <w:tcW w:type="dxa" w:w="2232"/>
            <w:vAlign w:val="center"/>
          </w:tcPr>
          <w:p>
            <w:pPr>
              <w:spacing w:before="0" w:after="40"/>
            </w:pPr>
            <w:r>
              <w:t>Unknown contact</w:t>
            </w:r>
          </w:p>
        </w:tc>
        <w:tc>
          <w:tcPr>
            <w:tcW w:type="dxa" w:w="6983"/>
            <w:vAlign w:val="center"/>
          </w:tcPr>
          <w:p>
            <w:pPr>
              <w:spacing w:before="0" w:after="40"/>
            </w:pPr>
            <w:r>
              <w:t>An object for which the observer has no track record or prior knowledge. The interface must not reveal that it exists.</w:t>
            </w:r>
          </w:p>
        </w:tc>
      </w:tr>
      <w:tr>
        <w:trPr/>
        <w:tc>
          <w:tcPr>
            <w:tcW w:type="dxa" w:w="2232"/>
            <w:vAlign w:val="center"/>
          </w:tcPr>
          <w:p>
            <w:pPr>
              <w:spacing w:before="0" w:after="40"/>
            </w:pPr>
            <w:r>
              <w:t>Projected missile route</w:t>
            </w:r>
          </w:p>
        </w:tc>
        <w:tc>
          <w:tcPr>
            <w:tcW w:type="dxa" w:w="6983"/>
            <w:vAlign w:val="center"/>
          </w:tcPr>
          <w:p>
            <w:pPr>
              <w:spacing w:before="0" w:after="40"/>
            </w:pPr>
            <w:r>
              <w:t>A non-authoritative preview from a missile’s current coordinate toward the best currently available target track. It does not move the missile, spend range, or replace executed guidance until the missile phase resolves.</w:t>
            </w:r>
          </w:p>
        </w:tc>
      </w:tr>
      <w:tr>
        <w:trPr/>
        <w:tc>
          <w:tcPr>
            <w:tcW w:type="dxa" w:w="2232"/>
            <w:vAlign w:val="center"/>
          </w:tcPr>
          <w:p>
            <w:pPr>
              <w:spacing w:before="0" w:after="40"/>
            </w:pPr>
            <w:r>
              <w:t>Authoritative diagnostic journal</w:t>
            </w:r>
          </w:p>
        </w:tc>
        <w:tc>
          <w:tcPr>
            <w:tcW w:type="dxa" w:w="6983"/>
            <w:vAlign w:val="center"/>
          </w:tcPr>
          <w:p>
            <w:pPr>
              <w:spacing w:before="0" w:after="40"/>
            </w:pPr>
            <w:r>
              <w:t>An always-on development record of simulation truth. It may include hidden coordinates, observer-specific tracks, guidance causes, and other information unavailable to the player.</w:t>
            </w:r>
          </w:p>
        </w:tc>
      </w:tr>
      <w:tr>
        <w:trPr/>
        <w:tc>
          <w:tcPr>
            <w:tcW w:type="dxa" w:w="2232"/>
            <w:vAlign w:val="center"/>
          </w:tcPr>
          <w:p>
            <w:pPr>
              <w:spacing w:before="0" w:after="40"/>
            </w:pPr>
            <w:r>
              <w:t>Player-visible combat log</w:t>
            </w:r>
          </w:p>
        </w:tc>
        <w:tc>
          <w:tcPr>
            <w:tcW w:type="dxa" w:w="6983"/>
            <w:vAlign w:val="center"/>
          </w:tcPr>
          <w:p>
            <w:pPr>
              <w:spacing w:before="0" w:after="40"/>
            </w:pPr>
            <w:r>
              <w:t>A future visibility-filtered explanation of events that contains only information legitimately known to the player. It is derived separately from the authoritative diagnostic journal.</w:t>
            </w:r>
          </w:p>
        </w:tc>
      </w:tr>
      <w:tr>
        <w:trPr/>
        <w:tc>
          <w:tcPr>
            <w:tcW w:type="dxa" w:w="2232"/>
            <w:vAlign w:val="center"/>
          </w:tcPr>
          <w:p>
            <w:pPr>
              <w:spacing w:before="0" w:after="40"/>
            </w:pPr>
            <w:r>
              <w:t>JSON Lines (JSONL)</w:t>
            </w:r>
          </w:p>
        </w:tc>
        <w:tc>
          <w:tcPr>
            <w:tcW w:type="dxa" w:w="6983"/>
            <w:vAlign w:val="center"/>
          </w:tcPr>
          <w:p>
            <w:pPr>
              <w:spacing w:before="0" w:after="40"/>
            </w:pPr>
            <w:r>
              <w:t>A diagnostic file format containing one complete JSON event object per line, allowing incremental writes, partial-file recovery, and direct programmatic analysis.</w:t>
            </w:r>
          </w:p>
        </w:tc>
      </w:tr>
      <w:tr>
        <w:trPr/>
        <w:tc>
          <w:tcPr>
            <w:tcW w:type="dxa" w:w="2232"/>
            <w:vAlign w:val="center"/>
          </w:tcPr>
          <w:p>
            <w:pPr>
              <w:spacing w:before="0" w:after="40"/>
            </w:pPr>
            <w:r>
              <w:t>Observed missile trail</w:t>
            </w:r>
          </w:p>
        </w:tc>
        <w:tc>
          <w:tcPr>
            <w:tcW w:type="dxa" w:w="6983"/>
            <w:vAlign w:val="center"/>
          </w:tcPr>
          <w:p>
            <w:pPr>
              <w:spacing w:before="0" w:after="40"/>
            </w:pPr>
            <w:r>
              <w:t>The sequence of missile coordinates actually confirmed by an observer’s successful track updates. It must not reveal movement that occurred while the contact was unobserved.</w:t>
            </w:r>
          </w:p>
        </w:tc>
      </w:tr>
      <w:tr>
        <w:trPr/>
        <w:tc>
          <w:tcPr>
            <w:tcW w:type="dxa" w:w="2232"/>
            <w:vAlign w:val="center"/>
          </w:tcPr>
          <w:p>
            <w:pPr>
              <w:spacing w:before="0" w:after="40"/>
            </w:pPr>
            <w:r>
              <w:t>Observer-safe tactical view</w:t>
            </w:r>
          </w:p>
        </w:tc>
        <w:tc>
          <w:tcPr>
            <w:tcW w:type="dxa" w:w="6983"/>
            <w:vAlign w:val="center"/>
          </w:tcPr>
          <w:p>
            <w:pPr>
              <w:spacing w:before="0" w:after="40"/>
            </w:pPr>
            <w:r>
              <w:t>A presentation snapshot constructed only from one observer’s navigation knowledge and tracks. It excludes Unknown contacts and never exposes hidden authoritative salvo state.</w:t>
            </w:r>
          </w:p>
        </w:tc>
      </w:tr>
      <w:tr>
        <w:trPr/>
        <w:tc>
          <w:tcPr>
            <w:tcW w:type="dxa" w:w="2232"/>
            <w:vAlign w:val="center"/>
          </w:tcPr>
          <w:p>
            <w:pPr>
              <w:spacing w:before="0" w:after="40"/>
            </w:pPr>
            <w:r>
              <w:t>Observer-side threat projection</w:t>
            </w:r>
          </w:p>
        </w:tc>
        <w:tc>
          <w:tcPr>
            <w:tcW w:type="dxa" w:w="6983"/>
            <w:vAlign w:val="center"/>
          </w:tcPr>
          <w:p>
            <w:pPr>
              <w:spacing w:before="0" w:after="40"/>
            </w:pPr>
            <w:r>
              <w:t>A non-authoritative route estimate drawn from a Firm observed hostile missile coordinate toward the observer’s own known coordinate. It is not the enemy missile’s hidden guidance plan.</w:t>
            </w:r>
          </w:p>
        </w:tc>
      </w:tr>
      <w:tr>
        <w:trPr/>
        <w:tc>
          <w:tcPr>
            <w:tcW w:type="dxa" w:w="2232"/>
            <w:vAlign w:val="center"/>
          </w:tcPr>
          <w:p>
            <w:pPr>
              <w:spacing w:before="0" w:after="40"/>
            </w:pPr>
            <w:r>
              <w:t>Observed trail segment</w:t>
            </w:r>
          </w:p>
        </w:tc>
        <w:tc>
          <w:tcPr>
            <w:tcW w:type="dxa" w:w="6983"/>
            <w:vAlign w:val="center"/>
          </w:tcPr>
          <w:p>
            <w:pPr>
              <w:spacing w:before="0" w:after="40"/>
            </w:pPr>
            <w:r>
              <w:t>One continuous sequence of coordinates confirmed without a missed observation epoch. A lost observation interval starts a new segment after reacquisition.</w:t>
            </w:r>
          </w:p>
        </w:tc>
      </w:tr>
      <w:tr>
        <w:trPr/>
        <w:tc>
          <w:tcPr>
            <w:tcW w:type="dxa" w:w="2232"/>
            <w:vAlign w:val="center"/>
          </w:tcPr>
          <w:p>
            <w:pPr>
              <w:spacing w:before="0" w:after="40"/>
            </w:pPr>
            <w:r>
              <w:t>Missile batch refresh</w:t>
            </w:r>
          </w:p>
        </w:tc>
        <w:tc>
          <w:tcPr>
            <w:tcW w:type="dxa" w:w="6983"/>
            <w:vAlign w:val="center"/>
          </w:tcPr>
          <w:p>
            <w:pPr>
              <w:spacing w:before="0" w:after="40"/>
            </w:pPr>
            <w:r>
              <w:t>The mandatory post-resolution rebuild of tracks, visible contacts, selection, stacks, impact cues, and observer-safe summary after all salvos in one command resolve.</w:t>
            </w:r>
          </w:p>
        </w:tc>
      </w:tr>
      <w:tr>
        <w:trPr/>
        <w:tc>
          <w:tcPr>
            <w:tcW w:type="dxa" w:w="2232"/>
            <w:vAlign w:val="center"/>
          </w:tcPr>
          <w:p>
            <w:pPr>
              <w:spacing w:before="0" w:after="40"/>
            </w:pPr>
            <w:r>
              <w:t>Baseline tactical regression encounter</w:t>
            </w:r>
          </w:p>
        </w:tc>
        <w:tc>
          <w:tcPr>
            <w:tcW w:type="dxa" w:w="6983"/>
            <w:vAlign w:val="center"/>
          </w:tcPr>
          <w:p>
            <w:pPr>
              <w:spacing w:before="0" w:after="40"/>
            </w:pPr>
            <w:r>
              <w:t>The documented repeatable four-turn Godot scenario used to compare checkpoint behavior and automatic journals across tactical passes.</w:t>
            </w:r>
          </w:p>
        </w:tc>
      </w:tr>
      <w:tr>
        <w:trPr/>
        <w:tc>
          <w:tcPr>
            <w:tcW w:type="dxa" w:w="2232"/>
            <w:vAlign w:val="center"/>
          </w:tcPr>
          <w:p>
            <w:pPr>
              <w:spacing w:before="0" w:after="40"/>
            </w:pPr>
            <w:r>
              <w:t>Sensor mode</w:t>
            </w:r>
          </w:p>
        </w:tc>
        <w:tc>
          <w:tcPr>
            <w:tcW w:type="dxa" w:w="6983"/>
            <w:vAlign w:val="center"/>
          </w:tcPr>
          <w:p>
            <w:pPr>
              <w:spacing w:before="0" w:after="40"/>
            </w:pPr>
            <w:r>
              <w:t>The observer’s current passive or active operating state. Passive uses base sensor envelopes; active may increase those envelopes while creating observable emissions.</w:t>
            </w:r>
          </w:p>
        </w:tc>
      </w:tr>
      <w:tr>
        <w:trPr/>
        <w:tc>
          <w:tcPr>
            <w:tcW w:type="dxa" w:w="2232"/>
            <w:vAlign w:val="center"/>
          </w:tcPr>
          <w:p>
            <w:pPr>
              <w:spacing w:before="0" w:after="40"/>
            </w:pPr>
            <w:r>
              <w:t>Sensor signature</w:t>
            </w:r>
          </w:p>
        </w:tc>
        <w:tc>
          <w:tcPr>
            <w:tcW w:type="dxa" w:w="6983"/>
            <w:vAlign w:val="center"/>
          </w:tcPr>
          <w:p>
            <w:pPr>
              <w:spacing w:before="0" w:after="40"/>
            </w:pPr>
            <w:r>
              <w:t>An explicit target-side modifier to an observer’s effective sensor envelopes. It may differ by passive state, active emissions, missile plume, damage, or later equipment rules.</w:t>
            </w:r>
          </w:p>
        </w:tc>
      </w:tr>
      <w:tr>
        <w:trPr/>
        <w:tc>
          <w:tcPr>
            <w:tcW w:type="dxa" w:w="2232"/>
            <w:vAlign w:val="center"/>
          </w:tcPr>
          <w:p>
            <w:pPr>
              <w:spacing w:before="0" w:after="40"/>
            </w:pPr>
            <w:r>
              <w:t>Active emissions</w:t>
            </w:r>
          </w:p>
        </w:tc>
        <w:tc>
          <w:tcPr>
            <w:tcW w:type="dxa" w:w="6983"/>
            <w:vAlign w:val="center"/>
          </w:tcPr>
          <w:p>
            <w:pPr>
              <w:spacing w:before="0" w:after="40"/>
            </w:pPr>
            <w:r>
              <w:t>A target state produced by active sensing or another emitting system that may increase how readily other observers detect and locate that target.</w:t>
            </w:r>
          </w:p>
        </w:tc>
      </w:tr>
      <w:tr>
        <w:trPr/>
        <w:tc>
          <w:tcPr>
            <w:tcW w:type="dxa" w:w="2232"/>
            <w:vAlign w:val="center"/>
          </w:tcPr>
          <w:p>
            <w:pPr>
              <w:spacing w:before="0" w:after="40"/>
            </w:pPr>
            <w:r>
              <w:t>Effective sensor envelope</w:t>
            </w:r>
          </w:p>
        </w:tc>
        <w:tc>
          <w:tcPr>
            <w:tcW w:type="dxa" w:w="6983"/>
            <w:vAlign w:val="center"/>
          </w:tcPr>
          <w:p>
            <w:pPr>
              <w:spacing w:before="0" w:after="40"/>
            </w:pPr>
            <w:r>
              <w:t>The observer-target-specific Firm or Approximate range after applying sensor mode, target signature, environment, jamming, and counter-jamming modifiers.</w:t>
            </w:r>
          </w:p>
        </w:tc>
      </w:tr>
      <w:tr>
        <w:trPr/>
        <w:tc>
          <w:tcPr>
            <w:tcW w:type="dxa" w:w="2232"/>
            <w:vAlign w:val="center"/>
          </w:tcPr>
          <w:p>
            <w:pPr>
              <w:spacing w:before="0" w:after="40"/>
            </w:pPr>
            <w:r>
              <w:t>Jamming</w:t>
            </w:r>
          </w:p>
        </w:tc>
        <w:tc>
          <w:tcPr>
            <w:tcW w:type="dxa" w:w="6983"/>
            <w:vAlign w:val="center"/>
          </w:tcPr>
          <w:p>
            <w:pPr>
              <w:spacing w:before="0" w:after="40"/>
            </w:pPr>
            <w:r>
              <w:t>An enabled target-side electronic-warfare effect that reduces a particular observer’s effective sensor envelopes after counter-jamming is applied.</w:t>
            </w:r>
          </w:p>
        </w:tc>
      </w:tr>
      <w:tr>
        <w:trPr/>
        <w:tc>
          <w:tcPr>
            <w:tcW w:type="dxa" w:w="2232"/>
            <w:vAlign w:val="center"/>
          </w:tcPr>
          <w:p>
            <w:pPr>
              <w:spacing w:before="0" w:after="40"/>
            </w:pPr>
            <w:r>
              <w:t>Counter-jamming</w:t>
            </w:r>
          </w:p>
        </w:tc>
        <w:tc>
          <w:tcPr>
            <w:tcW w:type="dxa" w:w="6983"/>
            <w:vAlign w:val="center"/>
          </w:tcPr>
          <w:p>
            <w:pPr>
              <w:spacing w:before="0" w:after="40"/>
            </w:pPr>
            <w:r>
              <w:t>An observer-side electronic-warfare capability that offsets target jamming but does not negate environmental penalties or hard occlusion.</w:t>
            </w:r>
          </w:p>
        </w:tc>
      </w:tr>
      <w:tr>
        <w:trPr/>
        <w:tc>
          <w:tcPr>
            <w:tcW w:type="dxa" w:w="2232"/>
            <w:vAlign w:val="center"/>
          </w:tcPr>
          <w:p>
            <w:pPr>
              <w:spacing w:before="0" w:after="40"/>
            </w:pPr>
            <w:r>
              <w:t>Sensor resolution policy</w:t>
            </w:r>
          </w:p>
        </w:tc>
        <w:tc>
          <w:tcPr>
            <w:tcW w:type="dxa" w:w="6983"/>
            <w:vAlign w:val="center"/>
          </w:tcPr>
          <w:p>
            <w:pPr>
              <w:spacing w:before="0" w:after="40"/>
            </w:pPr>
            <w:r>
              <w:t>A replaceable rule that converts observation geometry and effective sensor envelopes into Firm, Approximate, or missed contact results; deterministic now and potentially seeded probabilistic later.</w:t>
            </w:r>
          </w:p>
        </w:tc>
      </w:tr>
      <w:tr>
        <w:trPr/>
        <w:tc>
          <w:tcPr>
            <w:tcW w:type="dxa" w:w="2232"/>
            <w:vAlign w:val="center"/>
          </w:tcPr>
          <w:p>
            <w:pPr>
              <w:spacing w:before="0" w:after="40"/>
            </w:pPr>
            <w:r>
              <w:t>Hybrid tactical movement</w:t>
            </w:r>
          </w:p>
        </w:tc>
        <w:tc>
          <w:tcPr>
            <w:tcW w:type="dxa" w:w="6983"/>
            <w:vAlign w:val="center"/>
          </w:tcPr>
          <w:p>
            <w:pPr>
              <w:spacing w:before="0" w:after="40"/>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2232"/>
            <w:vAlign w:val="center"/>
          </w:tcPr>
          <w:p>
            <w:pPr>
              <w:spacing w:before="0" w:after="40"/>
            </w:pPr>
            <w:r>
              <w:t>Launcher datalink</w:t>
            </w:r>
          </w:p>
        </w:tc>
        <w:tc>
          <w:tcPr>
            <w:tcW w:type="dxa" w:w="6983"/>
            <w:vAlign w:val="center"/>
          </w:tcPr>
          <w:p>
            <w:pPr>
              <w:spacing w:before="0" w:after="40"/>
            </w:pPr>
            <w:r>
              <w:t>A line-of-sight communications path that copies a launcher’s target report to its missile. It is distinct from the launcher’s sensor line of sight to the target.</w:t>
            </w:r>
          </w:p>
        </w:tc>
      </w:tr>
      <w:tr>
        <w:trPr/>
        <w:tc>
          <w:tcPr>
            <w:tcW w:type="dxa" w:w="2232"/>
            <w:vAlign w:val="center"/>
          </w:tcPr>
          <w:p>
            <w:pPr>
              <w:spacing w:before="0" w:after="40"/>
            </w:pPr>
            <w:r>
              <w:t>Command-guided missile</w:t>
            </w:r>
          </w:p>
        </w:tc>
        <w:tc>
          <w:tcPr>
            <w:tcW w:type="dxa" w:w="6983"/>
            <w:vAlign w:val="center"/>
          </w:tcPr>
          <w:p>
            <w:pPr>
              <w:spacing w:before="0" w:after="40"/>
            </w:pPr>
            <w:r>
              <w:t>A missile with a launcher datalink but no onboard sensor or terminal seeker; it requires a live Firm launcher track and live link in the target hex to hit.</w:t>
            </w:r>
          </w:p>
        </w:tc>
      </w:tr>
      <w:tr>
        <w:trPr/>
        <w:tc>
          <w:tcPr>
            <w:tcW w:type="dxa" w:w="2232"/>
            <w:vAlign w:val="center"/>
          </w:tcPr>
          <w:p>
            <w:pPr>
              <w:spacing w:before="0" w:after="40"/>
            </w:pPr>
            <w:r>
              <w:t>Missile onboard sensor</w:t>
            </w:r>
          </w:p>
        </w:tc>
        <w:tc>
          <w:tcPr>
            <w:tcW w:type="dxa" w:w="6983"/>
            <w:vAlign w:val="center"/>
          </w:tcPr>
          <w:p>
            <w:pPr>
              <w:spacing w:before="0" w:after="40"/>
            </w:pPr>
            <w:r>
              <w:t>A missile-local passive and/or active sensor that creates its own observer-relative target track, normally with lower same-TL performance than a ship sensor.</w:t>
            </w:r>
          </w:p>
        </w:tc>
      </w:tr>
      <w:tr>
        <w:trPr/>
        <w:tc>
          <w:tcPr>
            <w:tcW w:type="dxa" w:w="2232"/>
            <w:vAlign w:val="center"/>
          </w:tcPr>
          <w:p>
            <w:pPr>
              <w:spacing w:before="0" w:after="40"/>
            </w:pPr>
            <w:r>
              <w:t>Terminal seeker</w:t>
            </w:r>
          </w:p>
        </w:tc>
        <w:tc>
          <w:tcPr>
            <w:tcW w:type="dxa" w:w="6983"/>
            <w:vAlign w:val="center"/>
          </w:tcPr>
          <w:p>
            <w:pPr>
              <w:spacing w:before="0" w:after="40"/>
            </w:pPr>
            <w:r>
              <w:t>A close-range missile component that refines a valid local target indication into the terminal lock required to attack.</w:t>
            </w:r>
          </w:p>
        </w:tc>
      </w:tr>
      <w:tr>
        <w:trPr/>
        <w:tc>
          <w:tcPr>
            <w:tcW w:type="dxa" w:w="2232"/>
            <w:vAlign w:val="center"/>
          </w:tcPr>
          <w:p>
            <w:pPr>
              <w:spacing w:before="0" w:after="40"/>
            </w:pPr>
            <w:r>
              <w:t>Missile-local track</w:t>
            </w:r>
          </w:p>
        </w:tc>
        <w:tc>
          <w:tcPr>
            <w:tcW w:type="dxa" w:w="6983"/>
            <w:vAlign w:val="center"/>
          </w:tcPr>
          <w:p>
            <w:pPr>
              <w:spacing w:before="0" w:after="40"/>
            </w:pPr>
            <w:r>
              <w:t>The target track owned by one missile’s onboard sensor or seeker acquisition process, separate from every launcher or ship track.</w:t>
            </w:r>
          </w:p>
        </w:tc>
      </w:tr>
      <w:tr>
        <w:trPr/>
        <w:tc>
          <w:tcPr>
            <w:tcW w:type="dxa" w:w="2232"/>
            <w:vAlign w:val="center"/>
          </w:tcPr>
          <w:p>
            <w:pPr>
              <w:spacing w:before="0" w:after="40"/>
            </w:pPr>
            <w:r>
              <w:t>Guidance report arbitration</w:t>
            </w:r>
          </w:p>
        </w:tc>
        <w:tc>
          <w:tcPr>
            <w:tcW w:type="dxa" w:w="6983"/>
            <w:vAlign w:val="center"/>
          </w:tcPr>
          <w:p>
            <w:pPr>
              <w:spacing w:before="0" w:after="40"/>
            </w:pPr>
            <w:r>
              <w:t>The initial deterministic selection of the best launcher or missile-local report by quality, freshness, and uncertainty while preserving source provenance.</w:t>
            </w:r>
          </w:p>
        </w:tc>
      </w:tr>
      <w:tr>
        <w:trPr/>
        <w:tc>
          <w:tcPr>
            <w:tcW w:type="dxa" w:w="2232"/>
            <w:vAlign w:val="center"/>
          </w:tcPr>
          <w:p>
            <w:pPr>
              <w:spacing w:before="0" w:after="40"/>
            </w:pPr>
            <w:r>
              <w:t>Terminal lock</w:t>
            </w:r>
          </w:p>
        </w:tc>
        <w:tc>
          <w:tcPr>
            <w:tcW w:type="dxa" w:w="6983"/>
            <w:vAlign w:val="center"/>
          </w:tcPr>
          <w:p>
            <w:pPr>
              <w:spacing w:before="0" w:after="40"/>
            </w:pPr>
            <w:r>
              <w:t>The final close-range solution authorizing a seeker-equipped missile’s attack after the required local track exists.</w:t>
            </w:r>
          </w:p>
        </w:tc>
      </w:tr>
      <w:tr>
        <w:trPr/>
        <w:tc>
          <w:tcPr>
            <w:tcW w:type="dxa" w:w="2232"/>
            <w:vAlign w:val="center"/>
          </w:tcPr>
          <w:p>
            <w:pPr>
              <w:spacing w:before="0" w:after="40"/>
            </w:pPr>
            <w:r>
              <w:t>Search coordinate</w:t>
            </w:r>
          </w:p>
        </w:tc>
        <w:tc>
          <w:tcPr>
            <w:tcW w:type="dxa" w:w="6983"/>
            <w:vAlign w:val="center"/>
          </w:tcPr>
          <w:p>
            <w:pPr>
              <w:spacing w:before="0" w:after="40"/>
            </w:pPr>
            <w:r>
              <w:t>The Approximate estimated center or Stale last-known coordinate toward which a missile travels when it lacks a current Firm solution.</w:t>
            </w:r>
          </w:p>
        </w:tc>
      </w:tr>
      <w:tr>
        <w:trPr/>
        <w:tc>
          <w:tcPr>
            <w:tcW w:type="dxa" w:w="2232"/>
            <w:vAlign w:val="center"/>
          </w:tcPr>
          <w:p>
            <w:pPr>
              <w:spacing w:before="0" w:after="40"/>
            </w:pPr>
            <w:r>
              <w:t>Movement-edge observation</w:t>
            </w:r>
          </w:p>
        </w:tc>
        <w:tc>
          <w:tcPr>
            <w:tcW w:type="dxa" w:w="6983"/>
            <w:vAlign w:val="center"/>
          </w:tcPr>
          <w:p>
            <w:pPr>
              <w:spacing w:before="0" w:after="40"/>
            </w:pPr>
            <w:r>
              <w:t>One sensor opportunity triggered by an entity entering the next hex; target entry into and departure from a missile’s hex are distinct edges.</w:t>
            </w:r>
          </w:p>
        </w:tc>
      </w:tr>
      <w:tr>
        <w:trPr/>
        <w:tc>
          <w:tcPr>
            <w:tcW w:type="dxa" w:w="2232"/>
            <w:vAlign w:val="center"/>
          </w:tcPr>
          <w:p>
            <w:pPr>
              <w:spacing w:before="0" w:after="40"/>
            </w:pPr>
            <w:r>
              <w:t>Missile overshoot</w:t>
            </w:r>
          </w:p>
        </w:tc>
        <w:tc>
          <w:tcPr>
            <w:tcW w:type="dxa" w:w="6983"/>
            <w:vAlign w:val="center"/>
          </w:tcPr>
          <w:p>
            <w:pPr>
              <w:spacing w:before="0" w:after="40"/>
            </w:pPr>
            <w:r>
              <w:t>The tactical result in which a target passes a missile and leaves its useful search envelope, causing the missile to pursue an obsolete report and wait or search without reacquisition.</w:t>
            </w:r>
          </w:p>
        </w:tc>
      </w:tr>
      <w:tr>
        <w:trPr/>
        <w:tc>
          <w:tcPr>
            <w:tcW w:type="dxa" w:w="2232"/>
            <w:vAlign w:val="center"/>
          </w:tcPr>
          <w:p>
            <w:pPr>
              <w:spacing w:before="0" w:after="40"/>
            </w:pPr>
            <w:r>
              <w:t>Selected-only missile trail</w:t>
            </w:r>
          </w:p>
        </w:tc>
        <w:tc>
          <w:tcPr>
            <w:tcW w:type="dxa" w:w="6983"/>
            <w:vAlign w:val="center"/>
          </w:tcPr>
          <w:p>
            <w:pPr>
              <w:spacing w:before="0" w:after="40"/>
            </w:pPr>
            <w:r>
              <w:t>A presentation policy that hides unselected historical trails and reveals the selected salvo’s complete observer-confirmed disconnected segments without reconstructing hidden travel.</w:t>
            </w:r>
          </w:p>
        </w:tc>
      </w:tr>
      <w:tr>
        <w:trPr/>
        <w:tc>
          <w:tcPr>
            <w:tcW w:type="dxa" w:w="2232"/>
            <w:vAlign w:val="center"/>
          </w:tcPr>
          <w:p>
            <w:pPr>
              <w:spacing w:before="0" w:after="40"/>
            </w:pPr>
            <w:r>
              <w:t>Movement step</w:t>
            </w:r>
          </w:p>
        </w:tc>
        <w:tc>
          <w:tcPr>
            <w:tcW w:type="dxa" w:w="6983"/>
            <w:vAlign w:val="center"/>
          </w:tcPr>
          <w:p>
            <w:pPr>
              <w:spacing w:before="0" w:after="40"/>
            </w:pPr>
            <w:r>
              <w:t>One committed transition into an adjacent tactical hex. It spends one movement point and immediately triggers relevant observer-safe Track Updates before another step may resolve.</w:t>
            </w:r>
          </w:p>
        </w:tc>
      </w:tr>
      <w:tr>
        <w:trPr/>
        <w:tc>
          <w:tcPr>
            <w:tcW w:type="dxa" w:w="2232"/>
            <w:vAlign w:val="center"/>
          </w:tcPr>
          <w:p>
            <w:pPr>
              <w:spacing w:before="0" w:after="40"/>
            </w:pPr>
            <w:r>
              <w:t>Usable Stale missile report</w:t>
            </w:r>
          </w:p>
        </w:tc>
        <w:tc>
          <w:tcPr>
            <w:tcW w:type="dxa" w:w="6983"/>
            <w:vAlign w:val="center"/>
          </w:tcPr>
          <w:p>
            <w:pPr>
              <w:spacing w:before="0" w:after="40"/>
            </w:pPr>
            <w:r>
              <w:t>A Stale launcher report that remains within the missile profile's explicit age or uncertainty limit and may be accepted only by a missile with an onboard navigation sensor.</w:t>
            </w:r>
          </w:p>
        </w:tc>
      </w:tr>
      <w:tr>
        <w:trPr/>
        <w:tc>
          <w:tcPr>
            <w:tcW w:type="dxa" w:w="2232"/>
            <w:vAlign w:val="center"/>
          </w:tcPr>
          <w:p>
            <w:pPr>
              <w:spacing w:before="0" w:after="40"/>
            </w:pPr>
            <w:r>
              <w:t>Retained datalink report</w:t>
            </w:r>
          </w:p>
        </w:tc>
        <w:tc>
          <w:tcPr>
            <w:tcW w:type="dxa" w:w="6983"/>
            <w:vAlign w:val="center"/>
          </w:tcPr>
          <w:p>
            <w:pPr>
              <w:spacing w:before="0" w:after="40"/>
            </w:pPr>
            <w:r>
              <w:t>A missile-owned copy of the last usable launcher report delivered across a live launcher-to-missile datalink, including target identity, coordinate, delivered quality, source observation epoch, receipt phase, and current age.</w:t>
            </w:r>
          </w:p>
        </w:tc>
      </w:tr>
      <w:tr>
        <w:trPr/>
        <w:tc>
          <w:tcPr>
            <w:tcW w:type="dxa" w:w="2232"/>
            <w:vAlign w:val="center"/>
          </w:tcPr>
          <w:p>
            <w:pPr>
              <w:spacing w:before="0" w:after="40"/>
            </w:pPr>
            <w:r>
              <w:t>Datalink report age</w:t>
            </w:r>
          </w:p>
        </w:tc>
        <w:tc>
          <w:tcPr>
            <w:tcW w:type="dxa" w:w="6983"/>
            <w:vAlign w:val="center"/>
          </w:tcPr>
          <w:p>
            <w:pPr>
              <w:spacing w:before="0" w:after="40"/>
            </w:pPr>
            <w:r>
              <w:t>The number of missile guidance phases since the retained report was freshly delivered. It advances at most once per phase when no fresh report arrives and resets to zero on replacement.</w:t>
            </w:r>
          </w:p>
        </w:tc>
      </w:tr>
      <w:tr>
        <w:trPr/>
        <w:tc>
          <w:tcPr>
            <w:tcW w:type="dxa" w:w="2232"/>
            <w:vAlign w:val="center"/>
          </w:tcPr>
          <w:p>
            <w:pPr>
              <w:spacing w:before="0" w:after="40"/>
            </w:pPr>
            <w:r>
              <w:t>Fresh datalink guidance</w:t>
            </w:r>
          </w:p>
        </w:tc>
        <w:tc>
          <w:tcPr>
            <w:tcW w:type="dxa" w:w="6983"/>
            <w:vAlign w:val="center"/>
          </w:tcPr>
          <w:p>
            <w:pPr>
              <w:spacing w:before="0" w:after="40"/>
            </w:pPr>
            <w:r>
              <w:t>Guidance produced from a launcher report copied to the missile at the beginning of the current missile action across a Live datalink.</w:t>
            </w:r>
          </w:p>
        </w:tc>
      </w:tr>
      <w:tr>
        <w:trPr/>
        <w:tc>
          <w:tcPr>
            <w:tcW w:type="dxa" w:w="2232"/>
            <w:vAlign w:val="center"/>
          </w:tcPr>
          <w:p>
            <w:pPr>
              <w:spacing w:before="0" w:after="40"/>
            </w:pPr>
            <w:r>
              <w:t>Retained datalink guidance</w:t>
            </w:r>
          </w:p>
        </w:tc>
        <w:tc>
          <w:tcPr>
            <w:tcW w:type="dxa" w:w="6983"/>
            <w:vAlign w:val="center"/>
          </w:tcPr>
          <w:p>
            <w:pPr>
              <w:spacing w:before="0" w:after="40"/>
            </w:pPr>
            <w:r>
              <w:t>Guidance produced from an older missile-owned report because no fresh usable launcher report was delivered in the current missile action.</w:t>
            </w:r>
          </w:p>
        </w:tc>
      </w:tr>
      <w:tr>
        <w:trPr/>
        <w:tc>
          <w:tcPr>
            <w:tcW w:type="dxa" w:w="2232"/>
            <w:vAlign w:val="center"/>
          </w:tcPr>
          <w:p>
            <w:pPr>
              <w:spacing w:before="0" w:after="40"/>
            </w:pPr>
            <w:r>
              <w:t>Datalink action-end state</w:t>
            </w:r>
          </w:p>
        </w:tc>
        <w:tc>
          <w:tcPr>
            <w:tcW w:type="dxa" w:w="6983"/>
            <w:vAlign w:val="center"/>
          </w:tcPr>
          <w:p>
            <w:pPr>
              <w:spacing w:before="0" w:after="40"/>
            </w:pPr>
            <w:r>
              <w:t>The Live, Blocked, or Unavailable link condition recorded after missile movement. It is diagnostic state only in the foundation pass and does not deliver or age a report.</w:t>
            </w:r>
          </w:p>
        </w:tc>
      </w:tr>
      <w:tr>
        <w:trPr/>
        <w:tc>
          <w:tcPr>
            <w:tcW w:type="dxa" w:w="2232"/>
            <w:vAlign w:val="center"/>
          </w:tcPr>
          <w:p>
            <w:r>
              <w:t>Onboard navigation sensor</w:t>
            </w:r>
          </w:p>
        </w:tc>
        <w:tc>
          <w:tcPr>
            <w:tcW w:type="dxa" w:w="6983"/>
            <w:vAlign w:val="center"/>
          </w:tcPr>
          <w:p>
            <w:r>
              <w:t>A missile-owned sensor used for local navigation and reacquisition. It creates a track separate from launcher and retained datalink reports and is normally inferior to a same-TL ship sensor.</w:t>
            </w:r>
          </w:p>
        </w:tc>
      </w:tr>
      <w:tr>
        <w:trPr/>
        <w:tc>
          <w:tcPr>
            <w:tcW w:type="dxa" w:w="2232"/>
            <w:vAlign w:val="center"/>
          </w:tcPr>
          <w:p>
            <w:r>
              <w:t>Local sensor guidance</w:t>
            </w:r>
          </w:p>
        </w:tc>
        <w:tc>
          <w:tcPr>
            <w:tcW w:type="dxa" w:w="6983"/>
            <w:vAlign w:val="center"/>
          </w:tcPr>
          <w:p>
            <w:r>
              <w:t>Guidance selected from the missile’s own onboard-sensor report rather than a fresh or retained launcher copy.</w:t>
            </w:r>
          </w:p>
        </w:tc>
      </w:tr>
      <w:tr>
        <w:trPr/>
        <w:tc>
          <w:tcPr>
            <w:tcW w:type="dxa" w:w="2232"/>
            <w:vAlign w:val="center"/>
          </w:tcPr>
          <w:p>
            <w:r>
              <w:t>No-refund replan</w:t>
            </w:r>
          </w:p>
        </w:tc>
        <w:tc>
          <w:tcPr>
            <w:tcW w:type="dxa" w:w="6983"/>
            <w:vAlign w:val="center"/>
          </w:tcPr>
          <w:p>
            <w:r>
              <w:t>A route change caused by better information after movement has begun; already entered hexes, spent action movement, cumulative travel, and maximum range remain consumed.</w:t>
            </w:r>
          </w:p>
        </w:tc>
      </w:tr>
      <w:tr>
        <w:trPr/>
        <w:tc>
          <w:tcPr>
            <w:tcW w:type="dxa" w:w="2232"/>
            <w:vAlign w:val="center"/>
          </w:tcPr>
          <w:p>
            <w:r>
              <w:t>Incoming-threat estimate</w:t>
            </w:r>
          </w:p>
        </w:tc>
        <w:tc>
          <w:tcPr>
            <w:tcW w:type="dxa" w:w="6983"/>
            <w:vAlign w:val="center"/>
          </w:tcPr>
          <w:p>
            <w:r>
              <w:t>An observer-side dotted path showing how a known hostile missile could threaten the player ship. It is not confirmation of the missile’s actual guidance coordinate, lock, or datalink state.</w:t>
            </w:r>
          </w:p>
        </w:tc>
      </w:tr>
      <w:tr>
        <w:trPr/>
        <w:tc>
          <w:tcPr>
            <w:tcW w:type="dxa" w:w="2232"/>
            <w:vAlign w:val="center"/>
          </w:tcPr>
          <w:p>
            <w:r>
              <w:t>Authoritative missile debug panel</w:t>
            </w:r>
          </w:p>
        </w:tc>
        <w:tc>
          <w:tcPr>
            <w:tcW w:type="dxa" w:w="6983"/>
            <w:vAlign w:val="center"/>
          </w:tcPr>
          <w:p>
            <w:r>
              <w:t>A default-off development display of selected-missile internal truth used for validation. It is explicitly not normal player knowledge.</w:t>
            </w:r>
          </w:p>
        </w:tc>
      </w:tr>
      <w:tr>
        <w:trPr/>
        <w:tc>
          <w:tcPr>
            <w:tcW w:type="dxa" w:w="2232"/>
            <w:vAlign w:val="center"/>
          </w:tcPr>
          <w:p>
            <w:r>
              <w:t>Persistent observer-confirmed trail</w:t>
            </w:r>
          </w:p>
        </w:tc>
        <w:tc>
          <w:tcPr>
            <w:tcW w:type="dxa" w:w="6983"/>
            <w:vAlign w:val="center"/>
          </w:tcPr>
          <w:p>
            <w:r>
              <w:t>The set of solid travel segments actually observed by the player. Known segments remain visible when unselected, while unseen intervals remain blank and disconnected.</w:t>
            </w:r>
          </w:p>
        </w:tc>
      </w:tr>
      <w:tr>
        <w:tc>
          <w:tcPr>
            <w:tcW w:type="dxa" w:w="4997"/>
          </w:tcPr>
          <w:p>
            <w:r>
              <w:t>Missile movement-edge event</w:t>
            </w:r>
          </w:p>
        </w:tc>
        <w:tc>
          <w:tcPr>
            <w:tcW w:type="dxa" w:w="4997"/>
          </w:tcPr>
          <w:p>
            <w:r>
              <w:t>An authoritative diagnostic record emitted once for each entered missile hex before the post-entry local observation. It preserves edge number, spent and remaining movement, cumulative travel, and remaining lifetime range.</w:t>
            </w:r>
          </w:p>
        </w:tc>
      </w:tr>
      <w:tr>
        <w:tc>
          <w:tcPr>
            <w:tcW w:type="dxa" w:w="4997"/>
          </w:tcPr>
          <w:p>
            <w:r>
              <w:t>Exact observation coordinate</w:t>
            </w:r>
          </w:p>
        </w:tc>
        <w:tc>
          <w:tcPr>
            <w:tcW w:type="dxa" w:w="4997"/>
          </w:tcPr>
          <w:p>
            <w:r>
              <w:t>The missile coordinate at which one local-sensor observation was evaluated. It is attached to the observation event and must match the corresponding action-start or entered-edge guidance step.</w:t>
            </w:r>
          </w:p>
        </w:tc>
      </w:tr>
      <w:tr>
        <w:tc>
          <w:tcPr>
            <w:tcW w:type="dxa" w:w="4997"/>
          </w:tcPr>
          <w:p>
            <w:r>
              <w:t>Phase-persistent interception feedback</w:t>
            </w:r>
          </w:p>
        </w:tc>
        <w:tc>
          <w:tcPr>
            <w:tcW w:type="dxa" w:w="4997"/>
          </w:tcPr>
          <w:p>
            <w:r>
              <w:t>Main-weapon and PDS results retained in the tactical feedback area through the remainder of the Missile / Interception phase rather than being replaced by the batch summary.</w:t>
            </w:r>
          </w:p>
        </w:tc>
      </w:tr>
      <w:tr>
        <w:tc>
          <w:tcPr>
            <w:tcW w:type="dxa" w:w="4997"/>
          </w:tcPr>
          <w:p>
            <w:r>
              <w:t>Validation artifact contract</w:t>
            </w:r>
          </w:p>
        </w:tc>
        <w:tc>
          <w:tcPr>
            <w:tcW w:type="dxa" w:w="4997"/>
          </w:tcPr>
          <w:p>
            <w:r>
              <w:t>The rule that a checkpoint ships its exact manual procedure, expected journal evidence, screenshot list, and notes template together with code and design documentation.</w:t>
            </w:r>
          </w:p>
        </w:tc>
      </w:tr>
    </w:tbl>
    <w:p>
      <w:pPr>
        <w:spacing w:after="20"/>
        <w:keepNext/>
        <w:widowControl w:val="1"/>
      </w:pPr>
    </w:p>
    <w:p>
      <w:pPr>
        <w:spacing w:before="240" w:after="80"/>
        <w:jc w:val="center"/>
        <w:keepNext/>
        <w:keepLines/>
        <w:pageBreakBefore w:val="0"/>
        <w:widowControl w:val="1"/>
      </w:pPr>
      <w:r>
        <w:t>END OF DRAFT v0.3p</w:t>
      </w:r>
    </w:p>
    <w:p>
      <w:pPr>
        <w:spacing w:before="0" w:after="0"/>
        <w:jc w:val="center"/>
        <w:keepNext w:val="0"/>
        <w:keepLines/>
        <w:pageBreakBefore w:val="0"/>
        <w:widowControl w:val="1"/>
      </w:pPr>
      <w:r>
        <w:t>Next: validate Checkpoint 17a exact per-opportunity coordinates, causal movement-edge ordering, complete observer-movement trail lifecycle, click-again deselection, persistent layered-defense feedback, readable trail opacity floors, and authoritative-debug agreement. After acceptance, proceed to terminal seeker acquisition, lock retention/loss, search behavior, and capability-specific terminal attack gates.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v0.3p</dc:title>
  <dc:subject>Causal missile diagnostics, exact validation evidence, and observer-safe trail clarity</dc:subject>
  <dc:creator>OpenAI and project owner</dc:creator>
  <cp:keywords>Delphi, FireMonkey, FMX, roguelike, starship, strategy, game design</cp:keywords>
  <dc:description>Checkpoint 17a synchronized living design reference.</dc:description>
  <cp:lastModifiedBy/>
  <cp:revision>1</cp:revision>
  <dcterms:created xsi:type="dcterms:W3CDTF">2013-12-23T23:15:00Z</dcterms:created>
  <dcterms:modified xsi:type="dcterms:W3CDTF">2026-07-28T00:00:00Z</dcterms:modified>
  <cp:category/>
</cp:coreProperties>
</file>