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94"/>
      </w:tblGrid>
      <w:tr>
        <w:tc>
          <w:tcPr>
            <w:tcW w:type="dxa" w:w="9993"/>
            <w:shd w:fill="0B1728"/>
            <w:tcMar>
              <w:top w:w="680" w:type="dxa"/>
              <w:start w:w="430" w:type="dxa"/>
              <w:bottom w:w="680" w:type="dxa"/>
              <w:end w:w="430" w:type="dxa"/>
            </w:tcMar>
            <w:tcBorders>
              <w:top w:val="nil"/>
              <w:left w:val="nil"/>
              <w:bottom w:val="nil"/>
              <w:right w:val="nil"/>
            </w:tcBorders>
          </w:tcPr>
          <w:p>
            <w:pPr>
              <w:spacing w:after="320"/>
              <w:jc w:val="left"/>
            </w:pPr>
            <w:r>
              <w:rPr>
                <w:rFonts w:ascii="Aptos Display" w:hAnsi="Aptos Display"/>
                <w:b/>
                <w:color w:val="FFFFFF"/>
                <w:sz w:val="58"/>
              </w:rPr>
              <w:t>STAR CLUSTER</w:t>
              <w:br/>
              <w:t>GAME CONCEPT &amp; DESIGN DRAFT</w:t>
            </w:r>
          </w:p>
          <w:p>
            <w:pPr>
              <w:spacing w:after="280"/>
            </w:pPr>
            <w:r>
              <w:rPr>
                <w:rFonts w:ascii="Aptos Display" w:hAnsi="Aptos Display"/>
                <w:b/>
                <w:color w:val="7FD0DA"/>
                <w:sz w:val="32"/>
              </w:rPr>
              <w:t>Single-Ship Star Cluster Exploration Roguelike</w:t>
            </w:r>
          </w:p>
          <w:p>
            <w:pPr>
              <w:spacing w:after="480"/>
            </w:pPr>
            <w:r>
              <w:rPr>
                <w:rFonts w:ascii="Aptos" w:hAnsi="Aptos"/>
                <w:i/>
                <w:color w:val="B9CBD8"/>
                <w:sz w:val="21"/>
              </w:rPr>
              <w:t>Working title adopted: Star Cluster</w:t>
            </w:r>
          </w:p>
          <w:p>
            <w:pPr>
              <w:spacing w:after="320"/>
            </w:pPr>
            <w:r>
              <w:rPr>
                <w:rFonts w:ascii="Aptos" w:hAnsi="Aptos"/>
                <w:color w:val="C99A3B"/>
                <w:sz w:val="20"/>
              </w:rPr>
              <w:t>━━━━━━━━━━━━━━━━━━━━━━━━━━━━━━━━━━━━━━━━</w:t>
            </w:r>
          </w:p>
          <w:p>
            <w:pPr>
              <w:spacing w:after="240"/>
            </w:pPr>
            <w:r>
              <w:rPr>
                <w:rFonts w:ascii="Aptos" w:hAnsi="Aptos"/>
                <w:b/>
                <w:color w:val="7FD0DA"/>
                <w:sz w:val="18"/>
              </w:rPr>
              <w:t>Purpose</w:t>
            </w:r>
            <w:r>
              <w:rPr>
                <w:rFonts w:ascii="Aptos" w:hAnsi="Aptos"/>
                <w:color w:val="E8EFF4"/>
                <w:sz w:val="22"/>
              </w:rPr>
              <w:br/>
              <w:t>Capture the evolving conceptual and technical direction of a turn-based, top-down starship command game. This document records current decisions, promising possibilities, implementation guardrails, and intentionally deferred questions.</w:t>
            </w:r>
          </w:p>
          <w:p>
            <w:pPr>
              <w:spacing w:after="160"/>
            </w:pPr>
            <w:r>
              <w:rPr>
                <w:rFonts w:ascii="Aptos" w:hAnsi="Aptos"/>
                <w:b/>
                <w:color w:val="7FD0DA"/>
                <w:sz w:val="18"/>
              </w:rPr>
              <w:t>Target platform</w:t>
            </w:r>
            <w:r>
              <w:rPr>
                <w:rFonts w:ascii="Aptos" w:hAnsi="Aptos"/>
                <w:color w:val="E8EFF4"/>
                <w:sz w:val="21"/>
              </w:rPr>
              <w:br/>
              <w:t>Godot 4.7.1 .NET • C# / .NET 8 • Windows desktop-first prototype • Engine-independent simulation core</w:t>
            </w:r>
          </w:p>
          <w:p>
            <w:pPr>
              <w:spacing w:after="0"/>
            </w:pPr>
            <w:r>
              <w:rPr>
                <w:rFonts w:ascii="Aptos" w:hAnsi="Aptos"/>
                <w:color w:val="AFC0CC"/>
                <w:sz w:val="18"/>
              </w:rPr>
              <w:t>Version 0.3q  •  July 29, 2026  •  Living design reference</w:t>
            </w:r>
          </w:p>
        </w:tc>
      </w:tr>
    </w:tbl>
    <w:p>
      <w:pPr>
        <w:spacing w:before="200"/>
        <w:jc w:val="center"/>
        <w:widowControl w:val="1"/>
      </w:pPr>
      <w:r>
        <w:rPr>
          <w:rFonts w:ascii="Aptos" w:hAnsi="Aptos"/>
          <w:i/>
          <w:color w:val="14263D"/>
          <w:sz w:val="20"/>
        </w:rPr>
        <w:t>Design principle: The ship is the player. Keep the game approachable, replayable, and fun.</w:t>
      </w:r>
    </w:p>
    <w:p>
      <w:r/>
    </w:p>
    <w:p>
      <w:pPr>
        <w:pStyle w:val="Heading1"/>
        <w:widowControl w:val="1"/>
      </w:pPr>
      <w:r>
        <w:t>Document Use and Status</w:t>
      </w:r>
    </w:p>
    <w:p>
      <w:pPr>
        <w:pStyle w:val="Lead"/>
        <w:keepLines/>
        <w:widowControl w:val="1"/>
      </w:pPr>
      <w:r>
        <w:rPr>
          <w:rFonts w:ascii="Aptos" w:hAnsi="Aptos"/>
        </w:rPr>
        <w:t>This is a living concept document. It is intended to preserve the reasoning behind the game, provide a stable source of truth for future discussion, and prevent deferred ideas from being mistaken for committed requirements.</w:t>
      </w:r>
    </w:p>
    <w:tbl>
      <w:tblPr>
        <w:tblW w:type="auto" w:w="0"/>
        <w:jc w:val="center"/>
        <w:tblLayout w:type="fixed"/>
        <w:tblLook w:firstColumn="1" w:firstRow="1" w:lastColumn="0" w:lastRow="0" w:noHBand="0" w:noVBand="1" w:val="04A0"/>
      </w:tblPr>
      <w:tblGrid>
        <w:gridCol w:w="3331"/>
        <w:gridCol w:w="3331"/>
        <w:gridCol w:w="3331"/>
      </w:tblGrid>
      <w:tr>
        <w:tc>
          <w:tcPr>
            <w:tcW w:type="dxa" w:w="3240"/>
            <w:shd w:fill="E8F4F1"/>
            <w:tcMar>
              <w:top w:w="110" w:type="dxa"/>
              <w:start w:w="120" w:type="dxa"/>
              <w:bottom w:w="110" w:type="dxa"/>
              <w:end w:w="120" w:type="dxa"/>
            </w:tcMar>
            <w:tcBorders>
              <w:top w:val="single" w:sz="4" w:color="2F7F7A"/>
              <w:left w:val="single" w:sz="4" w:color="2F7F7A"/>
              <w:bottom w:val="single" w:sz="4" w:color="2F7F7A"/>
              <w:right w:val="single" w:sz="4" w:color="2F7F7A"/>
            </w:tcBorders>
          </w:tcPr>
          <w:p>
            <w:pPr>
              <w:spacing w:after="60"/>
              <w:jc w:val="center"/>
            </w:pPr>
            <w:r>
              <w:rPr>
                <w:rFonts w:ascii="Aptos" w:hAnsi="Aptos"/>
                <w:b/>
                <w:color w:val="2F7F7A"/>
                <w:sz w:val="16"/>
              </w:rPr>
              <w:t>CURRENT DIRECTION</w:t>
            </w:r>
          </w:p>
          <w:p>
            <w:pPr>
              <w:spacing w:after="0" w:line="250" w:lineRule="auto"/>
              <w:jc w:val="center"/>
            </w:pPr>
            <w:r>
              <w:rPr>
                <w:rFonts w:ascii="Aptos" w:hAnsi="Aptos"/>
                <w:color w:val="24313D"/>
                <w:sz w:val="16"/>
              </w:rPr>
              <w:t>Working assumption unless playtesting changes it.</w:t>
            </w:r>
          </w:p>
        </w:tc>
        <w:tc>
          <w:tcPr>
            <w:tcW w:type="dxa" w:w="3240"/>
            <w:shd w:fill="FBF4E3"/>
            <w:tcMar>
              <w:top w:w="110" w:type="dxa"/>
              <w:start w:w="120" w:type="dxa"/>
              <w:bottom w:w="110" w:type="dxa"/>
              <w:end w:w="120" w:type="dxa"/>
            </w:tcMar>
            <w:tcBorders>
              <w:top w:val="single" w:sz="4" w:color="C99A3B"/>
              <w:left w:val="single" w:sz="4" w:color="C99A3B"/>
              <w:bottom w:val="single" w:sz="4" w:color="C99A3B"/>
              <w:right w:val="single" w:sz="4" w:color="C99A3B"/>
            </w:tcBorders>
          </w:tcPr>
          <w:p>
            <w:pPr>
              <w:spacing w:after="60"/>
              <w:jc w:val="center"/>
            </w:pPr>
            <w:r>
              <w:rPr>
                <w:rFonts w:ascii="Aptos" w:hAnsi="Aptos"/>
                <w:b/>
                <w:color w:val="C99A3B"/>
                <w:sz w:val="16"/>
              </w:rPr>
              <w:t>TENTATIVE</w:t>
            </w:r>
          </w:p>
          <w:p>
            <w:pPr>
              <w:spacing w:after="0" w:line="250" w:lineRule="auto"/>
              <w:jc w:val="center"/>
            </w:pPr>
            <w:r>
              <w:rPr>
                <w:rFonts w:ascii="Aptos" w:hAnsi="Aptos"/>
                <w:color w:val="24313D"/>
                <w:sz w:val="16"/>
              </w:rPr>
              <w:t>Promising idea that still needs focused design.</w:t>
            </w:r>
          </w:p>
        </w:tc>
        <w:tc>
          <w:tcPr>
            <w:tcW w:type="dxa" w:w="3240"/>
            <w:shd w:fill="F1F3F5"/>
            <w:tcMar>
              <w:top w:w="110" w:type="dxa"/>
              <w:start w:w="120" w:type="dxa"/>
              <w:bottom w:w="110" w:type="dxa"/>
              <w:end w:w="120" w:type="dxa"/>
            </w:tcMar>
            <w:tcBorders>
              <w:top w:val="single" w:sz="4" w:color="647382"/>
              <w:left w:val="single" w:sz="4" w:color="647382"/>
              <w:bottom w:val="single" w:sz="4" w:color="647382"/>
              <w:right w:val="single" w:sz="4" w:color="647382"/>
            </w:tcBorders>
          </w:tcPr>
          <w:p>
            <w:pPr>
              <w:spacing w:after="60"/>
              <w:jc w:val="center"/>
            </w:pPr>
            <w:r>
              <w:rPr>
                <w:rFonts w:ascii="Aptos" w:hAnsi="Aptos"/>
                <w:b/>
                <w:color w:val="647382"/>
                <w:sz w:val="16"/>
              </w:rPr>
              <w:t>DEFERRED</w:t>
            </w:r>
          </w:p>
          <w:p>
            <w:pPr>
              <w:spacing w:after="0" w:line="250" w:lineRule="auto"/>
              <w:jc w:val="center"/>
            </w:pPr>
            <w:r>
              <w:rPr>
                <w:rFonts w:ascii="Aptos" w:hAnsi="Aptos"/>
                <w:color w:val="24313D"/>
                <w:sz w:val="16"/>
              </w:rPr>
              <w:t>Intentionally postponed to preserve momentum and scope.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C6E9B"/>
                <w:sz w:val="16"/>
              </w:rPr>
              <w:t xml:space="preserve">DESIGN NOTE  </w:t>
            </w:r>
            <w:r>
              <w:rPr>
                <w:rFonts w:ascii="Aptos" w:hAnsi="Aptos"/>
                <w:b/>
                <w:color w:val="14263D"/>
                <w:sz w:val="20"/>
              </w:rPr>
              <w:t>Change discipline</w:t>
            </w:r>
          </w:p>
          <w:p>
            <w:pPr>
              <w:spacing w:after="0" w:line="259" w:lineRule="auto"/>
            </w:pPr>
            <w:r>
              <w:rPr>
                <w:rFonts w:ascii="Aptos" w:hAnsi="Aptos"/>
                <w:color w:val="24313D"/>
                <w:sz w:val="19"/>
              </w:rPr>
              <w:t>When a design choice changes, update the relevant section and the decision log. Preserve older alternatives only when they remain useful as deferred options; otherwise remove them to keep the document readable.</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73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Field</w:t>
            </w:r>
          </w:p>
        </w:tc>
        <w:tc>
          <w:tcPr>
            <w:tcW w:type="dxa" w:w="698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Value</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Document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Star Cluster Game Concept &amp; Design Draft</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Version</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0.3q</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Date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July 29, 2026</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Design phase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Concept development / technical foundation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implementation target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Godot 4.7.1 .NET with C# / .NET 8</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scope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Single-player, turn-based, single-ship roguelike campaign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Working title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Star Cluster</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v0.3j target eligibility and tactical viewport stability</w:t>
              <w:br/>
              <w:t>This revision separates contact inspection from legal weapon targeting. Ship fire requires a Firm current track, clear current weapon line of sight, and current range. A named missile interception order also requires a Firm current track and clear current weapon line of sight; only range may be deferred into the upcoming missile movement phase. Stale or occluded contacts remain inspectable but must be covered by hold-for-any defensive overwatch. The tactical side panel now has a fixed layout boundary so changing feedback cannot resize or recenter the map, and missile-resolution cues remain visible through Damage.</w:t>
              <w:br/>
              <w:br/>
              <w:t>DESIGN NOTE  v0.3o missile-local sensors and report arbitration</w:t>
              <w:br/>
              <w:t>Checkpoint 17 adds missile-owned onboard navigation tracks, passive-first Active escalation, deterministic FreshDatalink/RetainedDatalink/LocalSensor arbitration, per-entered-hex no-refund replanning, persistent observer-confirmed trails, dashed friendly routes, dotted hostile incoming-threat estimates, and an opt-in authoritative debug panel.</w:t>
              <w:br/>
              <w:br/>
              <w:t>DESIGN NOTE  v0.3q causal diagnostics and validation clarity</w:t>
              <w:br/>
              <w:t>Checkpoint 17a preserves the accepted guidance rules while correcting exact local-observation coordinates, per-edge journal order, observer-movement trail lifecycle evidence, click-again deselection, phase-persistent layered-defense feedback, active-trail opacity floors, and the exact five-turn validation notes template.</w:t>
            </w:r>
          </w:p>
        </w:tc>
      </w:tr>
    </w:tbl>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v0.3k sensor signatures and electronic-warfare foundations</w:t>
              <w:br/>
              <w:t>This revision replaces fixed range-only observation with passive and active sensor modes, explicit target signatures, environmental penalties, and target jamming opposed by observer counter-jamming. Firm and Approximate envelopes resolve deterministically through a replaceable policy seam. Occlusion and local acquisition remain hard constraints; sensor-state changes refresh tracks without reopening completed commands.</w:t>
            </w:r>
          </w:p>
        </w:tc>
      </w:tr>
    </w:tbl>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v0.3l tactical presentation and missile-guidance architecture</w:t>
              <w:br/>
              <w:t>This revision hardens the tactical side panel against horizontal clipping, adds a compact directional sensor/EW summary, gives Approximate contacts segmented rings plus an APPROX label, and initially adopted selected-only observer-confirmed missile trails, later superseded by persistent observer-confirmed trails in v0.3o. It also commits the future hybrid movement interface and separates launcher datalink reports, missile-local sensors, and terminal seekers. Same-hex occupancy is proximity rather than impact; seeker-equipped missiles require a usable terminal indication before seeker-assisted acquisition, while command-guided missiles require a live launcher Firm track and live datalink.</w:t>
            </w:r>
          </w:p>
        </w:tc>
      </w:tr>
    </w:tbl>
    <w:tbl>
      <w:tblPr>
        <w:tblW w:type="dxa" w:w="9216"/>
        <w:tblLayout w:type="fixed"/>
        <w:tblLook w:firstColumn="1" w:firstRow="1" w:lastColumn="0" w:lastRow="0" w:noHBand="0" w:noVBand="1" w:val="04A0"/>
        <w:jc w:val="center"/>
        <w:tblInd w:type="dxa" w:w="0"/>
      </w:tblPr>
      <w:tblGrid>
        <w:gridCol w:w="230"/>
        <w:gridCol w:w="9576"/>
      </w:tblGrid>
      <w:tr>
        <w:trPr/>
        <w:tc>
          <w:tcPr>
            <w:tcW w:type="dxa" w:w="230"/>
            <w:shd w:fill="2C6E9B"/>
            <w:tcMar>
              <w:top w:w="0" w:type="dxa"/>
              <w:start w:w="0" w:type="dxa"/>
              <w:bottom w:w="0" w:type="dxa"/>
              <w:end w:w="0" w:type="dxa"/>
            </w:tcMar>
            <w:tcBorders>
              <w:top w:val="nil"/>
              <w:left w:val="nil"/>
              <w:bottom w:val="nil"/>
              <w:right w:val="nil"/>
            </w:tcBorders>
            <w:vAlign w:val="center"/>
          </w:tcPr>
          <w:p>
            <w:pPr>
              <w:spacing w:before="0" w:after="40"/>
            </w:p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before="0" w:after="40"/>
            </w:pPr>
            <w:r>
              <w:t>DESIGN NOTE  v0.3m hybrid per-hex movement and missile launch eligibility</w:t>
              <w:br/>
              <w:t>This revision implements the hybrid Movement interface: the player may enter one adjacent hex, reassess, and then select any farther legal destination within the reduced allowance. Every route still resolves one entered hex at a time, with immediate observer-safe Track Updates and automatic pause when a previously Unknown hostile missile is acquired. Losing visibility later in the same movement epoch immediately creates a Stale track at the most recently observed intermediate coordinate without consuming another tactical-time age step. The missile design contract now requires Firm command guidance for command-guided launches, Firm or Approximate launcher guidance for seeker-only launches, and an explicitly usable Stale report only for sensor-equipped missiles. Section 18 and both appendix tables are constrained to the normal printable text region.</w:t>
            </w:r>
          </w:p>
        </w:tc>
      </w:tr>
    </w:tbl>
    <w:tbl>
      <w:tblPr>
        <w:tblW w:type="dxa" w:w="9216"/>
        <w:tblLayout w:type="fixed"/>
        <w:tblLook w:firstColumn="1" w:firstRow="1" w:lastColumn="0" w:lastRow="0" w:noHBand="0" w:noVBand="1" w:val="04A0"/>
        <w:jc w:val="center"/>
        <w:tblInd w:type="dxa" w:w="0"/>
      </w:tblPr>
      <w:tblGrid>
        <w:gridCol w:w="230"/>
        <w:gridCol w:w="9576"/>
      </w:tblGrid>
      <w:tr>
        <w:trPr/>
        <w:tc>
          <w:tcPr>
            <w:tcW w:type="dxa" w:w="230"/>
            <w:shd w:fill="2C6E9B"/>
            <w:tcMar>
              <w:top w:w="0" w:type="dxa"/>
              <w:start w:w="0" w:type="dxa"/>
              <w:bottom w:w="0" w:type="dxa"/>
              <w:end w:w="0" w:type="dxa"/>
            </w:tcMar>
            <w:tcBorders>
              <w:top w:val="nil"/>
              <w:left w:val="nil"/>
              <w:bottom w:val="nil"/>
              <w:right w:val="nil"/>
            </w:tcBorders>
            <w:vAlign w:val="center"/>
          </w:tcPr>
          <w:p>
            <w:pPr>
              <w:spacing w:before="0" w:after="40"/>
            </w:pPr>
            <w:r/>
          </w:p>
        </w:tc>
        <w:tc>
          <w:tcPr>
            <w:tcW w:type="dxa" w:w="9576"/>
            <w:shd w:fill="EAF2F7"/>
            <w:tcMar>
              <w:top w:w="130" w:type="dxa"/>
              <w:start w:w="170" w:type="dxa"/>
              <w:bottom w:w="130" w:type="dxa"/>
              <w:end w:w="170" w:type="dxa"/>
            </w:tcMar>
            <w:tcBorders>
              <w:top w:val="nil"/>
              <w:left w:val="nil"/>
              <w:bottom w:val="nil"/>
              <w:right w:val="nil"/>
            </w:tcBorders>
            <w:vAlign w:val="center"/>
          </w:tcPr>
          <w:p>
            <w:pPr>
              <w:spacing w:before="0" w:after="40"/>
            </w:pPr>
            <w:r>
              <w:t>DESIGN NOTE  v0.3n launcher-to-missile datalink and retained copied reports</w:t>
              <w:br/>
              <w:t>Checkpoint 16 implements the first explicit missile information-source boundary. A missile receives a copied launcher report only when its datalink receiver is installed and launcher-to-missile line of sight is live at action start. The copied coordinate, quality, source observation epoch, and receipt phase become missile-owned state rather than a live reference to the launcher track. If delivery is blocked or unavailable, the retained report ages at most once per missile guidance phase, degrades to Stale after a missed fresh delivery, and expires to Lost after its profile-defined maximum age; the demonstration profile retains reports for three guidance phases. A second action-end link check updates only Live, Blocked, or Unavailable state and never delivers or ages a report. Friendly projected routes use the missile-owned report, while hostile datalink state remains hidden from the player unless independently observed. Batch diagnostics now separate launches resolved, existing salvos advanced, and total missile actions.</w:t>
            </w:r>
          </w:p>
        </w:tc>
      </w:tr>
    </w:tbl>
    <w:p>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DESIGN NOTE  </w:t>
            </w:r>
            <w:r>
              <w:rPr>
                <w:b/>
              </w:rPr>
              <w:t>v0.3q combat architecture consolidation</w:t>
            </w:r>
          </w:p>
          <w:p>
            <w:pPr>
              <w:spacing w:before="0" w:after="0"/>
            </w:pPr>
            <w:r>
              <w:t>This revision consolidates the accepted combat direction developed after Checkpoint 17a: deterministic eligibility plus bounded seeded d100 resolution; detection-versus-discrimination ECM and full non-consumable ECCM; cooperative ECM screening; Evasive posture and fire-control compensation; one-package weapon batteries; fixed bay-order volleys with initiative and voluntary delay; Missile Flights, terminal search, duds, and seeker assistance; finite automatic PDS; deterministic shields, armor, hull, and hidden internal-system damage; and Operational, Disabled, and Destroyed ship states. It also records observer-safe interface limits and the current validation-artifact policy.</w:t>
            </w:r>
          </w:p>
        </w:tc>
      </w:tr>
    </w:tbl>
    <w:p>
      <w:pPr/>
      <w:r/>
    </w:p>
    <w:p>
      <w:pPr>
        <w:pStyle w:val="Heading1"/>
        <w:widowControl w:val="1"/>
      </w:pPr>
      <w:r>
        <w:t>Contents</w:t>
      </w:r>
    </w:p>
    <w:tbl>
      <w:tblPr>
        <w:tblW w:type="auto" w:w="0"/>
        <w:jc w:val="center"/>
        <w:tblLayout w:type="fixed"/>
        <w:tblLook w:firstColumn="1" w:firstRow="1" w:lastColumn="0" w:lastRow="0" w:noHBand="0" w:noVBand="1" w:val="04A0"/>
      </w:tblPr>
      <w:tblGrid>
        <w:gridCol w:w="4997"/>
        <w:gridCol w:w="4997"/>
      </w:tblGrid>
      <w:tr>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 Executive Summary</w:t>
            </w:r>
          </w:p>
          <w:p>
            <w:pPr>
              <w:spacing w:after="50" w:line="245" w:lineRule="auto"/>
            </w:pPr>
            <w:r>
              <w:rPr>
                <w:rFonts w:ascii="Aptos" w:hAnsi="Aptos"/>
                <w:color w:val="14263D"/>
                <w:sz w:val="18"/>
              </w:rPr>
              <w:t>2. Vision and Design Pillars</w:t>
            </w:r>
          </w:p>
          <w:p>
            <w:pPr>
              <w:spacing w:after="50" w:line="245" w:lineRule="auto"/>
            </w:pPr>
            <w:r>
              <w:rPr>
                <w:rFonts w:ascii="Aptos" w:hAnsi="Aptos"/>
                <w:color w:val="14263D"/>
                <w:sz w:val="18"/>
              </w:rPr>
              <w:t>3. Premise and Narrative Framework</w:t>
            </w:r>
          </w:p>
          <w:p>
            <w:pPr>
              <w:spacing w:after="50" w:line="245" w:lineRule="auto"/>
            </w:pPr>
            <w:r>
              <w:rPr>
                <w:rFonts w:ascii="Aptos" w:hAnsi="Aptos"/>
                <w:color w:val="14263D"/>
                <w:sz w:val="18"/>
              </w:rPr>
              <w:t>4. Campaign Structure and Victory</w:t>
            </w:r>
          </w:p>
          <w:p>
            <w:pPr>
              <w:spacing w:after="50" w:line="245" w:lineRule="auto"/>
            </w:pPr>
            <w:r>
              <w:rPr>
                <w:rFonts w:ascii="Aptos" w:hAnsi="Aptos"/>
                <w:color w:val="14263D"/>
                <w:sz w:val="18"/>
              </w:rPr>
              <w:t>5. Core Player Loop</w:t>
            </w:r>
          </w:p>
          <w:p>
            <w:pPr>
              <w:spacing w:after="50" w:line="245" w:lineRule="auto"/>
            </w:pPr>
            <w:r>
              <w:rPr>
                <w:rFonts w:ascii="Aptos" w:hAnsi="Aptos"/>
                <w:color w:val="14263D"/>
                <w:sz w:val="18"/>
              </w:rPr>
              <w:t>6. World and Map Structure</w:t>
            </w:r>
          </w:p>
          <w:p>
            <w:pPr>
              <w:spacing w:after="50" w:line="245" w:lineRule="auto"/>
            </w:pPr>
            <w:r>
              <w:rPr>
                <w:rFonts w:ascii="Aptos" w:hAnsi="Aptos"/>
                <w:color w:val="14263D"/>
                <w:sz w:val="18"/>
              </w:rPr>
              <w:t>7. The Player Ship</w:t>
            </w:r>
          </w:p>
          <w:p>
            <w:pPr>
              <w:spacing w:after="50" w:line="245" w:lineRule="auto"/>
            </w:pPr>
            <w:r>
              <w:rPr>
                <w:rFonts w:ascii="Aptos" w:hAnsi="Aptos"/>
                <w:color w:val="14263D"/>
                <w:sz w:val="18"/>
              </w:rPr>
              <w:t>8. Technology, Research, and Engineering</w:t>
            </w:r>
          </w:p>
          <w:p>
            <w:pPr>
              <w:spacing w:after="50" w:line="245" w:lineRule="auto"/>
            </w:pPr>
            <w:r>
              <w:rPr>
                <w:rFonts w:ascii="Aptos" w:hAnsi="Aptos"/>
                <w:color w:val="14263D"/>
                <w:sz w:val="18"/>
              </w:rPr>
              <w:t>9. Equipment, Alien Technology, and Refits</w:t>
            </w:r>
          </w:p>
          <w:p>
            <w:pPr>
              <w:spacing w:after="50" w:line="245" w:lineRule="auto"/>
            </w:pPr>
            <w:r>
              <w:rPr>
                <w:rFonts w:ascii="Aptos" w:hAnsi="Aptos"/>
                <w:color w:val="14263D"/>
                <w:sz w:val="18"/>
              </w:rPr>
              <w:t>10. Combat Direction</w:t>
            </w:r>
          </w:p>
        </w:tc>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11. Crew, Shuttlecraft, and Planetary Operations</w:t>
            </w:r>
          </w:p>
          <w:p>
            <w:pPr>
              <w:spacing w:after="50" w:line="245" w:lineRule="auto"/>
            </w:pPr>
            <w:r>
              <w:rPr>
                <w:rFonts w:ascii="Aptos" w:hAnsi="Aptos"/>
                <w:color w:val="14263D"/>
                <w:sz w:val="18"/>
              </w:rPr>
              <w:t>12. Resources, Trade, and Home System</w:t>
            </w:r>
          </w:p>
          <w:p>
            <w:pPr>
              <w:spacing w:after="50" w:line="245" w:lineRule="auto"/>
            </w:pPr>
            <w:r>
              <w:rPr>
                <w:rFonts w:ascii="Aptos" w:hAnsi="Aptos"/>
                <w:color w:val="14263D"/>
                <w:sz w:val="18"/>
              </w:rPr>
              <w:t>13. Alien Civilizations and Diplomacy</w:t>
            </w:r>
          </w:p>
          <w:p>
            <w:pPr>
              <w:spacing w:after="50" w:line="245" w:lineRule="auto"/>
            </w:pPr>
            <w:r>
              <w:rPr>
                <w:rFonts w:ascii="Aptos" w:hAnsi="Aptos"/>
                <w:color w:val="14263D"/>
                <w:sz w:val="18"/>
              </w:rPr>
              <w:t>14. Enemy Empire, Time, and Awareness</w:t>
            </w:r>
          </w:p>
          <w:p>
            <w:pPr>
              <w:spacing w:after="50" w:line="245" w:lineRule="auto"/>
            </w:pPr>
            <w:r>
              <w:rPr>
                <w:rFonts w:ascii="Aptos" w:hAnsi="Aptos"/>
                <w:color w:val="14263D"/>
                <w:sz w:val="18"/>
              </w:rPr>
              <w:t>15. Procedural Generation and Replayability</w:t>
            </w:r>
          </w:p>
          <w:p>
            <w:pPr>
              <w:spacing w:after="50" w:line="245" w:lineRule="auto"/>
            </w:pPr>
            <w:r>
              <w:rPr>
                <w:rFonts w:ascii="Aptos" w:hAnsi="Aptos"/>
                <w:color w:val="14263D"/>
                <w:sz w:val="18"/>
              </w:rPr>
              <w:t>16. User Experience and Presentation</w:t>
            </w:r>
          </w:p>
          <w:p>
            <w:pPr>
              <w:spacing w:after="50" w:line="245" w:lineRule="auto"/>
            </w:pPr>
            <w:r>
              <w:rPr>
                <w:rFonts w:ascii="Aptos" w:hAnsi="Aptos"/>
                <w:color w:val="14263D"/>
                <w:sz w:val="18"/>
              </w:rPr>
              <w:t>17. Prototype Scope and Technical Guardrails</w:t>
            </w:r>
          </w:p>
          <w:p>
            <w:pPr>
              <w:spacing w:after="50" w:line="245" w:lineRule="auto"/>
            </w:pPr>
            <w:r>
              <w:rPr>
                <w:rFonts w:ascii="Aptos" w:hAnsi="Aptos"/>
                <w:color w:val="14263D"/>
                <w:sz w:val="18"/>
              </w:rPr>
              <w:t>18. Deferred Decisions and Open Questions</w:t>
            </w:r>
          </w:p>
          <w:p>
            <w:pPr>
              <w:spacing w:after="50" w:line="245" w:lineRule="auto"/>
            </w:pPr>
            <w:r>
              <w:rPr>
                <w:rFonts w:ascii="Aptos" w:hAnsi="Aptos"/>
                <w:color w:val="14263D"/>
                <w:sz w:val="18"/>
              </w:rPr>
              <w:t>Appendix A. Decision Register</w:t>
            </w:r>
          </w:p>
          <w:p>
            <w:pPr>
              <w:spacing w:after="50" w:line="245" w:lineRule="auto"/>
            </w:pPr>
            <w:r>
              <w:rPr>
                <w:rFonts w:ascii="Aptos" w:hAnsi="Aptos"/>
                <w:color w:val="14263D"/>
                <w:sz w:val="18"/>
              </w:rPr>
              <w:t>Appendix B. Working Glossary</w:t>
            </w:r>
          </w:p>
        </w:tc>
      </w:tr>
    </w:tbl>
    <w:p>
      <w:r/>
    </w:p>
    <w:p>
      <w:pPr>
        <w:pStyle w:val="Heading1"/>
        <w:widowControl w:val="1"/>
      </w:pPr>
      <w:r>
        <w:t>1. Executive Summary</w:t>
      </w:r>
    </w:p>
    <w:p>
      <w:pPr>
        <w:pStyle w:val="Lead"/>
        <w:keepLines/>
        <w:widowControl w:val="1"/>
      </w:pPr>
      <w:r>
        <w:rPr>
          <w:rFonts w:ascii="Aptos" w:hAnsi="Aptos"/>
        </w:rPr>
        <w:t>The game is a turn-based, top-down starship command roguelike centered on one persistent vessel. The player commands their civilization’s second faster-than-light ship after the first vessel transmitted a fragmentary distress signal showing an unknown attacker. The player must explore a procedurally generated local star cluster, survive escalating threats, research and install new technology, interact with alien civilizations, and eventually resolve the danger posed by a hidden enemy empire.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The ship is the player</w:t>
            </w:r>
          </w:p>
          <w:p>
            <w:pPr>
              <w:spacing w:after="0" w:line="259" w:lineRule="auto"/>
            </w:pPr>
            <w:r>
              <w:rPr>
                <w:rFonts w:ascii="Aptos" w:hAnsi="Aptos"/>
                <w:color w:val="24313D"/>
                <w:sz w:val="19"/>
              </w:rPr>
              <w:t>There is no player-controlled empire, colony network, or fleet-management layer. The home system supports the ship, but the campaign remains focused on the decisions, condition, capabilities, and survival of one vessel.</w:t>
            </w:r>
          </w:p>
        </w:tc>
      </w:tr>
    </w:tbl>
    <w:p>
      <w:pPr>
        <w:spacing w:after="20"/>
        <w:widowControl w:val="1"/>
      </w:pPr>
    </w:p>
    <w:p>
      <w:pPr>
        <w:pStyle w:val="Heading2"/>
        <w:widowControl w:val="1"/>
      </w:pPr>
      <w:r>
        <w:t>1.1 High-level experience</w:t>
      </w:r>
    </w:p>
    <w:p>
      <w:pPr>
        <w:pStyle w:val="ListBullet"/>
        <w:spacing w:after="60" w:line="259" w:lineRule="auto"/>
        <w:ind w:left="360" w:hanging="202"/>
        <w:keepLines/>
        <w:widowControl w:val="1"/>
      </w:pPr>
      <w:r>
        <w:rPr>
          <w:rFonts w:ascii="Aptos" w:hAnsi="Aptos"/>
          <w:b/>
          <w:color w:val="14263D"/>
        </w:rPr>
        <w:t xml:space="preserve">Explore: </w:t>
      </w:r>
      <w:r>
        <w:rPr>
          <w:rFonts w:ascii="Aptos" w:hAnsi="Aptos"/>
        </w:rPr>
        <w:t>Reveal an unknown cluster one system at a time, using a strategic cluster map.</w:t>
      </w:r>
    </w:p>
    <w:p>
      <w:pPr>
        <w:pStyle w:val="ListBullet"/>
        <w:spacing w:after="60" w:line="259" w:lineRule="auto"/>
        <w:ind w:left="360" w:hanging="202"/>
        <w:keepLines/>
        <w:widowControl w:val="1"/>
      </w:pPr>
      <w:r>
        <w:rPr>
          <w:rFonts w:ascii="Aptos" w:hAnsi="Aptos"/>
          <w:b/>
          <w:color w:val="14263D"/>
        </w:rPr>
        <w:t xml:space="preserve">Zoom in: </w:t>
      </w:r>
      <w:r>
        <w:rPr>
          <w:rFonts w:ascii="Aptos" w:hAnsi="Aptos"/>
        </w:rPr>
        <w:t>Enter a system-level tactical map inspired by the structure of classic Super Star Trek.</w:t>
      </w:r>
    </w:p>
    <w:p>
      <w:pPr>
        <w:pStyle w:val="ListBullet"/>
        <w:spacing w:after="60" w:line="259" w:lineRule="auto"/>
        <w:ind w:left="360" w:hanging="202"/>
        <w:keepLines/>
        <w:widowControl w:val="1"/>
      </w:pPr>
      <w:r>
        <w:rPr>
          <w:rFonts w:ascii="Aptos" w:hAnsi="Aptos"/>
          <w:b/>
          <w:color w:val="14263D"/>
        </w:rPr>
        <w:t xml:space="preserve">Choose risk: </w:t>
      </w:r>
      <w:r>
        <w:rPr>
          <w:rFonts w:ascii="Aptos" w:hAnsi="Aptos"/>
        </w:rPr>
        <w:t>Survey, mine, trade, investigate, fight, withdraw, or return home.</w:t>
      </w:r>
    </w:p>
    <w:p>
      <w:pPr>
        <w:pStyle w:val="ListBullet"/>
        <w:spacing w:after="60" w:line="259" w:lineRule="auto"/>
        <w:ind w:left="360" w:hanging="202"/>
        <w:keepLines/>
        <w:widowControl w:val="1"/>
      </w:pPr>
      <w:r>
        <w:rPr>
          <w:rFonts w:ascii="Aptos" w:hAnsi="Aptos"/>
          <w:b/>
          <w:color w:val="14263D"/>
        </w:rPr>
        <w:t xml:space="preserve">Evolve the ship: </w:t>
      </w:r>
      <w:r>
        <w:rPr>
          <w:rFonts w:ascii="Aptos" w:hAnsi="Aptos"/>
        </w:rPr>
        <w:t>Research technology, install equipment, integrate alien or precursor devices, and perform occasional major refits.</w:t>
      </w:r>
    </w:p>
    <w:p>
      <w:pPr>
        <w:pStyle w:val="ListBullet"/>
        <w:spacing w:after="60" w:line="259" w:lineRule="auto"/>
        <w:ind w:left="360" w:hanging="202"/>
        <w:keepLines/>
        <w:widowControl w:val="1"/>
      </w:pPr>
      <w:r>
        <w:rPr>
          <w:rFonts w:ascii="Aptos" w:hAnsi="Aptos"/>
          <w:b/>
          <w:color w:val="14263D"/>
        </w:rPr>
        <w:t xml:space="preserve">Face a changing cluster: </w:t>
      </w:r>
      <w:r>
        <w:rPr>
          <w:rFonts w:ascii="Aptos" w:hAnsi="Aptos"/>
        </w:rPr>
        <w:t>Time advances, the enemy acts, alien conflicts evolve, and awareness of the player grows.</w:t>
      </w:r>
    </w:p>
    <w:p>
      <w:pPr>
        <w:pStyle w:val="ListBullet"/>
        <w:spacing w:after="60" w:line="259" w:lineRule="auto"/>
        <w:ind w:left="360" w:hanging="202"/>
        <w:keepLines/>
        <w:widowControl w:val="1"/>
      </w:pPr>
      <w:r>
        <w:rPr>
          <w:rFonts w:ascii="Aptos" w:hAnsi="Aptos"/>
          <w:b/>
          <w:color w:val="14263D"/>
        </w:rPr>
        <w:t xml:space="preserve">Survive: </w:t>
      </w:r>
      <w:r>
        <w:rPr>
          <w:rFonts w:ascii="Aptos" w:hAnsi="Aptos"/>
        </w:rPr>
        <w:t>Defeat is permanent and ends the campaign.</w:t>
      </w:r>
    </w:p>
    <w:p>
      <w:pPr>
        <w:pStyle w:val="Heading2"/>
        <w:widowControl w:val="1"/>
      </w:pPr>
      <w:r>
        <w:t>1.2 Intended tone and complexity</w:t>
      </w:r>
    </w:p>
    <w:p>
      <w:pPr>
        <w:keepLines/>
        <w:widowControl w:val="1"/>
      </w:pPr>
      <w:r>
        <w:rPr>
          <w:rFonts w:ascii="Aptos" w:hAnsi="Aptos"/>
        </w:rPr>
        <w:t>The design should evoke the appeal of commanding a vulnerable exploratory starship without becoming a detailed engineering simulator. Rules should be understandable, consequences should be visible, and complexity should be added only when it creates a meaningful decision.</w:t>
      </w:r>
    </w:p>
    <w:tbl>
      <w:tblPr>
        <w:tblW w:type="auto" w:w="0"/>
        <w:jc w:val="center"/>
        <w:tblLayout w:type="fixed"/>
        <w:tblLook w:firstColumn="1" w:firstRow="1" w:lastColumn="0" w:lastRow="0" w:noHBand="0" w:noVBand="1" w:val="04A0"/>
      </w:tblPr>
      <w:tblGrid>
        <w:gridCol w:w="230"/>
        <w:gridCol w:w="9576"/>
      </w:tblGrid>
      <w:t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KISS is a design requirement</w:t>
            </w:r>
          </w:p>
          <w:p>
            <w:pPr>
              <w:spacing w:after="0" w:line="259" w:lineRule="auto"/>
            </w:pPr>
            <w:r>
              <w:rPr>
                <w:rFonts w:ascii="Aptos" w:hAnsi="Aptos"/>
                <w:color w:val="24313D"/>
                <w:sz w:val="19"/>
              </w:rPr>
              <w:t>“Keep it simple” is not merely a prototype shortcut. Accessibility, legibility, and low bookkeeping are core goals. A rule that adds calculations but not interesting choices should be simplified or removed.</w:t>
            </w:r>
          </w:p>
        </w:tc>
      </w:tr>
    </w:tbl>
    <w:p>
      <w:pPr>
        <w:spacing w:after="20"/>
        <w:widowControl w:val="1"/>
      </w:pPr>
    </w:p>
    <w:p>
      <w:pPr>
        <w:pStyle w:val="Heading1"/>
        <w:widowControl w:val="1"/>
      </w:pPr>
      <w:r>
        <w:t>2. Vision and Design Pillars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Pillar</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Design meaning</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ship is the player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vessel is the persistent character. Its technology, damage, crew, discoveries, and identity define the run.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Two connected scales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 strategic cluster map supports route and risk decisions; a tactical system map supports local interaction and combat.</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Every run is different</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Cluster layout, aliens, resources, enemy traits, first-ship fate, discoveries, and endgame requirements vary by seed.</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Progress without a checklist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Research creates options. Victory does not require maximizing every technology.</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Risk has visible causes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Time and enemy awareness create pressure, but the player receives clues and counterplay rather than arbitrary punishment.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Simple rules, meaningful consequences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Few systems should interact clearly. The game avoids full economy, colony, or personnel simulation.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Discovery can break the normal order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Alien and precursor items can provide capabilities beyond current research, with understandable maintenance penalties.</w:t>
            </w:r>
          </w:p>
        </w:tc>
      </w:tr>
    </w:tbl>
    <w:p>
      <w:pPr>
        <w:spacing w:after="20"/>
        <w:widowControl w:val="1"/>
      </w:pPr>
    </w:p>
    <w:p>
      <w:pPr>
        <w:pStyle w:val="Heading2"/>
        <w:widowControl w:val="1"/>
      </w:pPr>
      <w:r>
        <w:t>2.1 Desired player feelings</w:t>
      </w:r>
    </w:p>
    <w:p>
      <w:pPr>
        <w:pStyle w:val="ListBullet"/>
        <w:spacing w:after="60" w:line="259" w:lineRule="auto"/>
        <w:ind w:left="360" w:hanging="202"/>
        <w:keepLines/>
        <w:widowControl w:val="1"/>
      </w:pPr>
      <w:r>
        <w:rPr>
          <w:rFonts w:ascii="Aptos" w:hAnsi="Aptos"/>
        </w:rPr>
        <w:t>Curiosity when an unknown system or signal appears.</w:t>
      </w:r>
    </w:p>
    <w:p>
      <w:pPr>
        <w:pStyle w:val="ListBullet"/>
        <w:spacing w:after="60" w:line="259" w:lineRule="auto"/>
        <w:ind w:left="360" w:hanging="202"/>
        <w:keepLines/>
        <w:widowControl w:val="1"/>
      </w:pPr>
      <w:r>
        <w:rPr>
          <w:rFonts w:ascii="Aptos" w:hAnsi="Aptos"/>
        </w:rPr>
        <w:t>Attachment to the ship as it survives damage and accumulates history.</w:t>
      </w:r>
    </w:p>
    <w:p>
      <w:pPr>
        <w:pStyle w:val="ListBullet"/>
        <w:spacing w:after="60" w:line="259" w:lineRule="auto"/>
        <w:ind w:left="360" w:hanging="202"/>
        <w:keepLines/>
        <w:widowControl w:val="1"/>
      </w:pPr>
      <w:r>
        <w:rPr>
          <w:rFonts w:ascii="Aptos" w:hAnsi="Aptos"/>
        </w:rPr>
        <w:t>Tension when choosing whether to continue exploring or return home.</w:t>
      </w:r>
    </w:p>
    <w:p>
      <w:pPr>
        <w:pStyle w:val="ListBullet"/>
        <w:spacing w:after="60" w:line="259" w:lineRule="auto"/>
        <w:ind w:left="360" w:hanging="202"/>
        <w:keepLines/>
        <w:widowControl w:val="1"/>
      </w:pPr>
      <w:r>
        <w:rPr>
          <w:rFonts w:ascii="Aptos" w:hAnsi="Aptos"/>
        </w:rPr>
        <w:t>Satisfaction when an unusual discovery enables a new strategy.</w:t>
      </w:r>
    </w:p>
    <w:p>
      <w:pPr>
        <w:pStyle w:val="ListBullet"/>
        <w:spacing w:after="60" w:line="259" w:lineRule="auto"/>
        <w:ind w:left="360" w:hanging="202"/>
        <w:keepLines/>
        <w:widowControl w:val="1"/>
      </w:pPr>
      <w:r>
        <w:rPr>
          <w:rFonts w:ascii="Aptos" w:hAnsi="Aptos"/>
        </w:rPr>
        <w:t>Dread when the enemy begins reacting to the player’s presence.</w:t>
      </w:r>
    </w:p>
    <w:p>
      <w:pPr>
        <w:pStyle w:val="ListBullet"/>
        <w:spacing w:after="60" w:line="259" w:lineRule="auto"/>
        <w:ind w:left="360" w:hanging="202"/>
        <w:keepLines/>
        <w:widowControl w:val="1"/>
      </w:pPr>
      <w:r>
        <w:rPr>
          <w:rFonts w:ascii="Aptos" w:hAnsi="Aptos"/>
        </w:rPr>
        <w:t>Agency in deciding when and how to attempt the endgame.</w:t>
      </w:r>
    </w:p>
    <w:p>
      <w:pPr>
        <w:pStyle w:val="Heading1"/>
        <w:widowControl w:val="1"/>
      </w:pPr>
      <w:r>
        <w:t>3. Premise and Narrative Framework</w:t>
      </w:r>
    </w:p>
    <w:p>
      <w:pPr>
        <w:pStyle w:val="Heading2"/>
        <w:widowControl w:val="1"/>
      </w:pPr>
      <w:r>
        <w:t>3.1 Starting premise</w:t>
      </w:r>
    </w:p>
    <w:p>
      <w:pPr>
        <w:keepLines/>
        <w:widowControl w:val="1"/>
      </w:pPr>
      <w:r>
        <w:rPr>
          <w:rFonts w:ascii="Aptos" w:hAnsi="Aptos"/>
        </w:rPr>
        <w:t>The player’s civilization has only recently achieved practical faster-than-light travel. Its first exploratory starship completed initial drive trials and limited surveys of the nearest sectors before vanishing during a longer expedition. A short and damaged distress recording appeared to show an unidentified warship firing on the vessel, followed by catastrophic system failure and loss of transmission.</w:t>
      </w:r>
    </w:p>
    <w:p>
      <w:pPr>
        <w:keepLines/>
        <w:widowControl w:val="1"/>
      </w:pPr>
      <w:r>
        <w:rPr>
          <w:rFonts w:ascii="Aptos" w:hAnsi="Aptos"/>
        </w:rPr>
        <w:t>The player commands the civilization’s second starship. The official mission is to retrace the first ship’s route, investigate its loss, survey the local cluster, evaluate the threat, and ensure that the danger does not reach the home system. The player begins as an explorer and investigator rather than an admiral.</w:t>
      </w:r>
    </w:p>
    <w:p>
      <w:pPr/>
      <w:r>
        <w:t>The final transmission is normally traced to a nearby interstellar transit sector two hexes from home, with three hexes allowed as an occasional campaign variant. The incident may occur in open space while the first ship is traveling toward another star. This keeps the loss alarmingly close, explains why the nearest systems were already explored, and allows the attacker to be a distant scout, raider, probe, or expedition rather than evidence that the enemy homeland is nearby.</w:t>
      </w:r>
    </w:p>
    <w:p>
      <w:pPr/>
      <w:r>
        <w:t>The player knows the planned route and the incident sector, but not the direction from which the attacker arrived. Evidence at the site provides a search vector without directly pointing to the principal enemy’s territory.</w:t>
      </w:r>
    </w:p>
    <w:p>
      <w:pPr>
        <w:pStyle w:val="Heading2"/>
        <w:widowControl w:val="1"/>
      </w:pPr>
      <w:r>
        <w:t>3.2 The distress signal is evidence, not certainty</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Randomized hidden truth</w:t>
            </w:r>
          </w:p>
          <w:p>
            <w:pPr>
              <w:spacing w:after="0" w:line="259" w:lineRule="auto"/>
            </w:pPr>
            <w:r>
              <w:rPr>
                <w:rFonts w:ascii="Aptos" w:hAnsi="Aptos"/>
                <w:color w:val="24313D"/>
                <w:sz w:val="19"/>
              </w:rPr>
              <w:t>The recording always begins the campaign, but the true fate of the first ship is selected during procedural generation. The player may know after the first run that the signal is incomplete, but will not know which explanation applies in the current campaign.</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9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truth</w:t>
            </w:r>
          </w:p>
        </w:tc>
        <w:tc>
          <w:tcPr>
            <w:tcW w:type="dxa" w:w="712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Campaign implications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Destroyed</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Wreckage, logs, or a recorder identify the attacker and may reveal an enemy weakness.</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Disabled and captured</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crew may still be alive; rescue or extraction becomes central to the endgame.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 captured intact</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may reverse-engineer its systems or deploy altered copies of the player civilization’s technology.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Partial escape</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Survivors or escape pods are scattered and must be traced through multiple systems.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Deliberate disappearance</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first crew hid or silenced itself to protect the home system or conceal a dangerous discovery.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Third-party intervention</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apparent attacker is only part of the event; another faction or precursor mechanism changed the outcome.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Corrupted or deceptive recording</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transmitted evidence was damaged, manipulated, or misunderstood.</w:t>
            </w:r>
          </w:p>
        </w:tc>
      </w:tr>
    </w:tbl>
    <w:p>
      <w:pPr>
        <w:spacing w:after="20"/>
        <w:widowControl w:val="1"/>
      </w:pPr>
    </w:p>
    <w:p>
      <w:pPr>
        <w:pStyle w:val="Heading2"/>
        <w:widowControl w:val="1"/>
      </w:pPr>
      <w:r>
        <w:t>3.3 Procedural narrative components</w:t>
      </w:r>
    </w:p>
    <w:p>
      <w:pPr>
        <w:keepLines/>
        <w:widowControl w:val="1"/>
      </w:pPr>
      <w:r>
        <w:rPr>
          <w:rFonts w:ascii="Aptos" w:hAnsi="Aptos"/>
        </w:rPr>
        <w:t>A campaign can be generated from a small number of hidden narrative variables rather than a fully scripted story tree: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09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Variable</w:t>
            </w:r>
          </w:p>
        </w:tc>
        <w:tc>
          <w:tcPr>
            <w:tcW w:type="dxa" w:w="662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Fate of the first ship</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Destroyed, captured, escaped, hidden, altered</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motivation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Expansion, technology acquisition, containment, ideology, resource need</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weakness</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Centralized command, civil conflict, logistical dependence, vulnerable weapon, political fracture</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Required endgame action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 rescue, disable, expose, steal, escape, force withdrawal</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Clues must support the truth</w:t>
            </w:r>
          </w:p>
          <w:p>
            <w:pPr>
              <w:spacing w:after="0" w:line="259" w:lineRule="auto"/>
            </w:pPr>
            <w:r>
              <w:rPr>
                <w:rFonts w:ascii="Aptos" w:hAnsi="Aptos"/>
                <w:color w:val="24313D"/>
                <w:sz w:val="19"/>
              </w:rPr>
              <w:t>The final reveal must be foreshadowed through wreckage, intercepted messages, alien testimony, enemy behavior, technology traces, or sensor evidence. The game should allow the player to form theories before the answer is confirmed.</w:t>
            </w:r>
          </w:p>
        </w:tc>
      </w:tr>
    </w:tbl>
    <w:p>
      <w:pPr>
        <w:spacing w:after="20"/>
        <w:widowControl w:val="1"/>
      </w:pPr>
    </w:p>
    <w:p>
      <w:pPr>
        <w:pStyle w:val="Heading1"/>
        <w:widowControl w:val="1"/>
      </w:pPr>
      <w:r>
        <w:t>4. Campaign Structure and Victory</w:t>
      </w:r>
    </w:p>
    <w:p>
      <w:pPr>
        <w:pStyle w:val="Heading2"/>
        <w:widowControl w:val="1"/>
      </w:pPr>
      <w:r>
        <w:t>4.1 Campaign purpose</w:t>
      </w:r>
    </w:p>
    <w:p>
      <w:pPr>
        <w:keepLines/>
        <w:widowControl w:val="1"/>
      </w:pPr>
      <w:r>
        <w:rPr>
          <w:rFonts w:ascii="Aptos" w:hAnsi="Aptos"/>
        </w:rPr>
        <w:t>The player is encouraged to explore broadly but is not required to reveal every system. Exploration provides knowledge, resources, allies, and technology needed to survive and confront the principal enemy. The actual campaign ends when the player completes the procedurally selected endgame objective and survives the outcome.</w:t>
      </w:r>
    </w:p>
    <w:p>
      <w:pPr>
        <w:pStyle w:val="Heading2"/>
        <w:widowControl w:val="1"/>
      </w:pPr>
      <w:r>
        <w:t>4.2 Typical campaign phases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94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Phase</w:t>
            </w:r>
          </w:p>
        </w:tc>
        <w:tc>
          <w:tcPr>
            <w:tcW w:type="dxa" w:w="77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Player focus</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1. Survey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Explore nearby systems, secure basic fuel and repair materials, and learn the controls.</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 Contact</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Meet aliens, encounter hazards, find ruins, and face limited hostile activity.</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3. Discovery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Identify evidence of the enemy empire and uncover clues about the first ship.</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4. Escalation</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Specialize the ship while the enemy expands, reacts, and threatens other civilizations or home.</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 Endgame</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Penetrate enemy territory and complete the campaign-specific objective.</w:t>
            </w:r>
          </w:p>
        </w:tc>
      </w:tr>
    </w:tbl>
    <w:p>
      <w:pPr>
        <w:spacing w:after="20"/>
        <w:widowControl w:val="1"/>
      </w:pPr>
    </w:p>
    <w:p>
      <w:pPr>
        <w:pStyle w:val="Heading2"/>
        <w:widowControl w:val="1"/>
      </w:pPr>
      <w:r>
        <w:t>4.3 Victory and defeat</w:t>
      </w:r>
    </w:p>
    <w:p>
      <w:pPr>
        <w:pStyle w:val="ListBullet"/>
        <w:spacing w:after="60" w:line="259" w:lineRule="auto"/>
        <w:ind w:left="360" w:hanging="202"/>
        <w:keepLines/>
        <w:widowControl w:val="1"/>
      </w:pPr>
      <w:r>
        <w:rPr>
          <w:rFonts w:ascii="Aptos" w:hAnsi="Aptos"/>
          <w:b/>
          <w:color w:val="14263D"/>
        </w:rPr>
        <w:t xml:space="preserve">Victory: </w:t>
      </w:r>
      <w:r>
        <w:rPr>
          <w:rFonts w:ascii="Aptos" w:hAnsi="Aptos"/>
        </w:rPr>
        <w:t>Complete the campaign’s true objective and preserve the player civilization’s future.</w:t>
      </w:r>
    </w:p>
    <w:p>
      <w:pPr>
        <w:pStyle w:val="ListBullet"/>
        <w:spacing w:after="60" w:line="259" w:lineRule="auto"/>
        <w:ind w:left="360" w:hanging="202"/>
        <w:keepLines/>
        <w:widowControl w:val="1"/>
      </w:pPr>
      <w:r>
        <w:rPr>
          <w:rFonts w:ascii="Aptos" w:hAnsi="Aptos"/>
          <w:b/>
          <w:color w:val="14263D"/>
        </w:rPr>
        <w:t xml:space="preserve">Defeat: </w:t>
      </w:r>
      <w:r>
        <w:rPr>
          <w:rFonts w:ascii="Aptos" w:hAnsi="Aptos"/>
        </w:rPr>
        <w:t>Destruction, capture without recovery, catastrophic crew loss, or loss of the home system ends the run.</w:t>
      </w:r>
    </w:p>
    <w:p>
      <w:pPr>
        <w:pStyle w:val="ListBullet"/>
        <w:spacing w:after="60" w:line="259" w:lineRule="auto"/>
        <w:ind w:left="360" w:hanging="202"/>
        <w:keepLines/>
        <w:widowControl w:val="1"/>
      </w:pPr>
      <w:r>
        <w:rPr>
          <w:rFonts w:ascii="Aptos" w:hAnsi="Aptos"/>
          <w:b/>
          <w:color w:val="14263D"/>
        </w:rPr>
        <w:t xml:space="preserve">Permadeath: </w:t>
      </w:r>
      <w:r>
        <w:rPr>
          <w:rFonts w:ascii="Aptos" w:hAnsi="Aptos"/>
        </w:rPr>
        <w:t>A failed run is not reloaded as the canonical outcome. Seed and run summaries may be retained for review.</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Technology completion is not victory</w:t>
            </w:r>
          </w:p>
          <w:p>
            <w:pPr>
              <w:spacing w:after="0" w:line="259" w:lineRule="auto"/>
            </w:pPr>
            <w:r>
              <w:rPr>
                <w:rFonts w:ascii="Aptos" w:hAnsi="Aptos"/>
                <w:color w:val="24313D"/>
                <w:sz w:val="19"/>
              </w:rPr>
              <w:t>A successful ship may reach high levels in only a few disciplines. Level 9 in every category must never become the expected or optimal completion checklist.</w:t>
            </w:r>
          </w:p>
        </w:tc>
      </w:tr>
    </w:tbl>
    <w:p>
      <w:pPr>
        <w:spacing w:after="20"/>
        <w:widowControl w:val="1"/>
      </w:pPr>
    </w:p>
    <w:p>
      <w:pPr>
        <w:pStyle w:val="Heading1"/>
        <w:widowControl w:val="1"/>
      </w:pPr>
      <w:r>
        <w:t>5. Core Player Loop</w:t>
      </w:r>
    </w:p>
    <w:p>
      <w:pPr>
        <w:pStyle w:val="ListNumber"/>
        <w:spacing w:after="60"/>
        <w:ind w:left="403" w:hanging="259"/>
        <w:keepLines/>
        <w:widowControl w:val="1"/>
      </w:pPr>
      <w:r>
        <w:rPr>
          <w:rFonts w:ascii="Aptos" w:hAnsi="Aptos"/>
        </w:rPr>
        <w:t>Review ship status, known intelligence, active research, cargo, crew, time pressure, and enemy awareness.</w:t>
      </w:r>
    </w:p>
    <w:p>
      <w:pPr>
        <w:pStyle w:val="ListNumber"/>
        <w:spacing w:after="60"/>
        <w:ind w:left="403" w:hanging="259"/>
        <w:keepLines/>
        <w:widowControl w:val="1"/>
      </w:pPr>
      <w:r>
        <w:rPr>
          <w:rFonts w:ascii="Aptos" w:hAnsi="Aptos"/>
        </w:rPr>
        <w:t>Choose a destination, route, or action on the cluster map.</w:t>
      </w:r>
    </w:p>
    <w:p>
      <w:pPr>
        <w:pStyle w:val="ListNumber"/>
        <w:spacing w:after="60"/>
        <w:ind w:left="403" w:hanging="259"/>
        <w:keepLines/>
        <w:widowControl w:val="1"/>
      </w:pPr>
      <w:r>
        <w:rPr>
          <w:rFonts w:ascii="Aptos" w:hAnsi="Aptos"/>
        </w:rPr>
        <w:t>Travel sector by sector, consuming time and possibly fuel while allowing contacts, hazards, interdiction, or entry into uncharted space to interrupt the planned route.</w:t>
      </w:r>
    </w:p>
    <w:p>
      <w:pPr>
        <w:pStyle w:val="ListNumber"/>
        <w:spacing w:after="60"/>
        <w:ind w:left="403" w:hanging="259"/>
        <w:keepLines/>
        <w:widowControl w:val="1"/>
      </w:pPr>
      <w:r>
        <w:rPr>
          <w:rFonts w:ascii="Aptos" w:hAnsi="Aptos"/>
        </w:rPr>
        <w:t>Enter the system-level map and assess local objects, ships, planets, signals, and hazards.</w:t>
      </w:r>
    </w:p>
    <w:p>
      <w:pPr>
        <w:pStyle w:val="ListNumber"/>
        <w:spacing w:after="60"/>
        <w:ind w:left="403" w:hanging="259"/>
        <w:keepLines/>
        <w:widowControl w:val="1"/>
      </w:pPr>
      <w:r>
        <w:rPr>
          <w:rFonts w:ascii="Aptos" w:hAnsi="Aptos"/>
        </w:rPr>
        <w:t>Act through movement, scanning, combat, communication, shuttle operations, extraction, trade, salvage, or withdrawal.</w:t>
      </w:r>
    </w:p>
    <w:p>
      <w:pPr>
        <w:pStyle w:val="ListNumber"/>
        <w:spacing w:after="60"/>
        <w:ind w:left="403" w:hanging="259"/>
        <w:keepLines/>
        <w:widowControl w:val="1"/>
      </w:pPr>
      <w:r>
        <w:rPr>
          <w:rFonts w:ascii="Aptos" w:hAnsi="Aptos"/>
        </w:rPr>
        <w:t>Convert discoveries into repairs, resources, intelligence, research, equipment, alliances, or new objectives.</w:t>
      </w:r>
    </w:p>
    <w:p>
      <w:pPr>
        <w:pStyle w:val="ListNumber"/>
        <w:spacing w:after="60"/>
        <w:ind w:left="403" w:hanging="259"/>
        <w:keepLines/>
        <w:widowControl w:val="1"/>
      </w:pPr>
      <w:r>
        <w:rPr>
          <w:rFonts w:ascii="Aptos" w:hAnsi="Aptos"/>
        </w:rPr>
        <w:t>Decide whether to press onward, revisit a location, or return home for safe repair and major refit.</w:t>
      </w:r>
    </w:p>
    <w:p>
      <w:pPr>
        <w:pStyle w:val="ListNumber"/>
        <w:spacing w:after="60"/>
        <w:ind w:left="403" w:hanging="259"/>
        <w:keepLines/>
        <w:widowControl w:val="1"/>
      </w:pPr>
      <w:r>
        <w:rPr>
          <w:rFonts w:ascii="Aptos" w:hAnsi="Aptos"/>
        </w:rPr>
        <w:t>Respond to changes caused by time and enemy awareness.</w:t>
      </w:r>
    </w:p>
    <w:p>
      <w:pPr>
        <w:pStyle w:val="Heading2"/>
        <w:widowControl w:val="1"/>
      </w:pPr>
      <w:r>
        <w:t>5.1 Decision rhythm</w:t>
      </w:r>
    </w:p>
    <w:p>
      <w:pPr>
        <w:keepLines/>
        <w:widowControl w:val="1"/>
      </w:pPr>
      <w:r>
        <w:rPr>
          <w:rFonts w:ascii="Aptos" w:hAnsi="Aptos"/>
        </w:rPr>
        <w:t>The preferred rhythm is a repeated tension between “one more system” and “return while the ship is still safe.” Damage, crew losses, cargo capacity, high-value discoveries, fuel, enemy activity, and incomplete knowledge should all influence that decision.</w:t>
      </w:r>
    </w:p>
    <w:p>
      <w:pPr>
        <w:pStyle w:val="Heading1"/>
        <w:widowControl w:val="1"/>
      </w:pPr>
      <w:r>
        <w:t>6. World and Map Structure</w:t>
      </w:r>
    </w:p>
    <w:p>
      <w:pPr>
        <w:pStyle w:val="Heading2"/>
      </w:pPr>
      <w:r>
        <w:t>6.1 Strategic starmap</w:t>
      </w:r>
    </w:p>
    <w:p>
      <w:pPr/>
      <w:r>
        <w:t>The strategic map is a large hexagon composed of axial-coordinate hex sectors. A sector represents a region of space, not necessarily a star system. It may contain a star, empty interstellar space, a nebula, a rogue planet, a derelict, an installation, an anomaly, or no immediately visible point of interest.</w:t>
      </w:r>
    </w:p>
    <w:p>
      <w:pPr>
        <w:pStyle w:val="ListBullet"/>
      </w:pPr>
      <w:r>
        <w:t>The prototype uses a configurable map radius rather than hard-coding one size.</w:t>
      </w:r>
    </w:p>
    <w:p>
      <w:pPr>
        <w:pStyle w:val="ListBullet"/>
      </w:pPr>
      <w:r>
        <w:t>The current campaign-scale direction is radius 8: 17 hexes across and 217 total sectors.</w:t>
      </w:r>
    </w:p>
    <w:p>
      <w:pPr>
        <w:pStyle w:val="ListBullet"/>
      </w:pPr>
      <w:r>
        <w:t>The cluster is generated at campaign start from a reproducible seed.</w:t>
      </w:r>
    </w:p>
    <w:p>
      <w:pPr>
        <w:pStyle w:val="ListBullet"/>
      </w:pPr>
      <w:r>
        <w:t>The home system is normally offset two hexes from geometric center, with the offset direction randomized each campaign.</w:t>
      </w:r>
    </w:p>
    <w:p>
      <w:pPr>
        <w:pStyle w:val="ListBullet"/>
      </w:pPr>
      <w:r>
        <w:t>The first-ship incident is normally two hexes from home and generally lies toward the larger unexplored side of the map.</w:t>
      </w:r>
    </w:p>
    <w:p>
      <w:pPr>
        <w:pStyle w:val="ListBullet"/>
      </w:pPr>
      <w:r>
        <w:t>The principal enemy’s homeland is generated independently from the incident location; the attack site is a clue, not a directional answer.</w:t>
      </w:r>
    </w:p>
    <w:p>
      <w:pPr>
        <w:pStyle w:val="ListBullet"/>
      </w:pPr>
      <w:r>
        <w:t>Enemy forces and selected alien forces can move between sectors as time advances.</w:t>
      </w:r>
    </w:p>
    <w:p>
      <w:pPr>
        <w:pStyle w:val="ListBullet"/>
      </w:pPr>
      <w:r>
        <w:t>Visited sectors and system contents retain persistent state.</w:t>
      </w:r>
    </w:p>
    <w:p>
      <w:pPr>
        <w:pStyle w:val="Heading2"/>
      </w:pPr>
      <w:r>
        <w:t>6.2 Sector knowledge and exploration</w:t>
      </w:r>
    </w:p>
    <w:p>
      <w:pPr/>
      <w:r>
        <w:t>Strategic knowledge uses a small set of visible states so the player can distinguish safe transit data from true exploration progress.</w:t>
      </w:r>
    </w:p>
    <w:tbl>
      <w:tblPr>
        <w:tblW w:type="auto" w:w="0"/>
        <w:jc w:val="center"/>
        <w:tblLayout w:type="fixed"/>
        <w:tblLook w:firstColumn="1" w:firstRow="1" w:lastColumn="0" w:lastRow="0" w:noHBand="0" w:noVBand="1" w:val="04A0"/>
      </w:tblPr>
      <w:tblGrid>
        <w:gridCol w:w="4997"/>
        <w:gridCol w:w="4997"/>
      </w:tblGrid>
      <w:tr>
        <w:tc>
          <w:tcPr>
            <w:tcW w:type="dxa" w:w="2232"/>
            <w:vAlign w:val="center"/>
          </w:tcPr>
          <w:p>
            <w:pPr>
              <w:spacing w:after="40" w:before="40"/>
            </w:pPr>
            <w:r>
              <w:rPr>
                <w:b/>
              </w:rPr>
              <w:t>Knowledge state</w:t>
            </w:r>
          </w:p>
        </w:tc>
        <w:tc>
          <w:tcPr>
            <w:tcW w:type="dxa" w:w="7992"/>
            <w:vAlign w:val="center"/>
          </w:tcPr>
          <w:p>
            <w:pPr>
              <w:spacing w:after="40" w:before="40"/>
            </w:pPr>
            <w:r>
              <w:rPr>
                <w:b/>
              </w:rPr>
              <w:t>Meaning</w:t>
            </w:r>
          </w:p>
        </w:tc>
      </w:tr>
      <w:tr>
        <w:tc>
          <w:tcPr>
            <w:tcW w:type="dxa" w:w="2232"/>
            <w:vAlign w:val="center"/>
          </w:tcPr>
          <w:p>
            <w:pPr>
              <w:spacing w:after="40" w:before="40"/>
            </w:pPr>
            <w:r>
              <w:t>Unknown</w:t>
            </w:r>
          </w:p>
        </w:tc>
        <w:tc>
          <w:tcPr>
            <w:tcW w:type="dxa" w:w="7992"/>
            <w:vAlign w:val="center"/>
          </w:tcPr>
          <w:p>
            <w:pPr>
              <w:spacing w:after="40" w:before="40"/>
            </w:pPr>
            <w:r>
              <w:t>Reliable navigation and hazard data are absent. Entering normally ends strategic movement for the turn.</w:t>
            </w:r>
          </w:p>
        </w:tc>
      </w:tr>
      <w:tr>
        <w:tc>
          <w:tcPr>
            <w:tcW w:type="dxa" w:w="2232"/>
            <w:vAlign w:val="center"/>
          </w:tcPr>
          <w:p>
            <w:pPr>
              <w:spacing w:after="40" w:before="40"/>
            </w:pPr>
            <w:r>
              <w:t>Charted</w:t>
            </w:r>
          </w:p>
        </w:tc>
        <w:tc>
          <w:tcPr>
            <w:tcW w:type="dxa" w:w="7992"/>
            <w:vAlign w:val="center"/>
          </w:tcPr>
          <w:p>
            <w:pPr>
              <w:spacing w:after="40" w:before="40"/>
            </w:pPr>
            <w:r>
              <w:t>The sector can be crossed at normal FTL movement cost; major navigation hazards are known.</w:t>
            </w:r>
          </w:p>
        </w:tc>
      </w:tr>
      <w:tr>
        <w:tc>
          <w:tcPr>
            <w:tcW w:type="dxa" w:w="2232"/>
            <w:vAlign w:val="center"/>
          </w:tcPr>
          <w:p>
            <w:pPr>
              <w:spacing w:after="40" w:before="40"/>
            </w:pPr>
            <w:r>
              <w:t>Surveyed</w:t>
            </w:r>
          </w:p>
        </w:tc>
        <w:tc>
          <w:tcPr>
            <w:tcW w:type="dxa" w:w="7992"/>
            <w:vAlign w:val="center"/>
          </w:tcPr>
          <w:p>
            <w:pPr>
              <w:spacing w:after="40" w:before="40"/>
            </w:pPr>
            <w:r>
              <w:t>Important systems, resources, settlements, anomalies, and persistent sites have been investigated.</w:t>
            </w:r>
          </w:p>
        </w:tc>
      </w:tr>
    </w:tbl>
    <w:p>
      <w:pPr/>
      <w:r>
        <w:t>A new campaign begins with the home sector fully known, most or all adjacent sectors charted, and the home system plus roughly one to three nearby locations surveyed from the first ship’s records. This avoids repeating basic test flights while leaving the wider frontier unknown.</w:t>
      </w:r>
    </w:p>
    <w:p>
      <w:pPr>
        <w:pStyle w:val="Heading2"/>
      </w:pPr>
      <w:r>
        <w:t>6.3 System-level map</w:t>
      </w:r>
    </w:p>
    <w:p>
      <w:pPr/>
      <w:r>
        <w:t>Entering a sector with a local encounter opens an SST-like tactical system map. The initial system map is a radius-5 hexagon: 11 hexes across and 91 cells. When a star is present, it occupies the center coordinate (0,0). The core game initially supports single-star systems only; binary and trinary systems are deferred. Every star is pre-known navigation data on both the strategic star map and the local system map because visible stellar positions are charted before tactical entry.</w:t>
      </w:r>
    </w:p>
    <w:p>
      <w:pPr>
        <w:pStyle w:val="ListBullet"/>
      </w:pPr>
      <w:r>
        <w:t>System entry loads authoritative state internally, creates observer-specific track repositories, performs an initial Track Update, and only then constructs the player-visible map. The interface must never briefly reveal every authoritative ship, missile, anomaly, or concealed installation before sensor processing occurs.</w:t>
      </w:r>
    </w:p>
    <w:p>
      <w:pPr>
        <w:pStyle w:val="ListBullet"/>
      </w:pPr>
      <w:r>
        <w:t>Scenario reset uses the same initialization and initial Track Update pipeline as first entry, preventing reset from becoming an information leak.</w:t>
      </w:r>
    </w:p>
    <w:p>
      <w:pPr>
        <w:pStyle w:val="ListBullet"/>
      </w:pPr>
      <w:r>
        <w:t>Player-visible system contents are assembled from pre-charted navigation knowledge, retained intelligence, and current observer-specific sensor tracks rather than directly from authoritative map occupancy.</w:t>
      </w:r>
    </w:p>
    <w:p>
      <w:pPr>
        <w:pStyle w:val="ListBullet"/>
      </w:pPr>
      <w:r>
        <w:t>Stars are always pre-charted. Major planets, established jump points, known stations, and previously cataloged permanent anomalies may also be navigation knowledge; ships, missiles, wreckage, temporary anomalies, concealed stations, mines, probes, and newly arrived objects normally require prior intelligence or sensor detection.</w:t>
      </w:r>
    </w:p>
    <w:p>
      <w:pPr>
        <w:pStyle w:val="ListBullet"/>
      </w:pPr>
      <w:r>
        <w:t>A tactical map may also represent starless interstellar space, including the first-ship incident sector.</w:t>
      </w:r>
    </w:p>
    <w:p>
      <w:pPr>
        <w:pStyle w:val="ListBullet"/>
      </w:pPr>
      <w:r>
        <w:t>Movement and actions are turn-based. Sublight propulsion changes range, pursuit or withdrawal geometry, escape position, and line of sight.</w:t>
      </w:r>
    </w:p>
    <w:p>
      <w:pPr>
        <w:pStyle w:val="ListBullet"/>
      </w:pPr>
      <w:r>
        <w:t>Stars and planets can block or graze direct fire and may be used deliberately as tactical cover. A body crossed through an intermediate hex blocks; a body touching only one side of an exact boundary creates a grazing firing solution.</w:t>
      </w:r>
    </w:p>
    <w:p>
      <w:pPr>
        <w:pStyle w:val="ListBullet"/>
      </w:pPr>
      <w:r>
        <w:t>The player may leave when escape conditions permit.</w:t>
      </w:r>
    </w:p>
    <w:p>
      <w:pPr>
        <w:pStyle w:val="ListBullet"/>
      </w:pPr>
      <w:r>
        <w:t>Objects may be scanned to reveal progressively better information.</w:t>
      </w:r>
    </w:p>
    <w:p>
      <w:pPr>
        <w:pStyle w:val="ListBullet"/>
      </w:pPr>
      <w:r>
        <w:t>Planetary interaction occurs through shuttle actions rather than automatic collection.</w:t>
      </w:r>
    </w:p>
    <w:p>
      <w:pPr>
        <w:pStyle w:val="ListBullet"/>
      </w:pPr>
      <w:r>
        <w:t>Destroyed, depleted, discovered, allied, or hostile states persist when the player returns.</w:t>
      </w:r>
    </w:p>
    <w:p>
      <w:pPr>
        <w:pStyle w:val="Heading2"/>
      </w:pPr>
      <w:r>
        <w:t>6.4 FTL movement on the starmap</w:t>
      </w:r>
    </w:p>
    <w:p>
      <w:pPr/>
      <w:r>
        <w:t>FTL Propulsion TL currently determines the maximum number of strategic hexes the ship can traverse in one turn. The initial progression is intentionally direct and data-driven so it can be adjusted after playtesting without changing movement code.</w:t>
      </w:r>
    </w:p>
    <w:tbl>
      <w:tblPr>
        <w:tblW w:type="auto" w:w="0"/>
        <w:jc w:val="center"/>
        <w:tblLayout w:type="fixed"/>
        <w:tblLook w:firstColumn="1" w:firstRow="1" w:lastColumn="0" w:lastRow="0" w:noHBand="0" w:noVBand="1" w:val="04A0"/>
      </w:tblPr>
      <w:tblGrid>
        <w:gridCol w:w="4997"/>
        <w:gridCol w:w="4997"/>
      </w:tblGrid>
      <w:tr>
        <w:tc>
          <w:tcPr>
            <w:tcW w:type="dxa" w:w="1728"/>
            <w:vAlign w:val="center"/>
          </w:tcPr>
          <w:p>
            <w:pPr>
              <w:spacing w:after="40" w:before="40"/>
            </w:pPr>
            <w:r>
              <w:rPr>
                <w:b/>
              </w:rPr>
              <w:t>FTL TL</w:t>
            </w:r>
          </w:p>
        </w:tc>
        <w:tc>
          <w:tcPr>
            <w:tcW w:type="dxa" w:w="8496"/>
            <w:vAlign w:val="center"/>
          </w:tcPr>
          <w:p>
            <w:pPr>
              <w:spacing w:after="40" w:before="40"/>
            </w:pPr>
            <w:r>
              <w:rPr>
                <w:b/>
              </w:rPr>
              <w:t>Maximum charted-sector movement per strategic turn</w:t>
            </w:r>
          </w:p>
        </w:tc>
      </w:tr>
      <w:tr>
        <w:tc>
          <w:tcPr>
            <w:tcW w:type="dxa" w:w="1728"/>
            <w:vAlign w:val="center"/>
          </w:tcPr>
          <w:p>
            <w:pPr>
              <w:spacing w:after="40" w:before="40"/>
            </w:pPr>
            <w:r>
              <w:t>0</w:t>
            </w:r>
          </w:p>
        </w:tc>
        <w:tc>
          <w:tcPr>
            <w:tcW w:type="dxa" w:w="8496"/>
            <w:vAlign w:val="center"/>
          </w:tcPr>
          <w:p>
            <w:pPr>
              <w:spacing w:after="40" w:before="40"/>
            </w:pPr>
            <w:r>
              <w:t>No practical FTL capability</w:t>
            </w:r>
          </w:p>
        </w:tc>
      </w:tr>
      <w:tr>
        <w:tc>
          <w:tcPr>
            <w:tcW w:type="dxa" w:w="1728"/>
            <w:vAlign w:val="center"/>
          </w:tcPr>
          <w:p>
            <w:pPr>
              <w:spacing w:after="40" w:before="40"/>
            </w:pPr>
            <w:r>
              <w:t>1</w:t>
            </w:r>
          </w:p>
        </w:tc>
        <w:tc>
          <w:tcPr>
            <w:tcW w:type="dxa" w:w="8496"/>
            <w:vAlign w:val="center"/>
          </w:tcPr>
          <w:p>
            <w:pPr>
              <w:spacing w:after="40" w:before="40"/>
            </w:pPr>
            <w:r>
              <w:t>1 hex</w:t>
            </w:r>
          </w:p>
        </w:tc>
      </w:tr>
      <w:tr>
        <w:tc>
          <w:tcPr>
            <w:tcW w:type="dxa" w:w="1728"/>
            <w:vAlign w:val="center"/>
          </w:tcPr>
          <w:p>
            <w:pPr>
              <w:spacing w:after="40" w:before="40"/>
            </w:pPr>
            <w:r>
              <w:t>2</w:t>
            </w:r>
          </w:p>
        </w:tc>
        <w:tc>
          <w:tcPr>
            <w:tcW w:type="dxa" w:w="8496"/>
            <w:vAlign w:val="center"/>
          </w:tcPr>
          <w:p>
            <w:pPr>
              <w:spacing w:after="40" w:before="40"/>
            </w:pPr>
            <w:r>
              <w:t>2 hexes</w:t>
            </w:r>
          </w:p>
        </w:tc>
      </w:tr>
      <w:tr>
        <w:tc>
          <w:tcPr>
            <w:tcW w:type="dxa" w:w="1728"/>
            <w:vAlign w:val="center"/>
          </w:tcPr>
          <w:p>
            <w:pPr>
              <w:spacing w:after="40" w:before="40"/>
            </w:pPr>
            <w:r>
              <w:t>3</w:t>
            </w:r>
          </w:p>
        </w:tc>
        <w:tc>
          <w:tcPr>
            <w:tcW w:type="dxa" w:w="8496"/>
            <w:vAlign w:val="center"/>
          </w:tcPr>
          <w:p>
            <w:pPr>
              <w:spacing w:after="40" w:before="40"/>
            </w:pPr>
            <w:r>
              <w:t>3 hexes</w:t>
            </w:r>
          </w:p>
        </w:tc>
      </w:tr>
      <w:tr>
        <w:tc>
          <w:tcPr>
            <w:tcW w:type="dxa" w:w="1728"/>
            <w:vAlign w:val="center"/>
          </w:tcPr>
          <w:p>
            <w:pPr>
              <w:spacing w:after="40" w:before="40"/>
            </w:pPr>
            <w:r>
              <w:t>4</w:t>
            </w:r>
          </w:p>
        </w:tc>
        <w:tc>
          <w:tcPr>
            <w:tcW w:type="dxa" w:w="8496"/>
            <w:vAlign w:val="center"/>
          </w:tcPr>
          <w:p>
            <w:pPr>
              <w:spacing w:after="40" w:before="40"/>
            </w:pPr>
            <w:r>
              <w:t>4 hexes</w:t>
            </w:r>
          </w:p>
        </w:tc>
      </w:tr>
      <w:tr>
        <w:tc>
          <w:tcPr>
            <w:tcW w:type="dxa" w:w="1728"/>
            <w:vAlign w:val="center"/>
          </w:tcPr>
          <w:p>
            <w:pPr>
              <w:spacing w:after="40" w:before="40"/>
            </w:pPr>
            <w:r>
              <w:t>5</w:t>
            </w:r>
          </w:p>
        </w:tc>
        <w:tc>
          <w:tcPr>
            <w:tcW w:type="dxa" w:w="8496"/>
            <w:vAlign w:val="center"/>
          </w:tcPr>
          <w:p>
            <w:pPr>
              <w:spacing w:after="40" w:before="40"/>
            </w:pPr>
            <w:r>
              <w:t>5 hexes</w:t>
            </w:r>
          </w:p>
        </w:tc>
      </w:tr>
      <w:tr>
        <w:tc>
          <w:tcPr>
            <w:tcW w:type="dxa" w:w="1728"/>
            <w:vAlign w:val="center"/>
          </w:tcPr>
          <w:p>
            <w:pPr>
              <w:spacing w:after="40" w:before="40"/>
            </w:pPr>
            <w:r>
              <w:t>6</w:t>
            </w:r>
          </w:p>
        </w:tc>
        <w:tc>
          <w:tcPr>
            <w:tcW w:type="dxa" w:w="8496"/>
            <w:vAlign w:val="center"/>
          </w:tcPr>
          <w:p>
            <w:pPr>
              <w:spacing w:after="40" w:before="40"/>
            </w:pPr>
            <w:r>
              <w:t>6 hexes</w:t>
            </w:r>
          </w:p>
        </w:tc>
      </w:tr>
      <w:tr>
        <w:tc>
          <w:tcPr>
            <w:tcW w:type="dxa" w:w="1728"/>
            <w:vAlign w:val="center"/>
          </w:tcPr>
          <w:p>
            <w:pPr>
              <w:spacing w:after="40" w:before="40"/>
            </w:pPr>
            <w:r>
              <w:t>7</w:t>
            </w:r>
          </w:p>
        </w:tc>
        <w:tc>
          <w:tcPr>
            <w:tcW w:type="dxa" w:w="8496"/>
            <w:vAlign w:val="center"/>
          </w:tcPr>
          <w:p>
            <w:pPr>
              <w:spacing w:after="40" w:before="40"/>
            </w:pPr>
            <w:r>
              <w:t>7 hexes</w:t>
            </w:r>
          </w:p>
        </w:tc>
      </w:tr>
      <w:tr>
        <w:tc>
          <w:tcPr>
            <w:tcW w:type="dxa" w:w="1728"/>
            <w:vAlign w:val="center"/>
          </w:tcPr>
          <w:p>
            <w:pPr>
              <w:spacing w:after="40" w:before="40"/>
            </w:pPr>
            <w:r>
              <w:t>8</w:t>
            </w:r>
          </w:p>
        </w:tc>
        <w:tc>
          <w:tcPr>
            <w:tcW w:type="dxa" w:w="8496"/>
            <w:vAlign w:val="center"/>
          </w:tcPr>
          <w:p>
            <w:pPr>
              <w:spacing w:after="40" w:before="40"/>
            </w:pPr>
            <w:r>
              <w:t>8 hexes</w:t>
            </w:r>
          </w:p>
        </w:tc>
      </w:tr>
      <w:tr>
        <w:tc>
          <w:tcPr>
            <w:tcW w:type="dxa" w:w="1728"/>
            <w:vAlign w:val="center"/>
          </w:tcPr>
          <w:p>
            <w:pPr>
              <w:spacing w:after="40" w:before="40"/>
            </w:pPr>
            <w:r>
              <w:t>9</w:t>
            </w:r>
          </w:p>
        </w:tc>
        <w:tc>
          <w:tcPr>
            <w:tcW w:type="dxa" w:w="8496"/>
            <w:vAlign w:val="center"/>
          </w:tcPr>
          <w:p>
            <w:pPr>
              <w:spacing w:after="40" w:before="40"/>
            </w:pPr>
            <w:r>
              <w:t>9 hexes</w:t>
            </w:r>
          </w:p>
        </w:tc>
      </w:tr>
    </w:tbl>
    <w:p>
      <w:pPr>
        <w:pStyle w:val="ListBullet"/>
      </w:pPr>
      <w:r>
        <w:t>The ship may use its full allowance while traveling through charted sectors.</w:t>
      </w:r>
    </w:p>
    <w:p>
      <w:pPr>
        <w:pStyle w:val="ListBullet"/>
      </w:pPr>
      <w:r>
        <w:t>Entering an unknown sector normally consumes all remaining movement and ends strategic travel for that turn.</w:t>
      </w:r>
    </w:p>
    <w:p>
      <w:pPr>
        <w:pStyle w:val="ListBullet"/>
      </w:pPr>
      <w:r>
        <w:t>A long route is resolved one sector at a time rather than as an instantaneous teleport.</w:t>
      </w:r>
    </w:p>
    <w:p>
      <w:pPr>
        <w:pStyle w:val="ListBullet"/>
      </w:pPr>
      <w:r>
        <w:t>Travel can stop early because of a contact, ambush, interdiction field, navigation hazard, distress signal, fuel limit, or player-configured interruption.</w:t>
      </w:r>
    </w:p>
    <w:p>
      <w:pPr>
        <w:pStyle w:val="ListBullet"/>
      </w:pPr>
      <w:r>
        <w:t>High FTL TL therefore accelerates response and backtracking through known space without trivializing frontier exploration.</w:t>
      </w:r>
    </w:p>
    <w:p>
      <w:pPr>
        <w:pStyle w:val="Heading2"/>
      </w:pPr>
      <w:r>
        <w:t>6.5 Turn model</w:t>
      </w:r>
    </w:p>
    <w:p>
      <w:pPr/>
      <w:r>
        <w:t>Strategic travel consumes cluster turns, while many system actions consume one local turn. System combat uses the visible repeatable sequence Movement, Direct Fire, Missile / Interception, Damage, and Damage Control. Track Update is an event-driven information refresh rather than a player action phase: it runs before initial map presentation and after state changes such as committed ship movement, missile launch or movement, sensor-state changes, and object destruction.</w:t>
      </w:r>
    </w:p>
    <w:p>
      <w:pPr>
        <w:pStyle w:val="Heading1"/>
        <w:widowControl w:val="1"/>
      </w:pPr>
      <w:r>
        <w:t>7. The Player Ship</w:t>
      </w:r>
    </w:p>
    <w:p>
      <w:pPr>
        <w:pStyle w:val="Heading2"/>
        <w:widowControl w:val="1"/>
      </w:pPr>
      <w:r>
        <w:t>7.1 Starting identity</w:t>
      </w:r>
    </w:p>
    <w:p>
      <w:pPr>
        <w:keepLines/>
        <w:widowControl w:val="1"/>
      </w:pPr>
      <w:r>
        <w:rPr>
          <w:rFonts w:ascii="Aptos" w:hAnsi="Aptos"/>
        </w:rPr>
        <w:t>The ship is the civilization’s second interstellar vessel: capable but limited, crewed by an unusually competent command team, and expected to operate far beyond normal support. Its underlying identity remains recognizable throughout the run even after major upgrades.</w:t>
      </w:r>
    </w:p>
    <w:p>
      <w:pPr>
        <w:pStyle w:val="Heading2"/>
        <w:widowControl w:val="1"/>
      </w:pPr>
      <w:r>
        <w:t>7.2 Starting conceptual configuration</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Capability</w:t>
            </w:r>
          </w:p>
        </w:tc>
        <w:tc>
          <w:tcPr>
            <w:tcW w:type="dxa" w:w="684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Starting concept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Weapon capacity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1 weapon installation</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Armor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1 installed armor system</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Shields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1 installed shield system or minimal starter shield</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Propulsion</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Basic FTL and sublight capability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Sensors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TL 1 sensor array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Computer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TL 1 command and targeting computer</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Engineering</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TL 1 reactor, integration, and repair capability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Cargo</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Approximately 100 abstract cargo units</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Crew</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Approximately 100 crew, treated as a resource</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Auxiliary craft</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 shuttlecraft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Auxiliary systems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None initially, or one starter slot if playtesting requires it</w:t>
            </w:r>
          </w:p>
        </w:tc>
      </w:tr>
    </w:tbl>
    <w:p>
      <w:pPr>
        <w:spacing w:after="20"/>
        <w:widowControl w:val="1"/>
      </w:pPr>
    </w:p>
    <w:p>
      <w:pPr>
        <w:pStyle w:val="Heading2"/>
        <w:widowControl w:val="1"/>
      </w:pPr>
      <w:r>
        <w:t>7.3 Equipment structure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Current loadout direction</w:t>
            </w:r>
          </w:p>
          <w:p>
            <w:pPr>
              <w:spacing w:after="0" w:line="259" w:lineRule="auto"/>
            </w:pPr>
            <w:r>
              <w:rPr>
                <w:rFonts w:ascii="Aptos" w:hAnsi="Aptos"/>
                <w:color w:val="24313D"/>
                <w:sz w:val="19"/>
              </w:rPr>
              <w:t>Use one armor installation and one shield installation. Allow weapon capacity and auxiliary capacity to expand at major Engineering milestones. This preserves defensive clarity while enabling later tactical variety.</w:t>
            </w:r>
          </w:p>
        </w:tc>
      </w:tr>
    </w:tbl>
    <w:p>
      <w:pPr>
        <w:spacing w:after="20"/>
        <w:widowControl w:val="1"/>
      </w:pPr>
    </w:p>
    <w:p>
      <w:pPr>
        <w:keepLines/>
        <w:widowControl w:val="1"/>
      </w:pPr>
      <w:r>
        <w:rPr>
          <w:rFonts w:ascii="Aptos" w:hAnsi="Aptos"/>
        </w:rPr>
        <w:t>A compact ship-status presentation might include named installation locations rather than a detailed blueprint of generic module blocks: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Installation</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display</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Weapon 1</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Coil Cannon Mk II  [Item TL 2 / Research TL 2]</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Weapon 2</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Alien Particle Lance  [Item TL 6 / Research TL 3]</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Weapon 3</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Empty / locked until Engineering milestone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Armor</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Composite Plating Mk III  [Item TL 3 / Research TL 4]</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Shield</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Deflector Array Mk IV  [Item TL 4 / Research TL 3]</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FTL drive</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Fold Drive Mk III</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Sublight drive</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Fusion Impulse Drive Mk III</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Sensors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Long-Range Array Mk IV</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Computer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Tactical Computer Mk III</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Auxiliary 1</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Repair Drones</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Auxiliary 2</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Locked / empty</w:t>
            </w:r>
          </w:p>
        </w:tc>
      </w:tr>
    </w:tbl>
    <w:p>
      <w:pPr>
        <w:spacing w:after="20"/>
        <w:widowControl w:val="1"/>
      </w:pPr>
    </w:p>
    <w:p>
      <w:pPr>
        <w:pStyle w:val="Heading2"/>
        <w:widowControl w:val="1"/>
      </w:pPr>
      <w:r>
        <w:t>7.4 Major refits versus field ingenuity</w:t>
      </w:r>
    </w:p>
    <w:p>
      <w:pPr>
        <w:keepLines/>
        <w:widowControl w:val="1"/>
      </w:pPr>
      <w:r>
        <w:rPr>
          <w:rFonts w:ascii="Aptos" w:hAnsi="Aptos"/>
        </w:rPr>
        <w:t>The expert command crew can make routine technology improvements and compatible component replacements without returning home after every research advance. Significant structural changes—such as adding a weapon hardpoint, expanding auxiliary capacity, or rebuilding the reactor—require a major refit at the home shipyard or a rare equivalent facility.</w:t>
      </w:r>
    </w:p>
    <w:p>
      <w:pPr>
        <w:pStyle w:val="Heading1"/>
        <w:widowControl w:val="1"/>
      </w:pPr>
      <w:r>
        <w:t>8. Technology, Research, and Engineering</w:t>
      </w:r>
    </w:p>
    <w:p>
      <w:pPr>
        <w:pStyle w:val="Heading2"/>
        <w:widowControl w:val="1"/>
      </w:pPr>
      <w:r>
        <w:t>8.1 Technology levels</w:t>
      </w:r>
    </w:p>
    <w:p>
      <w:pPr>
        <w:keepLines/>
        <w:widowControl w:val="1"/>
      </w:pPr>
      <w:r>
        <w:rPr>
          <w:rFonts w:ascii="Aptos" w:hAnsi="Aptos"/>
        </w:rPr>
        <w:t>Technology uses nine functional levels: TL 1 through TL 9. TL 0 means the capability is absent or not understood. TL 9 is the final and meaningful pinnacle of a discipline, not merely another incremental step.</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Nine functional levels</w:t>
            </w:r>
          </w:p>
          <w:p>
            <w:pPr>
              <w:spacing w:after="0" w:line="259" w:lineRule="auto"/>
            </w:pPr>
            <w:r>
              <w:rPr>
                <w:rFonts w:ascii="Aptos" w:hAnsi="Aptos"/>
                <w:color w:val="24313D"/>
                <w:sz w:val="19"/>
              </w:rPr>
              <w:t>Use TL 1–9 for developed technology. Use TL 0 only to indicate “none,” “unavailable,” or “not researched.”</w:t>
            </w:r>
          </w:p>
        </w:tc>
      </w:tr>
    </w:tbl>
    <w:p>
      <w:pPr>
        <w:spacing w:after="20"/>
        <w:widowControl w:val="1"/>
      </w:pPr>
    </w:p>
    <w:p>
      <w:pPr>
        <w:pStyle w:val="Heading2"/>
        <w:widowControl w:val="1"/>
      </w:pPr>
      <w:r>
        <w:t>8.2 Initial visible research disciplines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951"/>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Discipline</w:t>
            </w:r>
          </w:p>
        </w:tc>
        <w:tc>
          <w:tcPr>
            <w:tcW w:type="dxa" w:w="676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Primary purpose</w:t>
            </w:r>
          </w:p>
        </w:tc>
      </w:tr>
      <w:tr>
        <w:trPr>
          <w:cantSplit/>
        </w:trPr>
        <w:tc>
          <w:tcPr>
            <w:tcW w:type="dxa" w:w="2951"/>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Projectile Weapons</w:t>
            </w:r>
          </w:p>
        </w:tc>
        <w:tc>
          <w:tcPr>
            <w:tcW w:type="dxa" w:w="67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Low-energy kinetic weapons, accuracy, armor interaction, ammunition efficiency</w:t>
            </w:r>
          </w:p>
        </w:tc>
      </w:tr>
      <w:tr>
        <w:trPr>
          <w:cantSplit/>
        </w:trPr>
        <w:tc>
          <w:tcPr>
            <w:tcW w:type="dxa" w:w="2951"/>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Energy Weapons</w:t>
            </w:r>
          </w:p>
        </w:tc>
        <w:tc>
          <w:tcPr>
            <w:tcW w:type="dxa" w:w="67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Beam or pulse systems, shield interaction, range, power efficiency, interception potential</w:t>
            </w:r>
          </w:p>
        </w:tc>
      </w:tr>
      <w:tr>
        <w:trPr>
          <w:cantSplit/>
        </w:trPr>
        <w:tc>
          <w:tcPr>
            <w:tcW w:type="dxa" w:w="2951"/>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Missile Weapons</w:t>
            </w:r>
          </w:p>
        </w:tc>
        <w:tc>
          <w:tcPr>
            <w:tcW w:type="dxa" w:w="67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High-damage ordnance, warheads, guidance, range, interception resistance</w:t>
            </w:r>
          </w:p>
        </w:tc>
      </w:tr>
      <w:tr>
        <w:trPr>
          <w:cantSplit/>
        </w:trPr>
        <w:tc>
          <w:tcPr>
            <w:tcW w:type="dxa" w:w="2951"/>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Shields</w:t>
            </w:r>
          </w:p>
        </w:tc>
        <w:tc>
          <w:tcPr>
            <w:tcW w:type="dxa" w:w="67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Active protection, regeneration, overload resistance, power demand</w:t>
            </w:r>
          </w:p>
        </w:tc>
      </w:tr>
      <w:tr>
        <w:trPr>
          <w:cantSplit/>
        </w:trPr>
        <w:tc>
          <w:tcPr>
            <w:tcW w:type="dxa" w:w="2951"/>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Armor</w:t>
            </w:r>
          </w:p>
        </w:tc>
        <w:tc>
          <w:tcPr>
            <w:tcW w:type="dxa" w:w="67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Passive hull protection, damage reduction, structural resilience, repair cost</w:t>
            </w:r>
          </w:p>
        </w:tc>
      </w:tr>
      <w:tr>
        <w:trPr>
          <w:cantSplit/>
        </w:trPr>
        <w:tc>
          <w:tcPr>
            <w:tcW w:type="dxa" w:w="2951"/>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Propulsion</w:t>
            </w:r>
          </w:p>
        </w:tc>
        <w:tc>
          <w:tcPr>
            <w:tcW w:type="dxa" w:w="67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FTL movement allowance and efficiency; sublight movement, maneuvering, pursuit, withdrawal, and escape</w:t>
            </w:r>
          </w:p>
        </w:tc>
      </w:tr>
      <w:tr>
        <w:trPr>
          <w:cantSplit/>
        </w:trPr>
        <w:tc>
          <w:tcPr>
            <w:tcW w:type="dxa" w:w="2951"/>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Sensors &amp; Computing</w:t>
            </w:r>
          </w:p>
        </w:tc>
        <w:tc>
          <w:tcPr>
            <w:tcW w:type="dxa" w:w="67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Detection, scanning, targeting, maneuver-fire correction, electronic effects, communications, and information quality</w:t>
            </w:r>
          </w:p>
        </w:tc>
      </w:tr>
      <w:tr>
        <w:trPr>
          <w:cantSplit/>
        </w:trPr>
        <w:tc>
          <w:tcPr>
            <w:tcW w:type="dxa" w:w="2951"/>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Engineering</w:t>
            </w:r>
          </w:p>
        </w:tc>
        <w:tc>
          <w:tcPr>
            <w:tcW w:type="dxa" w:w="67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Reactor output, repair, system integration, efficiency, and major refit capacity</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Tree granularity</w:t>
            </w:r>
          </w:p>
          <w:p>
            <w:pPr>
              <w:spacing w:after="0" w:line="259" w:lineRule="auto"/>
            </w:pPr>
            <w:r>
              <w:rPr>
                <w:rFonts w:ascii="Aptos" w:hAnsi="Aptos"/>
                <w:color w:val="24313D"/>
                <w:sz w:val="19"/>
              </w:rPr>
              <w:t>FTL and sublight propulsion may remain one visible discipline with separate benefits. Splitting them into separate research trees is deferred until playtesting proves that the additional choice is worthwhile.</w:t>
            </w:r>
          </w:p>
        </w:tc>
      </w:tr>
    </w:tbl>
    <w:p>
      <w:pPr>
        <w:spacing w:after="20"/>
        <w:widowControl w:val="1"/>
      </w:pPr>
    </w:p>
    <w:p>
      <w:pPr>
        <w:pStyle w:val="Heading2"/>
        <w:widowControl w:val="1"/>
      </w:pPr>
      <w:r>
        <w:t>8.3 Research philosophy</w:t>
      </w:r>
    </w:p>
    <w:p>
      <w:pPr>
        <w:pStyle w:val="ListBullet"/>
        <w:spacing w:after="60" w:line="259" w:lineRule="auto"/>
        <w:ind w:left="360" w:hanging="202"/>
        <w:keepLines/>
        <w:widowControl w:val="1"/>
      </w:pPr>
      <w:r>
        <w:rPr>
          <w:rFonts w:ascii="Aptos" w:hAnsi="Aptos"/>
        </w:rPr>
        <w:t>Most levels provide incremental performance or efficiency improvements.</w:t>
      </w:r>
    </w:p>
    <w:p>
      <w:pPr>
        <w:pStyle w:val="ListBullet"/>
        <w:spacing w:after="60" w:line="259" w:lineRule="auto"/>
        <w:ind w:left="360" w:hanging="202"/>
        <w:keepLines/>
        <w:widowControl w:val="1"/>
      </w:pPr>
      <w:r>
        <w:rPr>
          <w:rFonts w:ascii="Aptos" w:hAnsi="Aptos"/>
        </w:rPr>
        <w:t>Selected milestone levels unlock a new capability, installation, or major refit.</w:t>
      </w:r>
    </w:p>
    <w:p>
      <w:pPr>
        <w:pStyle w:val="ListBullet"/>
        <w:spacing w:after="60" w:line="259" w:lineRule="auto"/>
        <w:ind w:left="360" w:hanging="202"/>
        <w:keepLines/>
        <w:widowControl w:val="1"/>
      </w:pPr>
      <w:r>
        <w:rPr>
          <w:rFonts w:ascii="Aptos" w:hAnsi="Aptos"/>
        </w:rPr>
        <w:t>High levels become increasingly expensive, encouraging specialization.</w:t>
      </w:r>
    </w:p>
    <w:p>
      <w:pPr>
        <w:pStyle w:val="ListBullet"/>
        <w:spacing w:after="60" w:line="259" w:lineRule="auto"/>
        <w:ind w:left="360" w:hanging="202"/>
        <w:keepLines/>
        <w:widowControl w:val="1"/>
      </w:pPr>
      <w:r>
        <w:rPr>
          <w:rFonts w:ascii="Aptos" w:hAnsi="Aptos"/>
        </w:rPr>
        <w:t>Alien discoveries can grant temporary access to capabilities above current research.</w:t>
      </w:r>
    </w:p>
    <w:p>
      <w:pPr>
        <w:pStyle w:val="ListBullet"/>
        <w:spacing w:after="60" w:line="259" w:lineRule="auto"/>
        <w:ind w:left="360" w:hanging="202"/>
        <w:keepLines/>
        <w:widowControl w:val="1"/>
      </w:pPr>
      <w:r>
        <w:rPr>
          <w:rFonts w:ascii="Aptos" w:hAnsi="Aptos"/>
        </w:rPr>
        <w:t>Research should respond to the run rather than follow one mandatory optimal path.</w:t>
      </w:r>
    </w:p>
    <w:p>
      <w:pPr>
        <w:pStyle w:val="ListBullet"/>
        <w:spacing w:after="60" w:line="259" w:lineRule="auto"/>
        <w:ind w:left="360" w:hanging="202"/>
        <w:keepLines/>
        <w:widowControl w:val="1"/>
      </w:pPr>
      <w:r>
        <w:rPr>
          <w:rFonts w:ascii="Aptos" w:hAnsi="Aptos"/>
        </w:rPr>
        <w:t>Research can be funded by time, data, recovered examples, facilities, or combinations of these.</w:t>
      </w:r>
    </w:p>
    <w:p>
      <w:pPr>
        <w:pStyle w:val="Heading2"/>
        <w:widowControl w:val="1"/>
      </w:pPr>
      <w:r>
        <w:t>8.4 Engineering progression — working example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8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Engineering TL</w:t>
            </w:r>
          </w:p>
        </w:tc>
        <w:tc>
          <w:tcPr>
            <w:tcW w:type="dxa" w:w="79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Representative effect</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1</w:t>
            </w:r>
          </w:p>
        </w:tc>
        <w:tc>
          <w:tcPr>
            <w:tcW w:type="dxa" w:w="79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Starting reactor, repair capability, and one weapon installation.</w:t>
            </w:r>
          </w:p>
        </w:tc>
      </w:tr>
      <w:tr>
        <w:trPr>
          <w:cantSplit/>
        </w:trPr>
        <w:tc>
          <w:tcPr>
            <w:tcW w:type="dxa" w:w="18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w:t>
            </w:r>
          </w:p>
        </w:tc>
        <w:tc>
          <w:tcPr>
            <w:tcW w:type="dxa" w:w="79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Improved repair efficiency and routine component integration.</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3</w:t>
            </w:r>
          </w:p>
        </w:tc>
        <w:tc>
          <w:tcPr>
            <w:tcW w:type="dxa" w:w="79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Major refit option: second weapon hardpoint and first Auxiliary System slot.</w:t>
            </w:r>
          </w:p>
        </w:tc>
      </w:tr>
      <w:tr>
        <w:trPr>
          <w:cantSplit/>
        </w:trPr>
        <w:tc>
          <w:tcPr>
            <w:tcW w:type="dxa" w:w="18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4</w:t>
            </w:r>
          </w:p>
        </w:tc>
        <w:tc>
          <w:tcPr>
            <w:tcW w:type="dxa" w:w="79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Improved power distribution, field repair, and fuel efficiency.</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w:t>
            </w:r>
          </w:p>
        </w:tc>
        <w:tc>
          <w:tcPr>
            <w:tcW w:type="dxa" w:w="79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Larger or more efficient reactor; improved support for alien technology.</w:t>
            </w:r>
          </w:p>
        </w:tc>
      </w:tr>
      <w:tr>
        <w:trPr>
          <w:cantSplit/>
        </w:trPr>
        <w:tc>
          <w:tcPr>
            <w:tcW w:type="dxa" w:w="18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6</w:t>
            </w:r>
          </w:p>
        </w:tc>
        <w:tc>
          <w:tcPr>
            <w:tcW w:type="dxa" w:w="79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Major refit option: third weapon hardpoint or expanded support capacity.</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7</w:t>
            </w:r>
          </w:p>
        </w:tc>
        <w:tc>
          <w:tcPr>
            <w:tcW w:type="dxa" w:w="79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Advanced damage control and reduced subsystem-failure penalties.</w:t>
            </w:r>
          </w:p>
        </w:tc>
      </w:tr>
      <w:tr>
        <w:trPr>
          <w:cantSplit/>
        </w:trPr>
        <w:tc>
          <w:tcPr>
            <w:tcW w:type="dxa" w:w="18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8</w:t>
            </w:r>
          </w:p>
        </w:tc>
        <w:tc>
          <w:tcPr>
            <w:tcW w:type="dxa" w:w="79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High-end integration, repair, and reactor improvements.</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9</w:t>
            </w:r>
          </w:p>
        </w:tc>
        <w:tc>
          <w:tcPr>
            <w:tcW w:type="dxa" w:w="79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Final major refit and pinnacle engineering capability; exact benefit must be campaign-defining and visibly valuable.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Engineering TL 9 must matter</w:t>
            </w:r>
          </w:p>
          <w:p>
            <w:pPr>
              <w:spacing w:after="0" w:line="259" w:lineRule="auto"/>
            </w:pPr>
            <w:r>
              <w:rPr>
                <w:rFonts w:ascii="Aptos" w:hAnsi="Aptos"/>
                <w:color w:val="24313D"/>
                <w:sz w:val="19"/>
              </w:rPr>
              <w:t>The final Engineering level should produce a major, memorable capability rather than a small percentage increase. Candidate effects include the final Auxiliary slot, a reactor breakthrough, exceptional field reconstruction, safe precursor integration, or the systems coordination needed for an advanced multi-weapon action.</w:t>
            </w:r>
          </w:p>
        </w:tc>
      </w:tr>
    </w:tbl>
    <w:p>
      <w:pPr>
        <w:spacing w:after="20"/>
        <w:widowControl w:val="1"/>
      </w:pPr>
    </w:p>
    <w:p>
      <w:pPr>
        <w:pStyle w:val="Heading1"/>
        <w:widowControl w:val="1"/>
      </w:pPr>
      <w:r>
        <w:t>9. Equipment, Alien Technology, and Refits</w:t>
      </w:r>
    </w:p>
    <w:p>
      <w:pPr>
        <w:pStyle w:val="Heading2"/>
        <w:widowControl w:val="1"/>
      </w:pPr>
      <w:r>
        <w:t>9.1 Installed TL versus researched TL</w:t>
      </w:r>
    </w:p>
    <w:p>
      <w:pPr>
        <w:keepLines/>
        <w:widowControl w:val="1"/>
      </w:pPr>
      <w:r>
        <w:rPr>
          <w:rFonts w:ascii="Aptos" w:hAnsi="Aptos"/>
        </w:rPr>
        <w:t>Every important installed item may display both its own technology level and the player civilization’s current research level in the relevant discipline. The interface should summarize the consequence directly rather than requiring calculation.</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Relationship</w:t>
            </w:r>
          </w:p>
        </w:tc>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status</w:t>
            </w:r>
          </w:p>
        </w:tc>
        <w:tc>
          <w:tcPr>
            <w:tcW w:type="dxa" w:w="496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Likely consequence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 TL ≥ Item TL</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Normal repair, integration, and reliability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1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Advanced</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Moderately higher repair cost or slower field repair</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2–3 TL higher</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Poorly 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 repair cost, reduced field repair, possible efficiency penalty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4+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Experimental / dangerous</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 parts, repair limits, malfunction risk, or restricted use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UI treatment</w:t>
            </w:r>
          </w:p>
          <w:p>
            <w:pPr>
              <w:spacing w:after="0" w:line="259" w:lineRule="auto"/>
            </w:pPr>
            <w:r>
              <w:rPr>
                <w:rFonts w:ascii="Aptos" w:hAnsi="Aptos"/>
                <w:color w:val="24313D"/>
                <w:sz w:val="19"/>
              </w:rPr>
              <w:t>Color-code the relationship and show plain-language effects. Green can indicate fully understood, yellow/orange increasingly advanced, and red dangerously beyond current understanding.</w:t>
            </w:r>
          </w:p>
        </w:tc>
      </w:tr>
    </w:tbl>
    <w:p>
      <w:pPr>
        <w:spacing w:after="20"/>
        <w:widowControl w:val="1"/>
      </w:pPr>
    </w:p>
    <w:p>
      <w:pPr>
        <w:pStyle w:val="Heading2"/>
        <w:widowControl w:val="1"/>
      </w:pPr>
      <w:r>
        <w:t>9.2 Uses for discovered equipment</w:t>
      </w:r>
    </w:p>
    <w:p>
      <w:pPr>
        <w:pStyle w:val="ListBullet"/>
        <w:spacing w:after="60" w:line="259" w:lineRule="auto"/>
        <w:ind w:left="360" w:hanging="202"/>
        <w:keepLines/>
        <w:widowControl w:val="1"/>
      </w:pPr>
      <w:r>
        <w:rPr>
          <w:rFonts w:ascii="Aptos" w:hAnsi="Aptos"/>
        </w:rPr>
        <w:t>Install it immediately and accept maintenance or reliability penalties.</w:t>
      </w:r>
    </w:p>
    <w:p>
      <w:pPr>
        <w:pStyle w:val="ListBullet"/>
        <w:spacing w:after="60" w:line="259" w:lineRule="auto"/>
        <w:ind w:left="360" w:hanging="202"/>
        <w:keepLines/>
        <w:widowControl w:val="1"/>
      </w:pPr>
      <w:r>
        <w:rPr>
          <w:rFonts w:ascii="Aptos" w:hAnsi="Aptos"/>
        </w:rPr>
        <w:t>Store it for later installation.</w:t>
      </w:r>
    </w:p>
    <w:p>
      <w:pPr>
        <w:pStyle w:val="ListBullet"/>
        <w:spacing w:after="60" w:line="259" w:lineRule="auto"/>
        <w:ind w:left="360" w:hanging="202"/>
        <w:keepLines/>
        <w:widowControl w:val="1"/>
      </w:pPr>
      <w:r>
        <w:rPr>
          <w:rFonts w:ascii="Aptos" w:hAnsi="Aptos"/>
        </w:rPr>
        <w:t>Study or dismantle it for research progress.</w:t>
      </w:r>
    </w:p>
    <w:p>
      <w:pPr>
        <w:pStyle w:val="ListBullet"/>
        <w:spacing w:after="60" w:line="259" w:lineRule="auto"/>
        <w:ind w:left="360" w:hanging="202"/>
        <w:keepLines/>
        <w:widowControl w:val="1"/>
      </w:pPr>
      <w:r>
        <w:rPr>
          <w:rFonts w:ascii="Aptos" w:hAnsi="Aptos"/>
        </w:rPr>
        <w:t>Trade it for resources, information, or diplomatic value.</w:t>
      </w:r>
    </w:p>
    <w:p>
      <w:pPr>
        <w:pStyle w:val="ListBullet"/>
        <w:spacing w:after="60" w:line="259" w:lineRule="auto"/>
        <w:ind w:left="360" w:hanging="202"/>
        <w:keepLines/>
        <w:widowControl w:val="1"/>
      </w:pPr>
      <w:r>
        <w:rPr>
          <w:rFonts w:ascii="Aptos" w:hAnsi="Aptos"/>
        </w:rPr>
        <w:t>Give it to an ally to influence the cluster conflict.</w:t>
      </w:r>
    </w:p>
    <w:p>
      <w:pPr>
        <w:pStyle w:val="ListBullet"/>
        <w:spacing w:after="60" w:line="259" w:lineRule="auto"/>
        <w:ind w:left="360" w:hanging="202"/>
        <w:keepLines/>
        <w:widowControl w:val="1"/>
      </w:pPr>
      <w:r>
        <w:rPr>
          <w:rFonts w:ascii="Aptos" w:hAnsi="Aptos"/>
        </w:rPr>
        <w:t>Use it as a required key or solution in a campaign objective.</w:t>
      </w:r>
    </w:p>
    <w:p>
      <w:pPr>
        <w:pStyle w:val="Heading2"/>
        <w:widowControl w:val="1"/>
      </w:pPr>
      <w:r>
        <w:t>9.3 Precursor items</w:t>
      </w:r>
    </w:p>
    <w:p>
      <w:pPr>
        <w:keepLines/>
        <w:widowControl w:val="1"/>
      </w:pPr>
      <w:r>
        <w:rPr>
          <w:rFonts w:ascii="Aptos" w:hAnsi="Aptos"/>
        </w:rPr>
        <w:t>Precursor devices should be rare, rule-bending discoveries that can reshape a run. They may provide self-repair, unusual movement, hidden-system detection, exotic defenses, or capabilities not present in the normal research tree. Their purpose may initially be uncertain.</w:t>
      </w:r>
    </w:p>
    <w:p>
      <w:pPr>
        <w:pStyle w:val="Heading2"/>
        <w:widowControl w:val="1"/>
      </w:pPr>
      <w:r>
        <w:t>9.4 Auxiliary Systems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Candidate system</w:t>
            </w:r>
          </w:p>
        </w:tc>
        <w:tc>
          <w:tcPr>
            <w:tcW w:type="dxa" w:w="684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role</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Repair drones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field repair or reduce crew required for damage control</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Mining equipment</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extraction yield or permit difficult resource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Scientific laboratory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research data from scans, ruins, or artifacts</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Expanded cargo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cargo capacity at the cost of an Auxiliary slot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Point defense</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 local defensive weapon or Auxiliary capability with integrated fire control and finite Reaction Capacity that automatically attempts to intercept inbound Missile Flights or boarding craft.</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Electronic warfare suite</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Jam, spoof, hide, or interfere with targeting</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Cloaking or signature control</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detection and enemy awareness growth</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Medical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crew losses or accelerate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Advanced shuttle bay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survey, extraction, rescue, or landing safety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Fuel processor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Extract or refine fuel in selected systems</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Tractor beam</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Manipulate objects, recover wreckage, or constrain targets</w:t>
            </w:r>
          </w:p>
        </w:tc>
      </w:tr>
    </w:tbl>
    <w:p>
      <w:pPr>
        <w:spacing w:after="20"/>
        <w:widowControl w:val="1"/>
      </w:pPr>
    </w:p>
    <w:p>
      <w:pPr>
        <w:pStyle w:val="Heading1"/>
        <w:widowControl w:val="1"/>
      </w:pPr>
      <w:r>
        <w:t>10. Combat Direction</w:t>
      </w:r>
    </w:p>
    <w:p>
      <w:pPr>
        <w:pStyle w:val="Heading2"/>
      </w:pPr>
      <w:r>
        <w:t>10.1 Combat goals</w:t>
      </w:r>
    </w:p>
    <w:p>
      <w:pPr>
        <w:pStyle w:val="ListBullet"/>
      </w:pPr>
      <w:r>
        <w:t>Remain turn-based, readable, and fast enough that one battle does not become a separate simulation game.</w:t>
      </w:r>
    </w:p>
    <w:p>
      <w:pPr>
        <w:pStyle w:val="ListBullet"/>
      </w:pPr>
      <w:r>
        <w:t>Use deterministic hard eligibility gates, a small number of visible modifiers, bounded seeded randomness, and deterministic damage.</w:t>
      </w:r>
    </w:p>
    <w:p>
      <w:pPr>
        <w:pStyle w:val="ListBullet"/>
      </w:pPr>
      <w:r>
        <w:t>Make information quality, range, movement, weapon order, defensive capacity, and resource commitment matter without facing or individual-projectile bookkeeping.</w:t>
      </w:r>
    </w:p>
    <w:p>
      <w:pPr>
        <w:pStyle w:val="ListBullet"/>
      </w:pPr>
      <w:r>
        <w:t>Support withdrawal, surrender, disabling, boarding, capture, salvage, and objective-based encounters alongside destruction.</w:t>
      </w:r>
    </w:p>
    <w:p>
      <w:pPr>
        <w:pStyle w:val="ListBullet"/>
      </w:pPr>
      <w:r>
        <w:t>Treat KISS as a permanent design requirement: add detail only when it creates a meaningful decision or a necessary causal explanation.</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Attack packages, not projectile simulation</w:t>
            </w:r>
          </w:p>
          <w:p>
            <w:pPr>
              <w:spacing w:before="0" w:after="0"/>
            </w:pPr>
            <w:r>
              <w:t>A weapon battery, Missile Flight, or PDS engagement resolves the tactical effect of many physical emitters, pulses, rounds, or missiles as one package. Physical detail may inform component statistics, but it does not multiply attack rolls or critical chances.</w:t>
            </w:r>
          </w:p>
        </w:tc>
      </w:tr>
    </w:tbl>
    <w:p>
      <w:pPr>
        <w:pStyle w:val="Heading2"/>
      </w:pPr>
      <w:r>
        <w:t>10.2 Combat interval, commitment, initiative, and delay</w:t>
      </w:r>
    </w:p>
    <w:p>
      <w:pPr/>
      <w:r>
        <w:t>Direct fire occurs in a short simultaneous combat interval. All participating ships commit their complete volleys before any result is revealed. Commitment locks targets, held-interception choices, power, ammunition, and other costs.</w:t>
      </w:r>
    </w:p>
    <w:p>
      <w:pPr>
        <w:pStyle w:val="ListBullet"/>
      </w:pPr>
      <w:r>
        <w:t>Resolve complete ship volleys in initiative order. Officer, crew, ship, and temporary effects may modify initiative; ties use the encounter seed.</w:t>
      </w:r>
    </w:p>
    <w:p>
      <w:pPr>
        <w:pStyle w:val="ListBullet"/>
      </w:pPr>
      <w:r>
        <w:t>Higher initiative establishes the earliest point at which a ship may resolve. A ship may voluntarily delay its entire volley to a later unresolved position, but it cannot interrupt another ship’s volley.</w:t>
      </w:r>
    </w:p>
    <w:p>
      <w:pPr>
        <w:pStyle w:val="ListBullet"/>
      </w:pPr>
      <w:r>
        <w:t>A ship destroyed during the interval still completes a volley that was already committed. Initiative changes resolution order, not whether already-fired weapons exist.</w:t>
      </w:r>
    </w:p>
    <w:p>
      <w:pPr>
        <w:pStyle w:val="ListBullet"/>
      </w:pPr>
      <w:r>
        <w:t>Within one ship, resolve attack packages in fixed installed-bay order. Bay order represents coordinated fire-control timing and lets ship design establish shield-stripping, armor-breaking, and hull-exploitation sequences without a firing-order minigame.</w:t>
      </w:r>
    </w:p>
    <w:p>
      <w:pPr>
        <w:pStyle w:val="ListBullet"/>
      </w:pPr>
      <w:r>
        <w:t>A weapon assigned to a ship that becomes Destroyed before that package resolves is expended as overkill and cannot retarget. A weapon assigned to a Disabled ship continues normally and may destroy it.</w:t>
      </w:r>
    </w:p>
    <w:tbl>
      <w:tblPr>
        <w:tblW w:type="auto" w:w="0"/>
        <w:tblLayout w:type="fixed"/>
        <w:tblLook w:firstColumn="1" w:firstRow="1" w:lastColumn="0" w:lastRow="0" w:noHBand="0" w:noVBand="1" w:val="04A0"/>
      </w:tblPr>
      <w:tblGrid>
        <w:gridCol w:w="4997"/>
        <w:gridCol w:w="4997"/>
      </w:tblGrid>
      <w:tr>
        <w:trPr>
          <w:tblHeader w:val="true"/>
        </w:trPr>
        <w:tc>
          <w:tcPr>
            <w:tcW w:type="dxa" w:w="936"/>
            <w:vAlign w:val="center"/>
            <w:tcMar>
              <w:top w:w="110" w:type="dxa"/>
              <w:start w:w="120" w:type="dxa"/>
              <w:bottom w:w="110" w:type="dxa"/>
              <w:end w:w="120" w:type="dxa"/>
            </w:tcMar>
            <w:shd w:fill="17304F"/>
          </w:tcPr>
          <w:p>
            <w:pPr>
              <w:spacing w:before="0" w:after="0" w:line="252" w:lineRule="auto"/>
              <w:jc w:val="center"/>
            </w:pPr>
            <w:r>
              <w:rPr>
                <w:b/>
                <w:color w:val="FFFFFF"/>
              </w:rPr>
              <w:t>Step</w:t>
            </w:r>
          </w:p>
        </w:tc>
        <w:tc>
          <w:tcPr>
            <w:tcW w:type="dxa" w:w="8280"/>
            <w:vAlign w:val="center"/>
            <w:tcMar>
              <w:top w:w="110" w:type="dxa"/>
              <w:start w:w="120" w:type="dxa"/>
              <w:bottom w:w="110" w:type="dxa"/>
              <w:end w:w="120" w:type="dxa"/>
            </w:tcMar>
            <w:shd w:fill="17304F"/>
          </w:tcPr>
          <w:p>
            <w:pPr>
              <w:spacing w:before="0" w:after="0" w:line="252" w:lineRule="auto"/>
              <w:jc w:val="center"/>
            </w:pPr>
            <w:r>
              <w:rPr>
                <w:b/>
                <w:color w:val="FFFFFF"/>
              </w:rPr>
              <w:t>Resolution</w:t>
            </w:r>
          </w:p>
        </w:tc>
      </w:tr>
      <w:tr>
        <w:tc>
          <w:tcPr>
            <w:tcW w:type="dxa" w:w="936"/>
            <w:vAlign w:val="center"/>
            <w:tcMar>
              <w:top w:w="110" w:type="dxa"/>
              <w:start w:w="120" w:type="dxa"/>
              <w:bottom w:w="110" w:type="dxa"/>
              <w:end w:w="120" w:type="dxa"/>
            </w:tcMar>
          </w:tcPr>
          <w:p>
            <w:pPr>
              <w:spacing w:before="0" w:after="0" w:line="252" w:lineRule="auto"/>
              <w:jc w:val="left"/>
            </w:pPr>
            <w:r>
              <w:rPr>
                <w:b/>
              </w:rPr>
              <w:t>1</w:t>
            </w:r>
          </w:p>
        </w:tc>
        <w:tc>
          <w:tcPr>
            <w:tcW w:type="dxa" w:w="8280"/>
            <w:vAlign w:val="center"/>
            <w:tcMar>
              <w:top w:w="110" w:type="dxa"/>
              <w:start w:w="120" w:type="dxa"/>
              <w:bottom w:w="110" w:type="dxa"/>
              <w:end w:w="120" w:type="dxa"/>
            </w:tcMar>
          </w:tcPr>
          <w:p>
            <w:pPr>
              <w:spacing w:before="0" w:after="0" w:line="252" w:lineRule="auto"/>
            </w:pPr>
            <w:r>
              <w:t>Refresh tracks and legal firing solutions at the established Track Update opportunity.</w:t>
            </w:r>
          </w:p>
        </w:tc>
      </w:tr>
      <w:tr>
        <w:tc>
          <w:tcPr>
            <w:tcW w:type="dxa" w:w="936"/>
            <w:vAlign w:val="center"/>
            <w:tcMar>
              <w:top w:w="110" w:type="dxa"/>
              <w:start w:w="120" w:type="dxa"/>
              <w:bottom w:w="110" w:type="dxa"/>
              <w:end w:w="120" w:type="dxa"/>
            </w:tcMar>
          </w:tcPr>
          <w:p>
            <w:pPr>
              <w:spacing w:before="0" w:after="0" w:line="252" w:lineRule="auto"/>
              <w:jc w:val="left"/>
            </w:pPr>
            <w:r>
              <w:rPr>
                <w:b/>
              </w:rPr>
              <w:t>2</w:t>
            </w:r>
          </w:p>
        </w:tc>
        <w:tc>
          <w:tcPr>
            <w:tcW w:type="dxa" w:w="8280"/>
            <w:vAlign w:val="center"/>
            <w:tcMar>
              <w:top w:w="110" w:type="dxa"/>
              <w:start w:w="120" w:type="dxa"/>
              <w:bottom w:w="110" w:type="dxa"/>
              <w:end w:w="120" w:type="dxa"/>
            </w:tcMar>
          </w:tcPr>
          <w:p>
            <w:pPr>
              <w:spacing w:before="0" w:after="0" w:line="252" w:lineRule="auto"/>
            </w:pPr>
            <w:r>
              <w:t>Commit every participating ship’s direct-fire volley and held-interception orders.</w:t>
            </w:r>
          </w:p>
        </w:tc>
      </w:tr>
      <w:tr>
        <w:tc>
          <w:tcPr>
            <w:tcW w:type="dxa" w:w="936"/>
            <w:vAlign w:val="center"/>
            <w:tcMar>
              <w:top w:w="110" w:type="dxa"/>
              <w:start w:w="120" w:type="dxa"/>
              <w:bottom w:w="110" w:type="dxa"/>
              <w:end w:w="120" w:type="dxa"/>
            </w:tcMar>
          </w:tcPr>
          <w:p>
            <w:pPr>
              <w:spacing w:before="0" w:after="0" w:line="252" w:lineRule="auto"/>
              <w:jc w:val="left"/>
            </w:pPr>
            <w:r>
              <w:rPr>
                <w:b/>
              </w:rPr>
              <w:t>3</w:t>
            </w:r>
          </w:p>
        </w:tc>
        <w:tc>
          <w:tcPr>
            <w:tcW w:type="dxa" w:w="8280"/>
            <w:vAlign w:val="center"/>
            <w:tcMar>
              <w:top w:w="110" w:type="dxa"/>
              <w:start w:w="120" w:type="dxa"/>
              <w:bottom w:w="110" w:type="dxa"/>
              <w:end w:w="120" w:type="dxa"/>
            </w:tcMar>
          </w:tcPr>
          <w:p>
            <w:pPr>
              <w:spacing w:before="0" w:after="0" w:line="252" w:lineRule="auto"/>
            </w:pPr>
            <w:r>
              <w:t>Determine initiative order; permit voluntary whole-volley delay.</w:t>
            </w:r>
          </w:p>
        </w:tc>
      </w:tr>
      <w:tr>
        <w:tc>
          <w:tcPr>
            <w:tcW w:type="dxa" w:w="936"/>
            <w:vAlign w:val="center"/>
            <w:tcMar>
              <w:top w:w="110" w:type="dxa"/>
              <w:start w:w="120" w:type="dxa"/>
              <w:bottom w:w="110" w:type="dxa"/>
              <w:end w:w="120" w:type="dxa"/>
            </w:tcMar>
          </w:tcPr>
          <w:p>
            <w:pPr>
              <w:spacing w:before="0" w:after="0" w:line="252" w:lineRule="auto"/>
              <w:jc w:val="left"/>
            </w:pPr>
            <w:r>
              <w:rPr>
                <w:b/>
              </w:rPr>
              <w:t>4</w:t>
            </w:r>
          </w:p>
        </w:tc>
        <w:tc>
          <w:tcPr>
            <w:tcW w:type="dxa" w:w="8280"/>
            <w:vAlign w:val="center"/>
            <w:tcMar>
              <w:top w:w="110" w:type="dxa"/>
              <w:start w:w="120" w:type="dxa"/>
              <w:bottom w:w="110" w:type="dxa"/>
              <w:end w:w="120" w:type="dxa"/>
            </w:tcMar>
          </w:tcPr>
          <w:p>
            <w:pPr>
              <w:spacing w:before="0" w:after="0" w:line="252" w:lineRule="auto"/>
            </w:pPr>
            <w:r>
              <w:t>Resolve each ship’s complete volley in installed-bay order.</w:t>
            </w:r>
          </w:p>
        </w:tc>
      </w:tr>
      <w:tr>
        <w:tc>
          <w:tcPr>
            <w:tcW w:type="dxa" w:w="936"/>
            <w:vAlign w:val="center"/>
            <w:tcMar>
              <w:top w:w="110" w:type="dxa"/>
              <w:start w:w="120" w:type="dxa"/>
              <w:bottom w:w="110" w:type="dxa"/>
              <w:end w:w="120" w:type="dxa"/>
            </w:tcMar>
          </w:tcPr>
          <w:p>
            <w:pPr>
              <w:spacing w:before="0" w:after="0" w:line="252" w:lineRule="auto"/>
              <w:jc w:val="left"/>
            </w:pPr>
            <w:r>
              <w:rPr>
                <w:b/>
              </w:rPr>
              <w:t>5</w:t>
            </w:r>
          </w:p>
        </w:tc>
        <w:tc>
          <w:tcPr>
            <w:tcW w:type="dxa" w:w="8280"/>
            <w:vAlign w:val="center"/>
            <w:tcMar>
              <w:top w:w="110" w:type="dxa"/>
              <w:start w:w="120" w:type="dxa"/>
              <w:bottom w:w="110" w:type="dxa"/>
              <w:end w:w="120" w:type="dxa"/>
            </w:tcMar>
          </w:tcPr>
          <w:p>
            <w:pPr>
              <w:spacing w:before="0" w:after="0" w:line="252" w:lineRule="auto"/>
            </w:pPr>
            <w:r>
              <w:t>Apply each successful packet through shields, armor, hull, and internal effects before the next packet.</w:t>
            </w:r>
          </w:p>
        </w:tc>
      </w:tr>
      <w:tr>
        <w:tc>
          <w:tcPr>
            <w:tcW w:type="dxa" w:w="936"/>
            <w:vAlign w:val="center"/>
            <w:tcMar>
              <w:top w:w="110" w:type="dxa"/>
              <w:start w:w="120" w:type="dxa"/>
              <w:bottom w:w="110" w:type="dxa"/>
              <w:end w:w="120" w:type="dxa"/>
            </w:tcMar>
          </w:tcPr>
          <w:p>
            <w:pPr>
              <w:spacing w:before="0" w:after="0" w:line="252" w:lineRule="auto"/>
              <w:jc w:val="left"/>
            </w:pPr>
            <w:r>
              <w:rPr>
                <w:b/>
              </w:rPr>
              <w:t>6</w:t>
            </w:r>
          </w:p>
        </w:tc>
        <w:tc>
          <w:tcPr>
            <w:tcW w:type="dxa" w:w="8280"/>
            <w:vAlign w:val="center"/>
            <w:tcMar>
              <w:top w:w="110" w:type="dxa"/>
              <w:start w:w="120" w:type="dxa"/>
              <w:bottom w:w="110" w:type="dxa"/>
              <w:end w:w="120" w:type="dxa"/>
            </w:tcMar>
          </w:tcPr>
          <w:p>
            <w:pPr>
              <w:spacing w:before="0" w:after="0" w:line="252" w:lineRule="auto"/>
            </w:pPr>
            <w:r>
              <w:t>Continue already committed volleys; later packages against a Destroyed target become overkill.</w:t>
            </w:r>
          </w:p>
        </w:tc>
      </w:tr>
    </w:tbl>
    <w:p>
      <w:pPr>
        <w:pStyle w:val="Heading2"/>
      </w:pPr>
      <w:r>
        <w:t>10.3 Eligibility and roll-high d100 resolution</w:t>
      </w:r>
    </w:p>
    <w:p>
      <w:pPr>
        <w:pStyle w:val="ListBullet"/>
      </w:pPr>
      <w:r>
        <w:t>Every direct-fire and missile terminal attack requires a Current/Firm firing solution plus all physical gates: operational weapon or guidance chain, range, line of sight where required, legal target, and for missiles a valid terminal opportunity. Luck never bypasses a hard gate.</w:t>
      </w:r>
    </w:p>
    <w:p>
      <w:pPr>
        <w:pStyle w:val="ListBullet"/>
      </w:pPr>
      <w:r>
        <w:t>Eligible attacks use one roll-high d100. The provisional raw baseline is 50%, modified by explicit weapon accuracy, targeting or guidance, range, Evasive effects, damage, and other named rules.</w:t>
      </w:r>
    </w:p>
    <w:p>
      <w:pPr>
        <w:pStyle w:val="ListBullet"/>
      </w:pPr>
      <w:r>
        <w:t>Natural 01 is always a Critical Miss. Natural 100 is always a Critical Hit. Neither result bypasses eligibility or physics.</w:t>
      </w:r>
    </w:p>
    <w:p>
      <w:pPr>
        <w:pStyle w:val="ListBullet"/>
      </w:pPr>
      <w:r>
        <w:t>The executing fire-control component supplies data-driven minimum and maximum hit probabilities. Direct fire uses the ship Targeting Computer; missile terminal attacks use the missile Guidance Computer; PDS uses its own integrated fire control.</w:t>
      </w:r>
    </w:p>
    <w:p>
      <w:pPr>
        <w:pStyle w:val="ListBullet"/>
      </w:pPr>
      <w:r>
        <w:t>Technology improves natural-failure and natural-success bands or other explicit component statistics rather than granting one global ship-TL combat bonus.</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Bounded chance</w:t>
            </w:r>
          </w:p>
          <w:p>
            <w:pPr>
              <w:spacing w:before="0" w:after="0"/>
            </w:pPr>
            <w:r>
              <w:t>Compute the raw hit chance, then clamp it to the executing component’s minimum and maximum probability. Higher is always better. Exact TL tables remain data-driven and provisional for testing.</w:t>
            </w:r>
          </w:p>
        </w:tc>
      </w:tr>
    </w:tbl>
    <w:p>
      <w:pPr>
        <w:pStyle w:val="Heading2"/>
      </w:pPr>
      <w:r>
        <w:t>10.4 Direct-fire batteries, accuracy, range, and bay order</w:t>
      </w:r>
    </w:p>
    <w:p>
      <w:pPr>
        <w:pStyle w:val="ListBullet"/>
      </w:pPr>
      <w:r>
        <w:t>Each installed direct-fire weapon component represents one complete battery and normally produces one attack package per tactical turn.</w:t>
      </w:r>
    </w:p>
    <w:p>
      <w:pPr>
        <w:pStyle w:val="ListBullet"/>
      </w:pPr>
      <w:r>
        <w:t>A continuous beam, pulse train, or burst of projectiles still uses one attack roll and one damage packet. Rapid physical fire does not create extra natural-100 chances.</w:t>
      </w:r>
    </w:p>
    <w:p>
      <w:pPr>
        <w:pStyle w:val="ListBullet"/>
      </w:pPr>
      <w:r>
        <w:t>Weapon families differ through explicit Accuracy, Damage, Shield Penetration, Armor Penetration, Maximum Range, power or ammunition cost, and traits.</w:t>
      </w:r>
    </w:p>
    <w:p>
      <w:pPr>
        <w:pStyle w:val="ListBullet"/>
      </w:pPr>
      <w:r>
        <w:t>Beam lasers may receive better Accuracy than pulse lasers because a continuous beam can be re-steered during the engagement. Pulse lasers may trade that accuracy for damage, penetration, efficiency, or another explicit property; they remain one package.</w:t>
      </w:r>
    </w:p>
    <w:p>
      <w:pPr>
        <w:pStyle w:val="ListBullet"/>
      </w:pPr>
      <w:r>
        <w:t>Range is a single maximum-range gate plus one distance modifier. At range 0 the penalty is 0%; each hex of distance provisionally applies -5 percentage points. Beyond Maximum Range the attack is illegal. Do not add close, standard, or long bands on top of this penalty.</w:t>
      </w:r>
    </w:p>
    <w:p>
      <w:pPr>
        <w:pStyle w:val="ListBullet"/>
      </w:pPr>
      <w:r>
        <w:t>Fixed bay order, not beam/projectile propagation speed, controls packet order. Advanced fire control is assumed to stagger emission or launch timing so the installed doctrine arrives in that sequence.</w:t>
      </w:r>
    </w:p>
    <w:tbl>
      <w:tblPr>
        <w:tblW w:type="auto" w:w="0"/>
        <w:tblLayout w:type="fixed"/>
        <w:tblLook w:firstColumn="1" w:firstRow="1" w:lastColumn="0" w:lastRow="0" w:noHBand="0" w:noVBand="1" w:val="04A0"/>
      </w:tblPr>
      <w:tblGrid>
        <w:gridCol w:w="4997"/>
        <w:gridCol w:w="4997"/>
      </w:tblGrid>
      <w:tr>
        <w:trPr>
          <w:tblHeader w:val="true"/>
        </w:trPr>
        <w:tc>
          <w:tcPr>
            <w:tcW w:type="dxa" w:w="2880"/>
            <w:vAlign w:val="center"/>
            <w:tcMar>
              <w:top w:w="110" w:type="dxa"/>
              <w:start w:w="120" w:type="dxa"/>
              <w:bottom w:w="110" w:type="dxa"/>
              <w:end w:w="120" w:type="dxa"/>
            </w:tcMar>
            <w:shd w:fill="17304F"/>
          </w:tcPr>
          <w:p>
            <w:pPr>
              <w:spacing w:before="0" w:after="0" w:line="252" w:lineRule="auto"/>
              <w:jc w:val="center"/>
            </w:pPr>
            <w:r>
              <w:rPr>
                <w:b/>
                <w:color w:val="FFFFFF"/>
              </w:rPr>
              <w:t>Range</w:t>
            </w:r>
          </w:p>
        </w:tc>
        <w:tc>
          <w:tcPr>
            <w:tcW w:type="dxa" w:w="6336"/>
            <w:vAlign w:val="center"/>
            <w:tcMar>
              <w:top w:w="110" w:type="dxa"/>
              <w:start w:w="120" w:type="dxa"/>
              <w:bottom w:w="110" w:type="dxa"/>
              <w:end w:w="120" w:type="dxa"/>
            </w:tcMar>
            <w:shd w:fill="17304F"/>
          </w:tcPr>
          <w:p>
            <w:pPr>
              <w:spacing w:before="0" w:after="0" w:line="252" w:lineRule="auto"/>
              <w:jc w:val="center"/>
            </w:pPr>
            <w:r>
              <w:rPr>
                <w:b/>
                <w:color w:val="FFFFFF"/>
              </w:rPr>
              <w:t>Provisional accuracy modifier</w:t>
            </w:r>
          </w:p>
        </w:tc>
      </w:tr>
      <w:tr>
        <w:tc>
          <w:tcPr>
            <w:tcW w:type="dxa" w:w="2880"/>
            <w:vAlign w:val="center"/>
            <w:tcMar>
              <w:top w:w="110" w:type="dxa"/>
              <w:start w:w="120" w:type="dxa"/>
              <w:bottom w:w="110" w:type="dxa"/>
              <w:end w:w="120" w:type="dxa"/>
            </w:tcMar>
          </w:tcPr>
          <w:p>
            <w:pPr>
              <w:spacing w:before="0" w:after="0" w:line="252" w:lineRule="auto"/>
              <w:jc w:val="left"/>
            </w:pPr>
            <w:r>
              <w:rPr>
                <w:b/>
              </w:rPr>
              <w:t>0 hexes</w:t>
            </w:r>
          </w:p>
        </w:tc>
        <w:tc>
          <w:tcPr>
            <w:tcW w:type="dxa" w:w="6336"/>
            <w:vAlign w:val="center"/>
            <w:tcMar>
              <w:top w:w="110" w:type="dxa"/>
              <w:start w:w="120" w:type="dxa"/>
              <w:bottom w:w="110" w:type="dxa"/>
              <w:end w:w="120" w:type="dxa"/>
            </w:tcMar>
          </w:tcPr>
          <w:p>
            <w:pPr>
              <w:spacing w:before="0" w:after="0" w:line="252" w:lineRule="auto"/>
            </w:pPr>
            <w:r>
              <w:t>0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1 hex</w:t>
            </w:r>
          </w:p>
        </w:tc>
        <w:tc>
          <w:tcPr>
            <w:tcW w:type="dxa" w:w="6336"/>
            <w:vAlign w:val="center"/>
            <w:tcMar>
              <w:top w:w="110" w:type="dxa"/>
              <w:start w:w="120" w:type="dxa"/>
              <w:bottom w:w="110" w:type="dxa"/>
              <w:end w:w="120" w:type="dxa"/>
            </w:tcMar>
          </w:tcPr>
          <w:p>
            <w:pPr>
              <w:spacing w:before="0" w:after="0" w:line="252" w:lineRule="auto"/>
            </w:pPr>
            <w:r>
              <w:t>-5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2 hexes</w:t>
            </w:r>
          </w:p>
        </w:tc>
        <w:tc>
          <w:tcPr>
            <w:tcW w:type="dxa" w:w="6336"/>
            <w:vAlign w:val="center"/>
            <w:tcMar>
              <w:top w:w="110" w:type="dxa"/>
              <w:start w:w="120" w:type="dxa"/>
              <w:bottom w:w="110" w:type="dxa"/>
              <w:end w:w="120" w:type="dxa"/>
            </w:tcMar>
          </w:tcPr>
          <w:p>
            <w:pPr>
              <w:spacing w:before="0" w:after="0" w:line="252" w:lineRule="auto"/>
            </w:pPr>
            <w:r>
              <w:t>-10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n hexes</w:t>
            </w:r>
          </w:p>
        </w:tc>
        <w:tc>
          <w:tcPr>
            <w:tcW w:type="dxa" w:w="6336"/>
            <w:vAlign w:val="center"/>
            <w:tcMar>
              <w:top w:w="110" w:type="dxa"/>
              <w:start w:w="120" w:type="dxa"/>
              <w:bottom w:w="110" w:type="dxa"/>
              <w:end w:w="120" w:type="dxa"/>
            </w:tcMar>
          </w:tcPr>
          <w:p>
            <w:pPr>
              <w:spacing w:before="0" w:after="0" w:line="252" w:lineRule="auto"/>
            </w:pPr>
            <w:r>
              <w:t>-5 × n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Beyond Maximum Range</w:t>
            </w:r>
          </w:p>
        </w:tc>
        <w:tc>
          <w:tcPr>
            <w:tcW w:type="dxa" w:w="6336"/>
            <w:vAlign w:val="center"/>
            <w:tcMar>
              <w:top w:w="110" w:type="dxa"/>
              <w:start w:w="120" w:type="dxa"/>
              <w:bottom w:w="110" w:type="dxa"/>
              <w:end w:w="120" w:type="dxa"/>
            </w:tcMar>
          </w:tcPr>
          <w:p>
            <w:pPr>
              <w:spacing w:before="0" w:after="0" w:line="252" w:lineRule="auto"/>
            </w:pPr>
            <w:r>
              <w:t>Attack prohibited</w:t>
            </w:r>
          </w:p>
        </w:tc>
      </w:tr>
    </w:tbl>
    <w:p>
      <w:pPr>
        <w:pStyle w:val="Heading2"/>
      </w:pPr>
      <w:r>
        <w:t>10.5 Evasive posture and fire-control compensation</w:t>
      </w:r>
    </w:p>
    <w:p>
      <w:pPr>
        <w:pStyle w:val="ListBullet"/>
      </w:pPr>
      <w:r>
        <w:t>Evasive posture is declared at the beginning of the ship’s Movement phase and remains in effect until its next Movement phase unless power, propulsion, surrender, capture, or destruction ends it.</w:t>
      </w:r>
    </w:p>
    <w:p>
      <w:pPr>
        <w:pStyle w:val="ListBullet"/>
      </w:pPr>
      <w:r>
        <w:t>The posture does not reduce movement allowance. It provisionally grants +1 defensive rating (about -10 percentage points to eligible hostile direct-fire and missile terminal attacks), doubles movement fuel cost, and costs at least one fuel unit even when the ship remains in place.</w:t>
      </w:r>
    </w:p>
    <w:p>
      <w:pPr>
        <w:pStyle w:val="ListBullet"/>
      </w:pPr>
      <w:r>
        <w:t>Evasive posture penalizes the ship’s own direct fire, held main-weapon interception, and PDS. It does not alter detection, track quality, ECM, datalinks, or missiles after launch.</w:t>
      </w:r>
    </w:p>
    <w:p>
      <w:pPr>
        <w:pStyle w:val="ListBullet"/>
      </w:pPr>
      <w:r>
        <w:t>Each relevant fire-control component may have Evasive Compensation. Effective own-Evasive penalty = max(0, base own-Evasive firing penalty - Evasive Compensation). Excess compensation never becomes a positive accuracy bonus.</w:t>
      </w:r>
    </w:p>
    <w:p>
      <w:pPr>
        <w:pStyle w:val="ListBullet"/>
      </w:pPr>
      <w:r>
        <w:t>Direct fire and main-weapon interception use the ship Targeting Computer’s compensation. PDS uses its own integrated compensation. Missile terminal attacks use the missile Guidance Computer and are unaffected by the launcher’s later posture.</w:t>
      </w:r>
    </w:p>
    <w:p>
      <w:pPr>
        <w:pStyle w:val="Heading2"/>
      </w:pPr>
      <w:r>
        <w:t>10.6 Sensors, ECM, ECCM, tracks, and observer-safe presentation</w:t>
      </w:r>
    </w:p>
    <w:p>
      <w:pPr>
        <w:pStyle w:val="ListBullet"/>
      </w:pPr>
      <w:r>
        <w:t>Sensor evaluation separates detection from discrimination. Failed detection produces Unknown or retained Stale knowledge; successful detection with failed discrimination produces Approximate; successful detection and discrimination produces Firm.</w:t>
      </w:r>
    </w:p>
    <w:p>
      <w:pPr>
        <w:pStyle w:val="ListBullet"/>
      </w:pPr>
      <w:r>
        <w:t>Stealth reduces initial detection. Active ECM increases the carrying ship’s emissions and therefore makes it easier to detect, but it makes precise discrimination and localization harder.</w:t>
      </w:r>
    </w:p>
    <w:p>
      <w:pPr>
        <w:pStyle w:val="ListBullet"/>
      </w:pPr>
      <w:r>
        <w:t>Effective ECM for one observer-target evaluation is max(0, target total ECM - observer ECCM). ECCM affects discrimination only; it never conceals or reduces the jammer’s detection emission.</w:t>
      </w:r>
    </w:p>
    <w:p>
      <w:pPr>
        <w:pStyle w:val="ListBullet"/>
      </w:pPr>
      <w:r>
        <w:t>Apply the observer’s full ECCM independently to every target at every established Track Update. ECCM is not spent, split, retained, or manually allocated, and weapon selection does not reapply the contest.</w:t>
      </w:r>
    </w:p>
    <w:p>
      <w:pPr>
        <w:pStyle w:val="ListBullet"/>
      </w:pPr>
      <w:r>
        <w:t>Every positive-strength allied ECM emitter after the first contributes +1 Cooperative ECM Screen to allied ships, provisionally capped at +2. Zero-strength, Disabled, Destroyed, unpowered, or otherwise nonfunctional emitters do not contribute. A protected non-emitter receives the screen but does not radiate as though it were an emitter.</w:t>
      </w:r>
    </w:p>
    <w:p>
      <w:pPr>
        <w:pStyle w:val="ListBullet"/>
      </w:pPr>
      <w:r>
        <w:t>ECM affects new observations and maintenance updates; it does not retroactively alter an already recorded report. Datalinks transfer copied report state and provenance and do not reroll the source observation’s ECM contest.</w:t>
      </w:r>
    </w:p>
    <w:p>
      <w:pPr>
        <w:pStyle w:val="ListBullet"/>
      </w:pPr>
      <w:r>
        <w:t>Active ECM is an On/Off, power-consuming self-protection system. The state normally changes at the beginning of the ship’s Movement phase and remains until the next such opportunity or until the system loses function or power.</w:t>
      </w:r>
    </w:p>
    <w:p>
      <w:pPr>
        <w:pStyle w:val="ListBullet"/>
      </w:pPr>
      <w:r>
        <w:t>Normal player tooltips may show ECM Active/Off, detectable interference, and resulting track quality. They must not reveal exact hostile ECM rating, cooperative-screen arithmetic, opposing ECCM, or net interference unless a later intelligence rule legitimately identifies those values.</w:t>
      </w:r>
    </w:p>
    <w:p>
      <w:pPr>
        <w:pStyle w:val="ListBullet"/>
      </w:pPr>
      <w:r>
        <w:t>Targeting Computers affect direct-fire accuracy after a Firm solution exists. They do not create Firm tracks. Datalinks transfer information only and never provide a hidden combat modifier.</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Universal automatic Track Updates</w:t>
            </w:r>
          </w:p>
          <w:p>
            <w:pPr>
              <w:spacing w:before="0" w:after="0"/>
            </w:pPr>
            <w:r>
              <w:t>Reevaluate detection, discrimination, ECM screening, ECCM, and track quality at initial presentation and after every established relevant state change, including each entered ship or missile hex and sensor/ECM state changes. Target selection consumes the resulting track and does not change sensor reality.</w:t>
            </w:r>
          </w:p>
        </w:tc>
      </w:tr>
    </w:tbl>
    <w:p>
      <w:pPr>
        <w:pStyle w:val="Heading2"/>
      </w:pPr>
      <w:r>
        <w:t>10.7 Missile Flights, guidance, seekers, and terminal lifecycle</w:t>
      </w:r>
    </w:p>
    <w:p>
      <w:pPr>
        <w:pStyle w:val="ListBullet"/>
      </w:pPr>
      <w:r>
        <w:t>Each missile counter represents a Missile Flight: one missile or a small coordinated cluster resolved as one guided attack package with one track set, one fuel/range account, one terminal attack roll, and one warhead damage packet.</w:t>
      </w:r>
    </w:p>
    <w:p>
      <w:pPr>
        <w:pStyle w:val="ListBullet"/>
      </w:pPr>
      <w:r>
        <w:t>Launcher datalink, onboard navigation sensor, Guidance Computer, and optional terminal seeker are distinct capabilities. Reports remain copied, provenance-bearing information rather than shared mutable tracks.</w:t>
      </w:r>
    </w:p>
    <w:p>
      <w:pPr>
        <w:pStyle w:val="ListBullet"/>
      </w:pPr>
      <w:r>
        <w:t>Command-guided flights require a live Firm launcher report and datalink at terminal opportunity. Sensor-equipped flights may continue on missile-local navigation. A seeker-only flight uses launcher information to reach a candidate hex and attempts local terminal acquisition there.</w:t>
      </w:r>
    </w:p>
    <w:p>
      <w:pPr>
        <w:pStyle w:val="ListBullet"/>
      </w:pPr>
      <w:r>
        <w:t>The onboard navigation sensor establishes and maintains local cruise and terminal tracks. The Guidance Computer executes terminal attack resolution and supplies the missile d100 bounds.</w:t>
      </w:r>
    </w:p>
    <w:p>
      <w:pPr>
        <w:pStyle w:val="ListBullet"/>
      </w:pPr>
      <w:r>
        <w:t>A seeker is an optional co-located terminal augment. It may contribute terminal ECCM toward obtaining Firm and a separate terminal Accuracy bonus after Firm exists. It does not provide long-range navigation, maintain a separate cruise track, guarantee lock, or determine the d100 bounds.</w:t>
      </w:r>
    </w:p>
    <w:p>
      <w:pPr>
        <w:pStyle w:val="ListBullet"/>
      </w:pPr>
      <w:r>
        <w:t>A seekerless missile may hit when it has a Current/Firm launcher, peer, or local navigation report at terminal opportunity. Co-location alone never guarantees impact because one hex is a huge volume.</w:t>
      </w:r>
    </w:p>
    <w:p>
      <w:pPr>
        <w:pStyle w:val="ListBullet"/>
      </w:pPr>
      <w:r>
        <w:t>A flight reaching a predicted location without Firm enters Search/Wait. It continues legitimate local sensing and remote updates, spends one whole fuel unit for each stationary search activation, resumes cruise if a usable report moves elsewhere, and attempts terminal attack immediately if Firm is gained while co-located.</w:t>
      </w:r>
    </w:p>
    <w:p>
      <w:pPr>
        <w:pStyle w:val="ListBullet"/>
      </w:pPr>
      <w:r>
        <w:t>An active non-dud flight that reaches zero fuel self-destructs safely without ordinary recovery. Natural 01 at terminal resolution is a dud/fuse failure: no detonation, no further movement or sensing, and an inert recoverable salvage object remains.</w:t>
      </w:r>
    </w:p>
    <w:p>
      <w:pPr>
        <w:pStyle w:val="ListBullet"/>
      </w:pPr>
      <w:r>
        <w:t>Natural hit or ordinary miss expends the Missile Flight through effective or ineffective detonation. Search, waiting, and terminal outcomes are journaled explicitly.</w:t>
      </w:r>
    </w:p>
    <w:p>
      <w:pPr>
        <w:pStyle w:val="Heading2"/>
      </w:pPr>
      <w:r>
        <w:t>10.8 Point defense and main-weapon interception</w:t>
      </w:r>
    </w:p>
    <w:p>
      <w:pPr>
        <w:pStyle w:val="ListBullet"/>
      </w:pPr>
      <w:r>
        <w:t>Standard PDS is local reactive defense against hostile Missile Flights and boarding craft in the protected ship’s terminal envelope, normally the same hex or final approach. It does not attack ships or distant missiles.</w:t>
      </w:r>
    </w:p>
    <w:p>
      <w:pPr>
        <w:pStyle w:val="ListBullet"/>
      </w:pPr>
      <w:r>
        <w:t>Each PDS component has an integer Reaction Capacity that refreshes once per tactical turn. Low-TL standard PDS begins at one reaction per turn. Each attempt consumes one reaction and its normal power or ammunition whether it hits or misses.</w:t>
      </w:r>
    </w:p>
    <w:p>
      <w:pPr>
        <w:pStyle w:val="ListBullet"/>
      </w:pPr>
      <w:r>
        <w:t>Standard PDS may attack the same Missile Flight at most twice during one terminal-defense window, regardless of combined installed capacity. This represents the finite closing interval and changing hull coverage without arc or rotation bookkeeping.</w:t>
      </w:r>
    </w:p>
    <w:p>
      <w:pPr>
        <w:pStyle w:val="ListBullet"/>
      </w:pPr>
      <w:r>
        <w:t>Automatic PDS first distributes one attempt across eligible simultaneous threats, then uses remaining reactions for second attempts against surviving eligible flights. When more simultaneous threats exist than reactions, select flights uniformly at random without replacement using the encounter seed; neither player nor AI chooses and no “most dangerous” priority is used.</w:t>
      </w:r>
    </w:p>
    <w:p>
      <w:pPr>
        <w:pStyle w:val="ListBullet"/>
      </w:pPr>
      <w:r>
        <w:t>A successful PDS engagement against a Missile Flight means enough of the cluster was destroyed, diverted, or disrupted to defeat that attack package. A boarding craft hit resolves small-craft damage rather than automatic destruction.</w:t>
      </w:r>
    </w:p>
    <w:p>
      <w:pPr>
        <w:pStyle w:val="ListBullet"/>
      </w:pPr>
      <w:r>
        <w:t>Main weapons may intercept missiles at legal range only when deliberately held. A held weapon uses its normal ship track, LOS, range, Targeting Computer, costs, and one firing opportunity; it forfeits offensive use that turn unless a special capability explicitly adds another cycle.</w:t>
      </w:r>
    </w:p>
    <w:p>
      <w:pPr>
        <w:pStyle w:val="ListBullet"/>
      </w:pPr>
      <w:r>
        <w:t>Terminal order is: threat enters envelope; eligible PDS reactions resolve; surviving missile performs terminal sensing and Firm check; seeker assistance applies; terminal attack or search result resolves.</w:t>
      </w:r>
    </w:p>
    <w:tbl>
      <w:tblPr>
        <w:tblW w:type="auto" w:w="0"/>
        <w:tblLayout w:type="fixed"/>
        <w:tblLook w:firstColumn="1" w:firstRow="1" w:lastColumn="0" w:lastRow="0" w:noHBand="0" w:noVBand="1" w:val="04A0"/>
      </w:tblPr>
      <w:tblGrid>
        <w:gridCol w:w="4997"/>
        <w:gridCol w:w="4997"/>
      </w:tblGrid>
      <w:tr>
        <w:trPr>
          <w:tblHeader w:val="true"/>
        </w:trPr>
        <w:tc>
          <w:tcPr>
            <w:tcW w:type="dxa" w:w="2376"/>
            <w:vAlign w:val="center"/>
            <w:tcMar>
              <w:top w:w="110" w:type="dxa"/>
              <w:start w:w="120" w:type="dxa"/>
              <w:bottom w:w="110" w:type="dxa"/>
              <w:end w:w="120" w:type="dxa"/>
            </w:tcMar>
            <w:shd w:fill="17304F"/>
          </w:tcPr>
          <w:p>
            <w:pPr>
              <w:spacing w:before="0" w:after="0" w:line="252" w:lineRule="auto"/>
              <w:jc w:val="center"/>
            </w:pPr>
            <w:r>
              <w:rPr>
                <w:b/>
                <w:color w:val="FFFFFF"/>
              </w:rPr>
              <w:t>PDS concept</w:t>
            </w:r>
          </w:p>
        </w:tc>
        <w:tc>
          <w:tcPr>
            <w:tcW w:type="dxa" w:w="6840"/>
            <w:vAlign w:val="center"/>
            <w:tcMar>
              <w:top w:w="110" w:type="dxa"/>
              <w:start w:w="120" w:type="dxa"/>
              <w:bottom w:w="110" w:type="dxa"/>
              <w:end w:w="120" w:type="dxa"/>
            </w:tcMar>
            <w:shd w:fill="17304F"/>
          </w:tcPr>
          <w:p>
            <w:pPr>
              <w:spacing w:before="0" w:after="0" w:line="252" w:lineRule="auto"/>
              <w:jc w:val="center"/>
            </w:pPr>
            <w:r>
              <w:rPr>
                <w:b/>
                <w:color w:val="FFFFFF"/>
              </w:rPr>
              <w:t>Working rule</w:t>
            </w:r>
          </w:p>
        </w:tc>
      </w:tr>
      <w:tr>
        <w:tc>
          <w:tcPr>
            <w:tcW w:type="dxa" w:w="2376"/>
            <w:vAlign w:val="center"/>
            <w:tcMar>
              <w:top w:w="110" w:type="dxa"/>
              <w:start w:w="120" w:type="dxa"/>
              <w:bottom w:w="110" w:type="dxa"/>
              <w:end w:w="120" w:type="dxa"/>
            </w:tcMar>
          </w:tcPr>
          <w:p>
            <w:pPr>
              <w:spacing w:before="0" w:after="0" w:line="252" w:lineRule="auto"/>
              <w:jc w:val="left"/>
            </w:pPr>
            <w:r>
              <w:rPr>
                <w:b/>
              </w:rPr>
              <w:t>Reaction Capacity</w:t>
            </w:r>
          </w:p>
        </w:tc>
        <w:tc>
          <w:tcPr>
            <w:tcW w:type="dxa" w:w="6840"/>
            <w:vAlign w:val="center"/>
            <w:tcMar>
              <w:top w:w="110" w:type="dxa"/>
              <w:start w:w="120" w:type="dxa"/>
              <w:bottom w:w="110" w:type="dxa"/>
              <w:end w:w="120" w:type="dxa"/>
            </w:tcMar>
          </w:tcPr>
          <w:p>
            <w:pPr>
              <w:spacing w:before="0" w:after="0" w:line="252" w:lineRule="auto"/>
            </w:pPr>
            <w:r>
              <w:t>Total engagement attempts available this tactical turn.</w:t>
            </w:r>
          </w:p>
        </w:tc>
      </w:tr>
      <w:tr>
        <w:tc>
          <w:tcPr>
            <w:tcW w:type="dxa" w:w="2376"/>
            <w:vAlign w:val="center"/>
            <w:tcMar>
              <w:top w:w="110" w:type="dxa"/>
              <w:start w:w="120" w:type="dxa"/>
              <w:bottom w:w="110" w:type="dxa"/>
              <w:end w:w="120" w:type="dxa"/>
            </w:tcMar>
          </w:tcPr>
          <w:p>
            <w:pPr>
              <w:spacing w:before="0" w:after="0" w:line="252" w:lineRule="auto"/>
              <w:jc w:val="left"/>
            </w:pPr>
            <w:r>
              <w:rPr>
                <w:b/>
              </w:rPr>
              <w:t>Low-TL baseline</w:t>
            </w:r>
          </w:p>
        </w:tc>
        <w:tc>
          <w:tcPr>
            <w:tcW w:type="dxa" w:w="6840"/>
            <w:vAlign w:val="center"/>
            <w:tcMar>
              <w:top w:w="110" w:type="dxa"/>
              <w:start w:w="120" w:type="dxa"/>
              <w:bottom w:w="110" w:type="dxa"/>
              <w:end w:w="120" w:type="dxa"/>
            </w:tcMar>
          </w:tcPr>
          <w:p>
            <w:pPr>
              <w:spacing w:before="0" w:after="0" w:line="252" w:lineRule="auto"/>
            </w:pPr>
            <w:r>
              <w:t>1 reaction per installed standard PDS component.</w:t>
            </w:r>
          </w:p>
        </w:tc>
      </w:tr>
      <w:tr>
        <w:tc>
          <w:tcPr>
            <w:tcW w:type="dxa" w:w="2376"/>
            <w:vAlign w:val="center"/>
            <w:tcMar>
              <w:top w:w="110" w:type="dxa"/>
              <w:start w:w="120" w:type="dxa"/>
              <w:bottom w:w="110" w:type="dxa"/>
              <w:end w:w="120" w:type="dxa"/>
            </w:tcMar>
          </w:tcPr>
          <w:p>
            <w:pPr>
              <w:spacing w:before="0" w:after="0" w:line="252" w:lineRule="auto"/>
              <w:jc w:val="left"/>
            </w:pPr>
            <w:r>
              <w:rPr>
                <w:b/>
              </w:rPr>
              <w:t>Per-flight cap</w:t>
            </w:r>
          </w:p>
        </w:tc>
        <w:tc>
          <w:tcPr>
            <w:tcW w:type="dxa" w:w="6840"/>
            <w:vAlign w:val="center"/>
            <w:tcMar>
              <w:top w:w="110" w:type="dxa"/>
              <w:start w:w="120" w:type="dxa"/>
              <w:bottom w:w="110" w:type="dxa"/>
              <w:end w:w="120" w:type="dxa"/>
            </w:tcMar>
          </w:tcPr>
          <w:p>
            <w:pPr>
              <w:spacing w:before="0" w:after="0" w:line="252" w:lineRule="auto"/>
            </w:pPr>
            <w:r>
              <w:t>Maximum 2 standard PDS attempts in one terminal-defense window.</w:t>
            </w:r>
          </w:p>
        </w:tc>
      </w:tr>
      <w:tr>
        <w:tc>
          <w:tcPr>
            <w:tcW w:type="dxa" w:w="2376"/>
            <w:vAlign w:val="center"/>
            <w:tcMar>
              <w:top w:w="110" w:type="dxa"/>
              <w:start w:w="120" w:type="dxa"/>
              <w:bottom w:w="110" w:type="dxa"/>
              <w:end w:w="120" w:type="dxa"/>
            </w:tcMar>
          </w:tcPr>
          <w:p>
            <w:pPr>
              <w:spacing w:before="0" w:after="0" w:line="252" w:lineRule="auto"/>
              <w:jc w:val="left"/>
            </w:pPr>
            <w:r>
              <w:rPr>
                <w:b/>
              </w:rPr>
              <w:t>Overload selection</w:t>
            </w:r>
          </w:p>
        </w:tc>
        <w:tc>
          <w:tcPr>
            <w:tcW w:type="dxa" w:w="6840"/>
            <w:vAlign w:val="center"/>
            <w:tcMar>
              <w:top w:w="110" w:type="dxa"/>
              <w:start w:w="120" w:type="dxa"/>
              <w:bottom w:w="110" w:type="dxa"/>
              <w:end w:w="120" w:type="dxa"/>
            </w:tcMar>
          </w:tcPr>
          <w:p>
            <w:pPr>
              <w:spacing w:before="0" w:after="0" w:line="252" w:lineRule="auto"/>
            </w:pPr>
            <w:r>
              <w:t>Seeded uniform random choice without replacement.</w:t>
            </w:r>
          </w:p>
        </w:tc>
      </w:tr>
      <w:tr>
        <w:tc>
          <w:tcPr>
            <w:tcW w:type="dxa" w:w="2376"/>
            <w:vAlign w:val="center"/>
            <w:tcMar>
              <w:top w:w="110" w:type="dxa"/>
              <w:start w:w="120" w:type="dxa"/>
              <w:bottom w:w="110" w:type="dxa"/>
              <w:end w:w="120" w:type="dxa"/>
            </w:tcMar>
          </w:tcPr>
          <w:p>
            <w:pPr>
              <w:spacing w:before="0" w:after="0" w:line="252" w:lineRule="auto"/>
              <w:jc w:val="left"/>
            </w:pPr>
            <w:r>
              <w:rPr>
                <w:b/>
              </w:rPr>
              <w:t>Second sweep</w:t>
            </w:r>
          </w:p>
        </w:tc>
        <w:tc>
          <w:tcPr>
            <w:tcW w:type="dxa" w:w="6840"/>
            <w:vAlign w:val="center"/>
            <w:tcMar>
              <w:top w:w="110" w:type="dxa"/>
              <w:start w:w="120" w:type="dxa"/>
              <w:bottom w:w="110" w:type="dxa"/>
              <w:end w:w="120" w:type="dxa"/>
            </w:tcMar>
          </w:tcPr>
          <w:p>
            <w:pPr>
              <w:spacing w:before="0" w:after="0" w:line="252" w:lineRule="auto"/>
            </w:pPr>
            <w:r>
              <w:t>Randomly re-engage surviving eligible flights after first coverage.</w:t>
            </w:r>
          </w:p>
        </w:tc>
      </w:tr>
      <w:tr>
        <w:tc>
          <w:tcPr>
            <w:tcW w:type="dxa" w:w="2376"/>
            <w:vAlign w:val="center"/>
            <w:tcMar>
              <w:top w:w="110" w:type="dxa"/>
              <w:start w:w="120" w:type="dxa"/>
              <w:bottom w:w="110" w:type="dxa"/>
              <w:end w:w="120" w:type="dxa"/>
            </w:tcMar>
          </w:tcPr>
          <w:p>
            <w:pPr>
              <w:spacing w:before="0" w:after="0" w:line="252" w:lineRule="auto"/>
              <w:jc w:val="left"/>
            </w:pPr>
            <w:r>
              <w:rPr>
                <w:b/>
              </w:rPr>
              <w:t>Target choice</w:t>
            </w:r>
          </w:p>
        </w:tc>
        <w:tc>
          <w:tcPr>
            <w:tcW w:type="dxa" w:w="6840"/>
            <w:vAlign w:val="center"/>
            <w:tcMar>
              <w:top w:w="110" w:type="dxa"/>
              <w:start w:w="120" w:type="dxa"/>
              <w:bottom w:w="110" w:type="dxa"/>
              <w:end w:w="120" w:type="dxa"/>
            </w:tcMar>
          </w:tcPr>
          <w:p>
            <w:pPr>
              <w:spacing w:before="0" w:after="0" w:line="252" w:lineRule="auto"/>
            </w:pPr>
            <w:r>
              <w:t>Automatic; no player, AI, or danger-based selection.</w:t>
            </w:r>
          </w:p>
        </w:tc>
      </w:tr>
    </w:tbl>
    <w:p>
      <w:pPr>
        <w:pStyle w:val="Heading2"/>
      </w:pPr>
      <w:r>
        <w:t>10.9 Deterministic layered damage and critical results</w:t>
      </w:r>
    </w:p>
    <w:p>
      <w:pPr>
        <w:pStyle w:val="ListBullet"/>
      </w:pPr>
      <w:r>
        <w:t>After a hit, damage is deterministic. Resolve the packet through current shields, armor, and hull/internal damage in that order; each later packet uses the state left by earlier packets.</w:t>
      </w:r>
    </w:p>
    <w:p>
      <w:pPr>
        <w:pStyle w:val="ListBullet"/>
      </w:pPr>
      <w:r>
        <w:t>Weapon or warhead statistics include fixed Damage, Shield Penetration, and Armor Penetration. Surplus penetration does not create an additional generic bonus.</w:t>
      </w:r>
    </w:p>
    <w:p>
      <w:pPr>
        <w:pStyle w:val="ListBullet"/>
      </w:pPr>
      <w:r>
        <w:t>Shield bypass = min(incoming damage, Shield Penetration). Shields absorb as much non-bypassed damage as current capacity allows; absorbed capacity is removed.</w:t>
      </w:r>
    </w:p>
    <w:p>
      <w:pPr>
        <w:pStyle w:val="ListBullet"/>
      </w:pPr>
      <w:r>
        <w:t>Effective armor protection = max(0, Armor Protection - Armor Penetration). Armor absorbs up to that per-attack protection and remaining Armor Integrity; absorbed Integrity is ablated. Remaining damage reaches hull/internal structure.</w:t>
      </w:r>
    </w:p>
    <w:p>
      <w:pPr>
        <w:pStyle w:val="ListBullet"/>
      </w:pPr>
      <w:r>
        <w:t>Natural 01 is an automatic Critical Miss with no automatic self-destruction. Future critical complications must be explicit, bounded, and data-driven.</w:t>
      </w:r>
    </w:p>
    <w:p>
      <w:pPr>
        <w:pStyle w:val="ListBullet"/>
      </w:pPr>
      <w:r>
        <w:t>Natural 100 is an automatic hit plus a bounded precision effect. Shield-only contact provisionally adds one shield damage; armor-reaching contact adds one armor-penetration effect; hull-reaching contact adds one seeded, journaled condition step to a random eligible non-destroyed internal component.</w:t>
      </w:r>
    </w:p>
    <w:p>
      <w:pPr>
        <w:pStyle w:val="ListBullet"/>
      </w:pPr>
      <w:r>
        <w:t>Hull damage advances a hidden Starfire-inspired internal track generated from hull and installed components. H markers cause hull loss only; system markers also step the associated component condition Operational -&gt; Degraded -&gt; Disabled -&gt; Destroyed. Multiple markers may represent size, exposure, distribution, or redundancy.</w:t>
      </w:r>
    </w:p>
    <w:p>
      <w:pPr>
        <w:pStyle w:val="ListBullet"/>
      </w:pPr>
      <w:r>
        <w:t>The exact internal track is hidden from normal UI but visible to engine tests, the authoritative journal, and development diagnostics. Broad racial or construction traits may be visible; exact marker order is not.</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Packet-by-packet state carries forward</w:t>
            </w:r>
          </w:p>
          <w:p>
            <w:pPr>
              <w:spacing w:before="0" w:after="0"/>
            </w:pPr>
            <w:r>
              <w:t>Successful packages resolve sequentially. A shield-stripping Bay 1 can expose armor to Bay 2; a later railgun can exploit damage already caused by an allied earlier initiative volley. This is intentional coordinated fire, not simultaneous pooled damage.</w:t>
            </w:r>
          </w:p>
        </w:tc>
      </w:tr>
    </w:tbl>
    <w:p>
      <w:pPr>
        <w:pStyle w:val="Heading2"/>
      </w:pPr>
      <w:r>
        <w:t>10.10 Operational state, mission kill, boarding, capture, and salvage</w:t>
      </w:r>
    </w:p>
    <w:p>
      <w:pPr>
        <w:pStyle w:val="ListBullet"/>
      </w:pPr>
      <w:r>
        <w:t>Ships have three authoritative combat states: Operational, Disabled, and Destroyed.</w:t>
      </w:r>
    </w:p>
    <w:p>
      <w:pPr>
        <w:pStyle w:val="ListBullet"/>
      </w:pPr>
      <w:r>
        <w:t>Operational means the ship can still project offensive force or meaningfully maneuver or withdraw through a persistent functional chain. A temporary lack of target, range, LOS, track, ammunition cycle, or cooldown is not a mission kill.</w:t>
      </w:r>
    </w:p>
    <w:p>
      <w:pPr>
        <w:pStyle w:val="ListBullet"/>
      </w:pPr>
      <w:r>
        <w:t>Disabled means Hull remains above zero but the ship cannot project offensive force or meaningfully maneuver/withdraw. Local defensive hazards such as PDS, active ECM, residual shields, auxiliary maneuver, life support, and security may remain functional.</w:t>
      </w:r>
    </w:p>
    <w:p>
      <w:pPr>
        <w:pStyle w:val="ListBullet"/>
      </w:pPr>
      <w:r>
        <w:t>Destroyed occurs when Hull reaches zero. Destruction applies one deterministic destruction-shock condition step to every installed internal component after ordinary packet and critical effects.</w:t>
      </w:r>
    </w:p>
    <w:p>
      <w:pPr>
        <w:pStyle w:val="ListBullet"/>
      </w:pPr>
      <w:r>
        <w:t>A Disabled ship remains a valid target. Already committed packages continue resolving and may destroy it. Surrender may voluntarily impose Disabled and normally lowers or deactivates systems according to later surrender rules.</w:t>
      </w:r>
    </w:p>
    <w:p>
      <w:pPr>
        <w:pStyle w:val="ListBullet"/>
      </w:pPr>
      <w:r>
        <w:t>Disabled ships may be boarded, captured, repaired, scuttled, or salvaged. Capture preserves more technology and component condition than wreck recovery; component state at destruction informs later salvage.</w:t>
      </w:r>
    </w:p>
    <w:p>
      <w:pPr>
        <w:pStyle w:val="ListBullet"/>
      </w:pPr>
      <w:r>
        <w:t>Boarding requires a Current/Firm solution and shields lowered, depleted, or bypassed. ECM affects acquisition of the boarding solution but supplies no second penalty after Firm exists. PDS may attack approaching boarding craft.</w:t>
      </w:r>
    </w:p>
    <w:p>
      <w:pPr>
        <w:pStyle w:val="ListBullet"/>
      </w:pPr>
      <w:r>
        <w:t>Precision Suppression is a provisional called shot against a known boarding hazard on a Disabled, shields-down ship. It uses normal direct-fire eligibility and a provisional accuracy penalty, steps the selected component condition on a hit, and causes no ordinary Hull damage.</w:t>
      </w:r>
    </w:p>
    <w:p>
      <w:pPr>
        <w:pStyle w:val="ListBullet"/>
      </w:pPr>
      <w:r>
        <w:t>Ordinary weapons do not selectively exterminate crew. Crew resistance is resolved through boarding combat; specialized radiation or neutron effects remain future weapons.</w:t>
      </w:r>
    </w:p>
    <w:tbl>
      <w:tblPr>
        <w:tblW w:type="auto" w:w="0"/>
        <w:tblLayout w:type="fixed"/>
        <w:tblLook w:firstColumn="1" w:firstRow="1" w:lastColumn="0" w:lastRow="0" w:noHBand="0" w:noVBand="1" w:val="04A0"/>
      </w:tblPr>
      <w:tblGrid>
        <w:gridCol w:w="4997"/>
        <w:gridCol w:w="4997"/>
      </w:tblGrid>
      <w:tr>
        <w:trPr>
          <w:tblHeader w:val="true"/>
        </w:trPr>
        <w:tc>
          <w:tcPr>
            <w:tcW w:type="dxa" w:w="2016"/>
            <w:vAlign w:val="center"/>
            <w:tcMar>
              <w:top w:w="110" w:type="dxa"/>
              <w:start w:w="120" w:type="dxa"/>
              <w:bottom w:w="110" w:type="dxa"/>
              <w:end w:w="120" w:type="dxa"/>
            </w:tcMar>
            <w:shd w:fill="17304F"/>
          </w:tcPr>
          <w:p>
            <w:pPr>
              <w:spacing w:before="0" w:after="0" w:line="252" w:lineRule="auto"/>
              <w:jc w:val="center"/>
            </w:pPr>
            <w:r>
              <w:rPr>
                <w:b/>
                <w:color w:val="FFFFFF"/>
              </w:rPr>
              <w:t>State</w:t>
            </w:r>
          </w:p>
        </w:tc>
        <w:tc>
          <w:tcPr>
            <w:tcW w:type="dxa" w:w="7200"/>
            <w:vAlign w:val="center"/>
            <w:tcMar>
              <w:top w:w="110" w:type="dxa"/>
              <w:start w:w="120" w:type="dxa"/>
              <w:bottom w:w="110" w:type="dxa"/>
              <w:end w:w="120" w:type="dxa"/>
            </w:tcMar>
            <w:shd w:fill="17304F"/>
          </w:tcPr>
          <w:p>
            <w:pPr>
              <w:spacing w:before="0" w:after="0" w:line="252" w:lineRule="auto"/>
              <w:jc w:val="center"/>
            </w:pPr>
            <w:r>
              <w:rPr>
                <w:b/>
                <w:color w:val="FFFFFF"/>
              </w:rPr>
              <w:t>Meaning</w:t>
            </w:r>
          </w:p>
        </w:tc>
      </w:tr>
      <w:tr>
        <w:tc>
          <w:tcPr>
            <w:tcW w:type="dxa" w:w="2016"/>
            <w:vAlign w:val="center"/>
            <w:tcMar>
              <w:top w:w="110" w:type="dxa"/>
              <w:start w:w="120" w:type="dxa"/>
              <w:bottom w:w="110" w:type="dxa"/>
              <w:end w:w="120" w:type="dxa"/>
            </w:tcMar>
          </w:tcPr>
          <w:p>
            <w:pPr>
              <w:spacing w:before="0" w:after="0" w:line="252" w:lineRule="auto"/>
              <w:jc w:val="left"/>
            </w:pPr>
            <w:r>
              <w:rPr>
                <w:b/>
              </w:rPr>
              <w:t>Operational</w:t>
            </w:r>
          </w:p>
        </w:tc>
        <w:tc>
          <w:tcPr>
            <w:tcW w:type="dxa" w:w="7200"/>
            <w:vAlign w:val="center"/>
            <w:tcMar>
              <w:top w:w="110" w:type="dxa"/>
              <w:start w:w="120" w:type="dxa"/>
              <w:bottom w:w="110" w:type="dxa"/>
              <w:end w:w="120" w:type="dxa"/>
            </w:tcMar>
          </w:tcPr>
          <w:p>
            <w:pPr>
              <w:spacing w:before="0" w:after="0" w:line="252" w:lineRule="auto"/>
            </w:pPr>
            <w:r>
              <w:t>Can project offensive force or meaningfully maneuver/withdraw through a persistent functional chain.</w:t>
            </w:r>
          </w:p>
        </w:tc>
      </w:tr>
      <w:tr>
        <w:tc>
          <w:tcPr>
            <w:tcW w:type="dxa" w:w="2016"/>
            <w:vAlign w:val="center"/>
            <w:tcMar>
              <w:top w:w="110" w:type="dxa"/>
              <w:start w:w="120" w:type="dxa"/>
              <w:bottom w:w="110" w:type="dxa"/>
              <w:end w:w="120" w:type="dxa"/>
            </w:tcMar>
          </w:tcPr>
          <w:p>
            <w:pPr>
              <w:spacing w:before="0" w:after="0" w:line="252" w:lineRule="auto"/>
              <w:jc w:val="left"/>
            </w:pPr>
            <w:r>
              <w:rPr>
                <w:b/>
              </w:rPr>
              <w:t>Disabled</w:t>
            </w:r>
          </w:p>
        </w:tc>
        <w:tc>
          <w:tcPr>
            <w:tcW w:type="dxa" w:w="7200"/>
            <w:vAlign w:val="center"/>
            <w:tcMar>
              <w:top w:w="110" w:type="dxa"/>
              <w:start w:w="120" w:type="dxa"/>
              <w:bottom w:w="110" w:type="dxa"/>
              <w:end w:w="120" w:type="dxa"/>
            </w:tcMar>
          </w:tcPr>
          <w:p>
            <w:pPr>
              <w:spacing w:before="0" w:after="0" w:line="252" w:lineRule="auto"/>
            </w:pPr>
            <w:r>
              <w:t>Hull &gt; 0, but cannot project offensive force or meaningfully maneuver/withdraw; hazards and recoverable systems may remain.</w:t>
            </w:r>
          </w:p>
        </w:tc>
      </w:tr>
      <w:tr>
        <w:tc>
          <w:tcPr>
            <w:tcW w:type="dxa" w:w="2016"/>
            <w:vAlign w:val="center"/>
            <w:tcMar>
              <w:top w:w="110" w:type="dxa"/>
              <w:start w:w="120" w:type="dxa"/>
              <w:bottom w:w="110" w:type="dxa"/>
              <w:end w:w="120" w:type="dxa"/>
            </w:tcMar>
          </w:tcPr>
          <w:p>
            <w:pPr>
              <w:spacing w:before="0" w:after="0" w:line="252" w:lineRule="auto"/>
              <w:jc w:val="left"/>
            </w:pPr>
            <w:r>
              <w:rPr>
                <w:b/>
              </w:rPr>
              <w:t>Destroyed</w:t>
            </w:r>
          </w:p>
        </w:tc>
        <w:tc>
          <w:tcPr>
            <w:tcW w:type="dxa" w:w="7200"/>
            <w:vAlign w:val="center"/>
            <w:tcMar>
              <w:top w:w="110" w:type="dxa"/>
              <w:start w:w="120" w:type="dxa"/>
              <w:bottom w:w="110" w:type="dxa"/>
              <w:end w:w="120" w:type="dxa"/>
            </w:tcMar>
          </w:tcPr>
          <w:p>
            <w:pPr>
              <w:spacing w:before="0" w:after="0" w:line="252" w:lineRule="auto"/>
            </w:pPr>
            <w:r>
              <w:t>Hull = 0; destruction shock applies and only wreck/salvage outcomes remain.</w:t>
            </w:r>
          </w:p>
        </w:tc>
      </w:tr>
    </w:tbl>
    <w:p>
      <w:pPr>
        <w:pStyle w:val="Heading2"/>
      </w:pPr>
      <w:r>
        <w:t>10.11 Bounded modifiers and data-driven technology</w:t>
      </w:r>
    </w:p>
    <w:p>
      <w:pPr>
        <w:pStyle w:val="ListBullet"/>
      </w:pPr>
      <w:r>
        <w:t>Countermeasure cancellation saturates at zero: effective opposing effect = max(0, opposing rating - specific counter rating). Excess counter rating never spills into a positive bonus unless an explicit shared-capacity rule says otherwise.</w:t>
      </w:r>
    </w:p>
    <w:p>
      <w:pPr>
        <w:pStyle w:val="ListBullet"/>
      </w:pPr>
      <w:r>
        <w:t>Avoid duplicate global bonuses. Component TL drives ranges, ratings, compensation, critical bounds, capacity, power, cost, and durability; the ship does not receive a separate universal TL combat bonus.</w:t>
      </w:r>
    </w:p>
    <w:p>
      <w:pPr>
        <w:pStyle w:val="ListBullet"/>
      </w:pPr>
      <w:r>
        <w:t>Use the strongest applicable source within one modifier category unless a rule explicitly defines cooperative stacking, such as the capped Cooperative ECM Screen.</w:t>
      </w:r>
    </w:p>
    <w:p>
      <w:pPr>
        <w:pStyle w:val="ListBullet"/>
      </w:pPr>
      <w:r>
        <w:t>All provisional percentages, rating-to-percentage conversions, TL bands, fuel multipliers, damage values, and capacities remain data-driven and subject to focused playtesting.</w:t>
      </w:r>
    </w:p>
    <w:p>
      <w:pPr>
        <w:pStyle w:val="Heading1"/>
        <w:pageBreakBefore/>
        <w:widowControl w:val="1"/>
      </w:pPr>
      <w:r>
        <w:t>11. Crew, Shuttlecraft, and Planetary Operations</w:t>
      </w:r>
    </w:p>
    <w:p>
      <w:pPr>
        <w:pStyle w:val="Heading2"/>
        <w:widowControl w:val="1"/>
      </w:pPr>
      <w:r>
        <w:t>11.1 Crew as a resource</w:t>
      </w:r>
    </w:p>
    <w:p>
      <w:pPr>
        <w:keepLines/>
        <w:widowControl w:val="1"/>
      </w:pPr>
      <w:r>
        <w:rPr>
          <w:rFonts w:ascii="Aptos" w:hAnsi="Aptos"/>
        </w:rPr>
        <w:t>Crew are represented as a current and maximum count rather than 100 individually simulated people. Crew losses matter because they reduce the vessel’s ability to fight, repair, scan, and conduct planetary operations.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0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Crew level</w:t>
            </w:r>
          </w:p>
        </w:tc>
        <w:tc>
          <w:tcPr>
            <w:tcW w:type="dxa" w:w="74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Representative effect</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75–100%</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Fully operational</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50–74%</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Reduced repair speed and shuttle efficiency</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25–49%</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Broader penalties to weapons, sensors, engineering, and operations</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Below 25%</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Critical staffing; severe penalties and possible inability to perform some actions</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Thresholds, not constant micromodifiers</w:t>
            </w:r>
          </w:p>
          <w:p>
            <w:pPr>
              <w:spacing w:after="0" w:line="259" w:lineRule="auto"/>
            </w:pPr>
            <w:r>
              <w:rPr>
                <w:rFonts w:ascii="Aptos" w:hAnsi="Aptos"/>
                <w:color w:val="24313D"/>
                <w:sz w:val="19"/>
              </w:rPr>
              <w:t>Crew penalties should use a few understandable bands rather than recalculating every system for each individual casualty.</w:t>
            </w:r>
          </w:p>
        </w:tc>
      </w:tr>
    </w:tbl>
    <w:p>
      <w:pPr>
        <w:spacing w:after="20"/>
        <w:widowControl w:val="1"/>
      </w:pPr>
    </w:p>
    <w:p>
      <w:pPr>
        <w:pStyle w:val="Heading2"/>
      </w:pPr>
      <w:r>
        <w:t>11.2 Senior officers — future expansion</w:t>
      </w:r>
    </w:p>
    <w:p>
      <w:pPr/>
      <w:r>
        <w:t>The core prototype keeps crew abstract. Later, a small command staff may provide personality and bounded mechanical advantages without turning the game into individual personnel management.</w:t>
      </w:r>
    </w:p>
    <w:tbl>
      <w:tblPr>
        <w:tblW w:type="auto" w:w="0"/>
        <w:tblLayout w:type="fixed"/>
        <w:tblLook w:firstColumn="1" w:firstRow="1" w:lastColumn="0" w:lastRow="0" w:noHBand="0" w:noVBand="1" w:val="04A0"/>
      </w:tblPr>
      <w:tblGrid>
        <w:gridCol w:w="3331"/>
        <w:gridCol w:w="3331"/>
        <w:gridCol w:w="3331"/>
      </w:tblGrid>
      <w:tr>
        <w:trPr>
          <w:tblHeader w:val="true"/>
        </w:trPr>
        <w:tc>
          <w:tcPr>
            <w:tcW w:type="dxa" w:w="1800"/>
            <w:vAlign w:val="center"/>
            <w:tcMar>
              <w:top w:w="110" w:type="dxa"/>
              <w:start w:w="120" w:type="dxa"/>
              <w:bottom w:w="110" w:type="dxa"/>
              <w:end w:w="120" w:type="dxa"/>
            </w:tcMar>
            <w:shd w:fill="17304F"/>
          </w:tcPr>
          <w:p>
            <w:pPr>
              <w:spacing w:before="0" w:after="0" w:line="252" w:lineRule="auto"/>
              <w:jc w:val="center"/>
            </w:pPr>
            <w:r>
              <w:rPr>
                <w:b/>
                <w:color w:val="FFFFFF"/>
              </w:rPr>
              <w:t>Officer</w:t>
            </w:r>
          </w:p>
        </w:tc>
        <w:tc>
          <w:tcPr>
            <w:tcW w:type="dxa" w:w="3096"/>
            <w:vAlign w:val="center"/>
            <w:tcMar>
              <w:top w:w="110" w:type="dxa"/>
              <w:start w:w="120" w:type="dxa"/>
              <w:bottom w:w="110" w:type="dxa"/>
              <w:end w:w="120" w:type="dxa"/>
            </w:tcMar>
            <w:shd w:fill="17304F"/>
          </w:tcPr>
          <w:p>
            <w:pPr>
              <w:spacing w:before="0" w:after="0" w:line="252" w:lineRule="auto"/>
              <w:jc w:val="center"/>
            </w:pPr>
            <w:r>
              <w:rPr>
                <w:b/>
                <w:color w:val="FFFFFF"/>
              </w:rPr>
              <w:t>Primary domain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Example bounded benefit</w:t>
            </w:r>
          </w:p>
        </w:tc>
      </w:tr>
      <w:tr>
        <w:tc>
          <w:tcPr>
            <w:tcW w:type="dxa" w:w="1800"/>
            <w:vAlign w:val="center"/>
            <w:tcMar>
              <w:top w:w="110" w:type="dxa"/>
              <w:start w:w="120" w:type="dxa"/>
              <w:bottom w:w="110" w:type="dxa"/>
              <w:end w:w="120" w:type="dxa"/>
            </w:tcMar>
          </w:tcPr>
          <w:p>
            <w:pPr>
              <w:spacing w:before="0" w:after="0" w:line="252" w:lineRule="auto"/>
              <w:jc w:val="left"/>
            </w:pPr>
            <w:r>
              <w:rPr>
                <w:b/>
              </w:rPr>
              <w:t>Science Officer</w:t>
            </w:r>
          </w:p>
        </w:tc>
        <w:tc>
          <w:tcPr>
            <w:tcW w:type="dxa" w:w="3096"/>
            <w:vAlign w:val="center"/>
            <w:tcMar>
              <w:top w:w="110" w:type="dxa"/>
              <w:start w:w="120" w:type="dxa"/>
              <w:bottom w:w="110" w:type="dxa"/>
              <w:end w:w="120" w:type="dxa"/>
            </w:tcMar>
          </w:tcPr>
          <w:p>
            <w:pPr>
              <w:spacing w:before="0" w:after="0" w:line="252" w:lineRule="auto"/>
            </w:pPr>
            <w:r>
              <w:t>Scanning, anomalies, research, alien analysis</w:t>
            </w:r>
          </w:p>
        </w:tc>
        <w:tc>
          <w:tcPr>
            <w:tcW w:type="dxa" w:w="4320"/>
            <w:vAlign w:val="center"/>
            <w:tcMar>
              <w:top w:w="110" w:type="dxa"/>
              <w:start w:w="120" w:type="dxa"/>
              <w:bottom w:w="110" w:type="dxa"/>
              <w:end w:w="120" w:type="dxa"/>
            </w:tcMar>
          </w:tcPr>
          <w:p>
            <w:pPr>
              <w:spacing w:before="0" w:after="0" w:line="252" w:lineRule="auto"/>
            </w:pPr>
            <w:r>
              <w:t>Second scan attempt, better interpretation, or one additional revealed property</w:t>
            </w:r>
          </w:p>
        </w:tc>
      </w:tr>
      <w:tr>
        <w:tc>
          <w:tcPr>
            <w:tcW w:type="dxa" w:w="1800"/>
            <w:vAlign w:val="center"/>
            <w:tcMar>
              <w:top w:w="110" w:type="dxa"/>
              <w:start w:w="120" w:type="dxa"/>
              <w:bottom w:w="110" w:type="dxa"/>
              <w:end w:w="120" w:type="dxa"/>
            </w:tcMar>
          </w:tcPr>
          <w:p>
            <w:pPr>
              <w:spacing w:before="0" w:after="0" w:line="252" w:lineRule="auto"/>
              <w:jc w:val="left"/>
            </w:pPr>
            <w:r>
              <w:rPr>
                <w:b/>
              </w:rPr>
              <w:t>Tactical Officer</w:t>
            </w:r>
          </w:p>
        </w:tc>
        <w:tc>
          <w:tcPr>
            <w:tcW w:type="dxa" w:w="3096"/>
            <w:vAlign w:val="center"/>
            <w:tcMar>
              <w:top w:w="110" w:type="dxa"/>
              <w:start w:w="120" w:type="dxa"/>
              <w:bottom w:w="110" w:type="dxa"/>
              <w:end w:w="120" w:type="dxa"/>
            </w:tcMar>
          </w:tcPr>
          <w:p>
            <w:pPr>
              <w:spacing w:before="0" w:after="0" w:line="252" w:lineRule="auto"/>
            </w:pPr>
            <w:r>
              <w:t>Initiative, targeting, interception, coordinated fire</w:t>
            </w:r>
          </w:p>
        </w:tc>
        <w:tc>
          <w:tcPr>
            <w:tcW w:type="dxa" w:w="4320"/>
            <w:vAlign w:val="center"/>
            <w:tcMar>
              <w:top w:w="110" w:type="dxa"/>
              <w:start w:w="120" w:type="dxa"/>
              <w:bottom w:w="110" w:type="dxa"/>
              <w:end w:w="120" w:type="dxa"/>
            </w:tcMar>
          </w:tcPr>
          <w:p>
            <w:pPr>
              <w:spacing w:before="0" w:after="0" w:line="252" w:lineRule="auto"/>
            </w:pPr>
            <w:r>
              <w:t>Initiative bonus, bounded Evasive compensation, or one special coordinated-fire option</w:t>
            </w:r>
          </w:p>
        </w:tc>
      </w:tr>
      <w:tr>
        <w:tc>
          <w:tcPr>
            <w:tcW w:type="dxa" w:w="1800"/>
            <w:vAlign w:val="center"/>
            <w:tcMar>
              <w:top w:w="110" w:type="dxa"/>
              <w:start w:w="120" w:type="dxa"/>
              <w:bottom w:w="110" w:type="dxa"/>
              <w:end w:w="120" w:type="dxa"/>
            </w:tcMar>
          </w:tcPr>
          <w:p>
            <w:pPr>
              <w:spacing w:before="0" w:after="0" w:line="252" w:lineRule="auto"/>
              <w:jc w:val="left"/>
            </w:pPr>
            <w:r>
              <w:rPr>
                <w:b/>
              </w:rPr>
              <w:t>Security Officer</w:t>
            </w:r>
          </w:p>
        </w:tc>
        <w:tc>
          <w:tcPr>
            <w:tcW w:type="dxa" w:w="3096"/>
            <w:vAlign w:val="center"/>
            <w:tcMar>
              <w:top w:w="110" w:type="dxa"/>
              <w:start w:w="120" w:type="dxa"/>
              <w:bottom w:w="110" w:type="dxa"/>
              <w:end w:w="120" w:type="dxa"/>
            </w:tcMar>
          </w:tcPr>
          <w:p>
            <w:pPr>
              <w:spacing w:before="0" w:after="0" w:line="252" w:lineRule="auto"/>
            </w:pPr>
            <w:r>
              <w:t>Boarding, anti-boarding, shuttle and crew protection</w:t>
            </w:r>
          </w:p>
        </w:tc>
        <w:tc>
          <w:tcPr>
            <w:tcW w:type="dxa" w:w="4320"/>
            <w:vAlign w:val="center"/>
            <w:tcMar>
              <w:top w:w="110" w:type="dxa"/>
              <w:start w:w="120" w:type="dxa"/>
              <w:bottom w:w="110" w:type="dxa"/>
              <w:end w:w="120" w:type="dxa"/>
            </w:tcMar>
          </w:tcPr>
          <w:p>
            <w:pPr>
              <w:spacing w:before="0" w:after="0" w:line="252" w:lineRule="auto"/>
            </w:pPr>
            <w:r>
              <w:t>Second security check or reduced casualties from a failed operation</w:t>
            </w:r>
          </w:p>
        </w:tc>
      </w:tr>
      <w:tr>
        <w:tc>
          <w:tcPr>
            <w:tcW w:type="dxa" w:w="1800"/>
            <w:vAlign w:val="center"/>
            <w:tcMar>
              <w:top w:w="110" w:type="dxa"/>
              <w:start w:w="120" w:type="dxa"/>
              <w:bottom w:w="110" w:type="dxa"/>
              <w:end w:w="120" w:type="dxa"/>
            </w:tcMar>
          </w:tcPr>
          <w:p>
            <w:pPr>
              <w:spacing w:before="0" w:after="0" w:line="252" w:lineRule="auto"/>
              <w:jc w:val="left"/>
            </w:pPr>
            <w:r>
              <w:rPr>
                <w:b/>
              </w:rPr>
              <w:t>Chief Engineer</w:t>
            </w:r>
          </w:p>
        </w:tc>
        <w:tc>
          <w:tcPr>
            <w:tcW w:type="dxa" w:w="3096"/>
            <w:vAlign w:val="center"/>
            <w:tcMar>
              <w:top w:w="110" w:type="dxa"/>
              <w:start w:w="120" w:type="dxa"/>
              <w:bottom w:w="110" w:type="dxa"/>
              <w:end w:w="120" w:type="dxa"/>
            </w:tcMar>
          </w:tcPr>
          <w:p>
            <w:pPr>
              <w:spacing w:before="0" w:after="0" w:line="252" w:lineRule="auto"/>
            </w:pPr>
            <w:r>
              <w:t>Damage control, jury-rigging, reactor and alien integration</w:t>
            </w:r>
          </w:p>
        </w:tc>
        <w:tc>
          <w:tcPr>
            <w:tcW w:type="dxa" w:w="4320"/>
            <w:vAlign w:val="center"/>
            <w:tcMar>
              <w:top w:w="110" w:type="dxa"/>
              <w:start w:w="120" w:type="dxa"/>
              <w:bottom w:w="110" w:type="dxa"/>
              <w:end w:w="120" w:type="dxa"/>
            </w:tcMar>
          </w:tcPr>
          <w:p>
            <w:pPr>
              <w:spacing w:before="0" w:after="0" w:line="252" w:lineRule="auto"/>
            </w:pPr>
            <w:r>
              <w:t>Second repair attempt, prevent a failure, or extend a temporary repair</w:t>
            </w:r>
          </w:p>
        </w:tc>
      </w:tr>
      <w:tr>
        <w:tc>
          <w:tcPr>
            <w:tcW w:type="dxa" w:w="1800"/>
            <w:vAlign w:val="center"/>
            <w:tcMar>
              <w:top w:w="110" w:type="dxa"/>
              <w:start w:w="120" w:type="dxa"/>
              <w:bottom w:w="110" w:type="dxa"/>
              <w:end w:w="120" w:type="dxa"/>
            </w:tcMar>
          </w:tcPr>
          <w:p>
            <w:pPr>
              <w:spacing w:before="0" w:after="0" w:line="252" w:lineRule="auto"/>
              <w:jc w:val="left"/>
            </w:pPr>
            <w:r>
              <w:rPr>
                <w:b/>
              </w:rPr>
              <w:t>Navigator</w:t>
            </w:r>
          </w:p>
        </w:tc>
        <w:tc>
          <w:tcPr>
            <w:tcW w:type="dxa" w:w="3096"/>
            <w:vAlign w:val="center"/>
            <w:tcMar>
              <w:top w:w="110" w:type="dxa"/>
              <w:start w:w="120" w:type="dxa"/>
              <w:bottom w:w="110" w:type="dxa"/>
              <w:end w:w="120" w:type="dxa"/>
            </w:tcMar>
          </w:tcPr>
          <w:p>
            <w:pPr>
              <w:spacing w:before="0" w:after="0" w:line="252" w:lineRule="auto"/>
            </w:pPr>
            <w:r>
              <w:t>Sublight maneuver, FTL routes, hazards, pursuit and escape</w:t>
            </w:r>
          </w:p>
        </w:tc>
        <w:tc>
          <w:tcPr>
            <w:tcW w:type="dxa" w:w="4320"/>
            <w:vAlign w:val="center"/>
            <w:tcMar>
              <w:top w:w="110" w:type="dxa"/>
              <w:start w:w="120" w:type="dxa"/>
              <w:bottom w:w="110" w:type="dxa"/>
              <w:end w:w="120" w:type="dxa"/>
            </w:tcMar>
          </w:tcPr>
          <w:p>
            <w:pPr>
              <w:spacing w:before="0" w:after="0" w:line="252" w:lineRule="auto"/>
            </w:pPr>
            <w:r>
              <w:t>Reduce movement risk or make a second navigation/escape attempt</w:t>
            </w:r>
          </w:p>
        </w:tc>
      </w:tr>
      <w:tr>
        <w:tc>
          <w:tcPr>
            <w:tcW w:type="dxa" w:w="1800"/>
            <w:vAlign w:val="center"/>
            <w:tcMar>
              <w:top w:w="110" w:type="dxa"/>
              <w:start w:w="120" w:type="dxa"/>
              <w:bottom w:w="110" w:type="dxa"/>
              <w:end w:w="120" w:type="dxa"/>
            </w:tcMar>
          </w:tcPr>
          <w:p>
            <w:pPr>
              <w:spacing w:before="0" w:after="0" w:line="252" w:lineRule="auto"/>
              <w:jc w:val="left"/>
            </w:pPr>
            <w:r>
              <w:rPr>
                <w:b/>
              </w:rPr>
              <w:t>Communications Officer</w:t>
            </w:r>
          </w:p>
        </w:tc>
        <w:tc>
          <w:tcPr>
            <w:tcW w:type="dxa" w:w="3096"/>
            <w:vAlign w:val="center"/>
            <w:tcMar>
              <w:top w:w="110" w:type="dxa"/>
              <w:start w:w="120" w:type="dxa"/>
              <w:bottom w:w="110" w:type="dxa"/>
              <w:end w:w="120" w:type="dxa"/>
            </w:tcMar>
          </w:tcPr>
          <w:p>
            <w:pPr>
              <w:spacing w:before="0" w:after="0" w:line="252" w:lineRule="auto"/>
            </w:pPr>
            <w:r>
              <w:t>Diplomacy, signals, deception, jamming, intelligence</w:t>
            </w:r>
          </w:p>
        </w:tc>
        <w:tc>
          <w:tcPr>
            <w:tcW w:type="dxa" w:w="4320"/>
            <w:vAlign w:val="center"/>
            <w:tcMar>
              <w:top w:w="110" w:type="dxa"/>
              <w:start w:w="120" w:type="dxa"/>
              <w:bottom w:w="110" w:type="dxa"/>
              <w:end w:w="120" w:type="dxa"/>
            </w:tcMar>
          </w:tcPr>
          <w:p>
            <w:pPr>
              <w:spacing w:before="0" w:after="0" w:line="252" w:lineRule="auto"/>
            </w:pPr>
            <w:r>
              <w:t>Second contact attempt or reduced awareness from a communication action</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DEFERRED  </w:t>
            </w:r>
            <w:r>
              <w:rPr>
                <w:b/>
              </w:rPr>
              <w:t>Specialists add character after the core loop works</w:t>
            </w:r>
          </w:p>
          <w:p>
            <w:pPr>
              <w:spacing w:before="0" w:after="0"/>
            </w:pPr>
            <w:r>
              <w:t>Senior officers are not required for the first playable version. When added, initiative and other benefits should remain bounded and should not cancel already committed enemy fire.</w:t>
            </w:r>
          </w:p>
        </w:tc>
      </w:tr>
    </w:tbl>
    <w:p>
      <w:pPr>
        <w:pStyle w:val="Heading2"/>
      </w:pPr>
      <w:r>
        <w:t>11.3 Shuttlecraft role</w:t>
      </w:r>
    </w:p>
    <w:p>
      <w:pPr/>
      <w:r>
        <w:t>The starting player ship provisionally carries two shuttles. They are finite, valuable small craft used for survey, extraction, trade, rescue, planetary interaction, and boarding. Losing one should reduce operational flexibility rather than become routine ammunition expenditure.</w:t>
      </w:r>
    </w:p>
    <w:tbl>
      <w:tblPr>
        <w:tblW w:type="auto" w:w="0"/>
        <w:tblLayout w:type="fixed"/>
        <w:tblLook w:firstColumn="1" w:firstRow="1" w:lastColumn="0" w:lastRow="0" w:noHBand="0" w:noVBand="1" w:val="04A0"/>
      </w:tblPr>
      <w:tblGrid>
        <w:gridCol w:w="3331"/>
        <w:gridCol w:w="3331"/>
        <w:gridCol w:w="3331"/>
      </w:tblGrid>
      <w:tr>
        <w:trPr>
          <w:tblHeader w:val="true"/>
        </w:trPr>
        <w:tc>
          <w:tcPr>
            <w:tcW w:type="dxa" w:w="1728"/>
            <w:vAlign w:val="center"/>
            <w:tcMar>
              <w:top w:w="110" w:type="dxa"/>
              <w:start w:w="120" w:type="dxa"/>
              <w:bottom w:w="110" w:type="dxa"/>
              <w:end w:w="120" w:type="dxa"/>
            </w:tcMar>
            <w:shd w:fill="17304F"/>
          </w:tcPr>
          <w:p>
            <w:pPr>
              <w:spacing w:before="0" w:after="0" w:line="252" w:lineRule="auto"/>
              <w:jc w:val="center"/>
            </w:pPr>
            <w:r>
              <w:rPr>
                <w:b/>
                <w:color w:val="FFFFFF"/>
              </w:rPr>
              <w:t>Action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Purpose</w:t>
            </w:r>
          </w:p>
        </w:tc>
        <w:tc>
          <w:tcPr>
            <w:tcW w:type="dxa" w:w="3168"/>
            <w:vAlign w:val="center"/>
            <w:tcMar>
              <w:top w:w="110" w:type="dxa"/>
              <w:start w:w="120" w:type="dxa"/>
              <w:bottom w:w="110" w:type="dxa"/>
              <w:end w:w="120" w:type="dxa"/>
            </w:tcMar>
            <w:shd w:fill="17304F"/>
          </w:tcPr>
          <w:p>
            <w:pPr>
              <w:spacing w:before="0" w:after="0" w:line="252" w:lineRule="auto"/>
              <w:jc w:val="center"/>
            </w:pPr>
            <w:r>
              <w:rPr>
                <w:b/>
                <w:color w:val="FFFFFF"/>
              </w:rPr>
              <w:t>Turn consequence</w:t>
            </w:r>
          </w:p>
        </w:tc>
      </w:tr>
      <w:tr>
        <w:tc>
          <w:tcPr>
            <w:tcW w:type="dxa" w:w="1728"/>
            <w:vAlign w:val="center"/>
            <w:tcMar>
              <w:top w:w="110" w:type="dxa"/>
              <w:start w:w="120" w:type="dxa"/>
              <w:bottom w:w="110" w:type="dxa"/>
              <w:end w:w="120" w:type="dxa"/>
            </w:tcMar>
          </w:tcPr>
          <w:p>
            <w:pPr>
              <w:spacing w:before="0" w:after="0" w:line="252" w:lineRule="auto"/>
              <w:jc w:val="left"/>
            </w:pPr>
            <w:r>
              <w:rPr>
                <w:b/>
              </w:rPr>
              <w:t>Survey</w:t>
            </w:r>
          </w:p>
        </w:tc>
        <w:tc>
          <w:tcPr>
            <w:tcW w:type="dxa" w:w="4320"/>
            <w:vAlign w:val="center"/>
            <w:tcMar>
              <w:top w:w="110" w:type="dxa"/>
              <w:start w:w="120" w:type="dxa"/>
              <w:bottom w:w="110" w:type="dxa"/>
              <w:end w:w="120" w:type="dxa"/>
            </w:tcMar>
          </w:tcPr>
          <w:p>
            <w:pPr>
              <w:spacing w:before="0" w:after="0" w:line="252" w:lineRule="auto"/>
            </w:pPr>
            <w:r>
              <w:t>Reveal resources, hazards, ruins, inhabitants, or mission sites</w:t>
            </w:r>
          </w:p>
        </w:tc>
        <w:tc>
          <w:tcPr>
            <w:tcW w:type="dxa" w:w="3168"/>
            <w:vAlign w:val="center"/>
            <w:tcMar>
              <w:top w:w="110" w:type="dxa"/>
              <w:start w:w="120" w:type="dxa"/>
              <w:bottom w:w="110" w:type="dxa"/>
              <w:end w:w="120" w:type="dxa"/>
            </w:tcMar>
          </w:tcPr>
          <w:p>
            <w:pPr>
              <w:spacing w:before="0" w:after="0" w:line="252" w:lineRule="auto"/>
            </w:pPr>
            <w:r>
              <w:t>Consumes a turn; may expose the team</w:t>
            </w:r>
          </w:p>
        </w:tc>
      </w:tr>
      <w:tr>
        <w:tc>
          <w:tcPr>
            <w:tcW w:type="dxa" w:w="1728"/>
            <w:vAlign w:val="center"/>
            <w:tcMar>
              <w:top w:w="110" w:type="dxa"/>
              <w:start w:w="120" w:type="dxa"/>
              <w:bottom w:w="110" w:type="dxa"/>
              <w:end w:w="120" w:type="dxa"/>
            </w:tcMar>
          </w:tcPr>
          <w:p>
            <w:pPr>
              <w:spacing w:before="0" w:after="0" w:line="252" w:lineRule="auto"/>
              <w:jc w:val="left"/>
            </w:pPr>
            <w:r>
              <w:rPr>
                <w:b/>
              </w:rPr>
              <w:t>Land / contact</w:t>
            </w:r>
          </w:p>
        </w:tc>
        <w:tc>
          <w:tcPr>
            <w:tcW w:type="dxa" w:w="4320"/>
            <w:vAlign w:val="center"/>
            <w:tcMar>
              <w:top w:w="110" w:type="dxa"/>
              <w:start w:w="120" w:type="dxa"/>
              <w:bottom w:w="110" w:type="dxa"/>
              <w:end w:w="120" w:type="dxa"/>
            </w:tcMar>
          </w:tcPr>
          <w:p>
            <w:pPr>
              <w:spacing w:before="0" w:after="0" w:line="252" w:lineRule="auto"/>
            </w:pPr>
            <w:r>
              <w:t>Reach a settlement, survivor group, or objective</w:t>
            </w:r>
          </w:p>
        </w:tc>
        <w:tc>
          <w:tcPr>
            <w:tcW w:type="dxa" w:w="3168"/>
            <w:vAlign w:val="center"/>
            <w:tcMar>
              <w:top w:w="110" w:type="dxa"/>
              <w:start w:w="120" w:type="dxa"/>
              <w:bottom w:w="110" w:type="dxa"/>
              <w:end w:w="120" w:type="dxa"/>
            </w:tcMar>
          </w:tcPr>
          <w:p>
            <w:pPr>
              <w:spacing w:before="0" w:after="0" w:line="252" w:lineRule="auto"/>
            </w:pPr>
            <w:r>
              <w:t>Consumes a turn; may change diplomacy</w:t>
            </w:r>
          </w:p>
        </w:tc>
      </w:tr>
      <w:tr>
        <w:tc>
          <w:tcPr>
            <w:tcW w:type="dxa" w:w="1728"/>
            <w:vAlign w:val="center"/>
            <w:tcMar>
              <w:top w:w="110" w:type="dxa"/>
              <w:start w:w="120" w:type="dxa"/>
              <w:bottom w:w="110" w:type="dxa"/>
              <w:end w:w="120" w:type="dxa"/>
            </w:tcMar>
          </w:tcPr>
          <w:p>
            <w:pPr>
              <w:spacing w:before="0" w:after="0" w:line="252" w:lineRule="auto"/>
              <w:jc w:val="left"/>
            </w:pPr>
            <w:r>
              <w:rPr>
                <w:b/>
              </w:rPr>
              <w:t>Extract</w:t>
            </w:r>
          </w:p>
        </w:tc>
        <w:tc>
          <w:tcPr>
            <w:tcW w:type="dxa" w:w="4320"/>
            <w:vAlign w:val="center"/>
            <w:tcMar>
              <w:top w:w="110" w:type="dxa"/>
              <w:start w:w="120" w:type="dxa"/>
              <w:bottom w:w="110" w:type="dxa"/>
              <w:end w:w="120" w:type="dxa"/>
            </w:tcMar>
          </w:tcPr>
          <w:p>
            <w:pPr>
              <w:spacing w:before="0" w:after="0" w:line="252" w:lineRule="auto"/>
            </w:pPr>
            <w:r>
              <w:t>Collect a shipment of resources</w:t>
            </w:r>
          </w:p>
        </w:tc>
        <w:tc>
          <w:tcPr>
            <w:tcW w:type="dxa" w:w="3168"/>
            <w:vAlign w:val="center"/>
            <w:tcMar>
              <w:top w:w="110" w:type="dxa"/>
              <w:start w:w="120" w:type="dxa"/>
              <w:bottom w:w="110" w:type="dxa"/>
              <w:end w:w="120" w:type="dxa"/>
            </w:tcMar>
          </w:tcPr>
          <w:p>
            <w:pPr>
              <w:spacing w:before="0" w:after="0" w:line="252" w:lineRule="auto"/>
            </w:pPr>
            <w:r>
              <w:t>Consumes one or more turns; cargo and risk apply</w:t>
            </w:r>
          </w:p>
        </w:tc>
      </w:tr>
      <w:tr>
        <w:tc>
          <w:tcPr>
            <w:tcW w:type="dxa" w:w="1728"/>
            <w:vAlign w:val="center"/>
            <w:tcMar>
              <w:top w:w="110" w:type="dxa"/>
              <w:start w:w="120" w:type="dxa"/>
              <w:bottom w:w="110" w:type="dxa"/>
              <w:end w:w="120" w:type="dxa"/>
            </w:tcMar>
          </w:tcPr>
          <w:p>
            <w:pPr>
              <w:spacing w:before="0" w:after="0" w:line="252" w:lineRule="auto"/>
              <w:jc w:val="left"/>
            </w:pPr>
            <w:r>
              <w:rPr>
                <w:b/>
              </w:rPr>
              <w:t>Recover</w:t>
            </w:r>
          </w:p>
        </w:tc>
        <w:tc>
          <w:tcPr>
            <w:tcW w:type="dxa" w:w="4320"/>
            <w:vAlign w:val="center"/>
            <w:tcMar>
              <w:top w:w="110" w:type="dxa"/>
              <w:start w:w="120" w:type="dxa"/>
              <w:bottom w:w="110" w:type="dxa"/>
              <w:end w:w="120" w:type="dxa"/>
            </w:tcMar>
          </w:tcPr>
          <w:p>
            <w:pPr>
              <w:spacing w:before="0" w:after="0" w:line="252" w:lineRule="auto"/>
            </w:pPr>
            <w:r>
              <w:t>Retrieve artifacts, wreckage, survivors, equipment, or a dud Missile Flight</w:t>
            </w:r>
          </w:p>
        </w:tc>
        <w:tc>
          <w:tcPr>
            <w:tcW w:type="dxa" w:w="3168"/>
            <w:vAlign w:val="center"/>
            <w:tcMar>
              <w:top w:w="110" w:type="dxa"/>
              <w:start w:w="120" w:type="dxa"/>
              <w:bottom w:w="110" w:type="dxa"/>
              <w:end w:w="120" w:type="dxa"/>
            </w:tcMar>
          </w:tcPr>
          <w:p>
            <w:pPr>
              <w:spacing w:before="0" w:after="0" w:line="252" w:lineRule="auto"/>
            </w:pPr>
            <w:r>
              <w:t>Consumes a turn; may trigger an event</w:t>
            </w:r>
          </w:p>
        </w:tc>
      </w:tr>
      <w:tr>
        <w:tc>
          <w:tcPr>
            <w:tcW w:type="dxa" w:w="1728"/>
            <w:vAlign w:val="center"/>
            <w:tcMar>
              <w:top w:w="110" w:type="dxa"/>
              <w:start w:w="120" w:type="dxa"/>
              <w:bottom w:w="110" w:type="dxa"/>
              <w:end w:w="120" w:type="dxa"/>
            </w:tcMar>
          </w:tcPr>
          <w:p>
            <w:pPr>
              <w:spacing w:before="0" w:after="0" w:line="252" w:lineRule="auto"/>
              <w:jc w:val="left"/>
            </w:pPr>
            <w:r>
              <w:rPr>
                <w:b/>
              </w:rPr>
              <w:t>Trade</w:t>
            </w:r>
          </w:p>
        </w:tc>
        <w:tc>
          <w:tcPr>
            <w:tcW w:type="dxa" w:w="4320"/>
            <w:vAlign w:val="center"/>
            <w:tcMar>
              <w:top w:w="110" w:type="dxa"/>
              <w:start w:w="120" w:type="dxa"/>
              <w:bottom w:w="110" w:type="dxa"/>
              <w:end w:w="120" w:type="dxa"/>
            </w:tcMar>
          </w:tcPr>
          <w:p>
            <w:pPr>
              <w:spacing w:before="0" w:after="0" w:line="252" w:lineRule="auto"/>
            </w:pPr>
            <w:r>
              <w:t>Transfer cargo and complete local exchange</w:t>
            </w:r>
          </w:p>
        </w:tc>
        <w:tc>
          <w:tcPr>
            <w:tcW w:type="dxa" w:w="3168"/>
            <w:vAlign w:val="center"/>
            <w:tcMar>
              <w:top w:w="110" w:type="dxa"/>
              <w:start w:w="120" w:type="dxa"/>
              <w:bottom w:w="110" w:type="dxa"/>
              <w:end w:w="120" w:type="dxa"/>
            </w:tcMar>
          </w:tcPr>
          <w:p>
            <w:pPr>
              <w:spacing w:before="0" w:after="0" w:line="252" w:lineRule="auto"/>
            </w:pPr>
            <w:r>
              <w:t>Consumes a turn unless later simplified</w:t>
            </w:r>
          </w:p>
        </w:tc>
      </w:tr>
      <w:tr>
        <w:tc>
          <w:tcPr>
            <w:tcW w:type="dxa" w:w="1728"/>
            <w:vAlign w:val="center"/>
            <w:tcMar>
              <w:top w:w="110" w:type="dxa"/>
              <w:start w:w="120" w:type="dxa"/>
              <w:bottom w:w="110" w:type="dxa"/>
              <w:end w:w="120" w:type="dxa"/>
            </w:tcMar>
          </w:tcPr>
          <w:p>
            <w:pPr>
              <w:spacing w:before="0" w:after="0" w:line="252" w:lineRule="auto"/>
              <w:jc w:val="left"/>
            </w:pPr>
            <w:r>
              <w:rPr>
                <w:b/>
              </w:rPr>
              <w:t>Board</w:t>
            </w:r>
          </w:p>
        </w:tc>
        <w:tc>
          <w:tcPr>
            <w:tcW w:type="dxa" w:w="4320"/>
            <w:vAlign w:val="center"/>
            <w:tcMar>
              <w:top w:w="110" w:type="dxa"/>
              <w:start w:w="120" w:type="dxa"/>
              <w:bottom w:w="110" w:type="dxa"/>
              <w:end w:w="120" w:type="dxa"/>
            </w:tcMar>
          </w:tcPr>
          <w:p>
            <w:pPr>
              <w:spacing w:before="0" w:after="0" w:line="252" w:lineRule="auto"/>
            </w:pPr>
            <w:r>
              <w:t>Approach a Disabled or surrendered ship and attempt capture</w:t>
            </w:r>
          </w:p>
        </w:tc>
        <w:tc>
          <w:tcPr>
            <w:tcW w:type="dxa" w:w="3168"/>
            <w:vAlign w:val="center"/>
            <w:tcMar>
              <w:top w:w="110" w:type="dxa"/>
              <w:start w:w="120" w:type="dxa"/>
              <w:bottom w:w="110" w:type="dxa"/>
              <w:end w:w="120" w:type="dxa"/>
            </w:tcMar>
          </w:tcPr>
          <w:p>
            <w:pPr>
              <w:spacing w:before="0" w:after="0" w:line="252" w:lineRule="auto"/>
            </w:pPr>
            <w:r>
              <w:t>PDS and local hazards may attack the shuttle before docking</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Abstract crews, concrete risk</w:t>
            </w:r>
          </w:p>
          <w:p>
            <w:pPr>
              <w:spacing w:before="0" w:after="0"/>
            </w:pPr>
            <w:r>
              <w:t>Treat each shuttle mission as one operational package initially. PDS hits use later small-craft damage rather than automatic destruction. Detailed deck plans, shuttle fuel, and individual away-team loadouts remain deferred.</w:t>
            </w:r>
          </w:p>
        </w:tc>
      </w:tr>
    </w:tbl>
    <w:p>
      <w:pPr>
        <w:pStyle w:val="Heading1"/>
        <w:widowControl w:val="1"/>
      </w:pPr>
      <w:r>
        <w:t>12. Resources, Trade, and Home System</w:t>
      </w:r>
    </w:p>
    <w:p>
      <w:pPr>
        <w:pStyle w:val="Heading2"/>
        <w:widowControl w:val="1"/>
      </w:pPr>
      <w:r>
        <w:t>12.1 Candidate resource set</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44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Resource</w:t>
            </w:r>
          </w:p>
        </w:tc>
        <w:tc>
          <w:tcPr>
            <w:tcW w:type="dxa" w:w="727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Primary use</w:t>
            </w:r>
          </w:p>
        </w:tc>
      </w:tr>
      <w:tr>
        <w:trPr>
          <w:cantSplit/>
        </w:trPr>
        <w:tc>
          <w:tcPr>
            <w:tcW w:type="dxa" w:w="244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Fuel</w:t>
            </w:r>
          </w:p>
        </w:tc>
        <w:tc>
          <w:tcPr>
            <w:tcW w:type="dxa" w:w="727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FTL travel and selected propulsion actions</w:t>
            </w:r>
          </w:p>
        </w:tc>
      </w:tr>
      <w:tr>
        <w:trPr>
          <w:cantSplit/>
        </w:trPr>
        <w:tc>
          <w:tcPr>
            <w:tcW w:type="dxa" w:w="244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Materials</w:t>
            </w:r>
          </w:p>
        </w:tc>
        <w:tc>
          <w:tcPr>
            <w:tcW w:type="dxa" w:w="727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Repairs, armor, ordinary construction, and extraction equipment</w:t>
            </w:r>
          </w:p>
        </w:tc>
      </w:tr>
      <w:tr>
        <w:trPr>
          <w:cantSplit/>
        </w:trPr>
        <w:tc>
          <w:tcPr>
            <w:tcW w:type="dxa" w:w="244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Advanced components</w:t>
            </w:r>
          </w:p>
        </w:tc>
        <w:tc>
          <w:tcPr>
            <w:tcW w:type="dxa" w:w="727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Higher-TL ship equipment and major refits</w:t>
            </w:r>
          </w:p>
        </w:tc>
      </w:tr>
      <w:tr>
        <w:trPr>
          <w:cantSplit/>
        </w:trPr>
        <w:tc>
          <w:tcPr>
            <w:tcW w:type="dxa" w:w="244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 data</w:t>
            </w:r>
          </w:p>
        </w:tc>
        <w:tc>
          <w:tcPr>
            <w:tcW w:type="dxa" w:w="727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Technology progress and analysis of discoveries</w:t>
            </w:r>
          </w:p>
        </w:tc>
      </w:tr>
      <w:tr>
        <w:trPr>
          <w:cantSplit/>
        </w:trPr>
        <w:tc>
          <w:tcPr>
            <w:tcW w:type="dxa" w:w="244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Exotic matter</w:t>
            </w:r>
          </w:p>
        </w:tc>
        <w:tc>
          <w:tcPr>
            <w:tcW w:type="dxa" w:w="727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Rare pinnacle technology, precursor integration, or campaign objectives</w:t>
            </w:r>
          </w:p>
        </w:tc>
      </w:tr>
      <w:tr>
        <w:trPr>
          <w:cantSplit/>
        </w:trPr>
        <w:tc>
          <w:tcPr>
            <w:tcW w:type="dxa" w:w="244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Crew</w:t>
            </w:r>
          </w:p>
        </w:tc>
        <w:tc>
          <w:tcPr>
            <w:tcW w:type="dxa" w:w="727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Ship operation, repairs, shuttle missions, and survival</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Resource count is provisional</w:t>
            </w:r>
          </w:p>
          <w:p>
            <w:pPr>
              <w:spacing w:after="0" w:line="259" w:lineRule="auto"/>
            </w:pPr>
            <w:r>
              <w:rPr>
                <w:rFonts w:ascii="Aptos" w:hAnsi="Aptos"/>
                <w:color w:val="24313D"/>
                <w:sz w:val="19"/>
              </w:rPr>
              <w:t>Begin with the smallest set that supports meaningful choices. Combine or remove resources if playtesting reveals redundant bookkeeping.</w:t>
            </w:r>
          </w:p>
        </w:tc>
      </w:tr>
    </w:tbl>
    <w:p>
      <w:pPr>
        <w:spacing w:after="20"/>
        <w:widowControl w:val="1"/>
      </w:pPr>
    </w:p>
    <w:p>
      <w:pPr>
        <w:pStyle w:val="Heading2"/>
        <w:widowControl w:val="1"/>
      </w:pPr>
      <w:r>
        <w:t>12.2 Resource acquisition</w:t>
      </w:r>
    </w:p>
    <w:p>
      <w:pPr>
        <w:pStyle w:val="ListBullet"/>
        <w:spacing w:after="60" w:line="259" w:lineRule="auto"/>
        <w:ind w:left="360" w:hanging="202"/>
        <w:keepLines/>
        <w:widowControl w:val="1"/>
      </w:pPr>
      <w:r>
        <w:rPr>
          <w:rFonts w:ascii="Aptos" w:hAnsi="Aptos"/>
        </w:rPr>
        <w:t>Surveying and extracting from uninhabited worlds, moons, asteroids, or gas giants.</w:t>
      </w:r>
    </w:p>
    <w:p>
      <w:pPr>
        <w:pStyle w:val="ListBullet"/>
        <w:spacing w:after="60" w:line="259" w:lineRule="auto"/>
        <w:ind w:left="360" w:hanging="202"/>
        <w:keepLines/>
        <w:widowControl w:val="1"/>
      </w:pPr>
      <w:r>
        <w:rPr>
          <w:rFonts w:ascii="Aptos" w:hAnsi="Aptos"/>
        </w:rPr>
        <w:t>Trading with friendly or neutral civilizations.</w:t>
      </w:r>
    </w:p>
    <w:p>
      <w:pPr>
        <w:pStyle w:val="ListBullet"/>
        <w:spacing w:after="60" w:line="259" w:lineRule="auto"/>
        <w:ind w:left="360" w:hanging="202"/>
        <w:keepLines/>
        <w:widowControl w:val="1"/>
      </w:pPr>
      <w:r>
        <w:rPr>
          <w:rFonts w:ascii="Aptos" w:hAnsi="Aptos"/>
        </w:rPr>
        <w:t>Salvaging destroyed or abandoned ships and stations.</w:t>
      </w:r>
    </w:p>
    <w:p>
      <w:pPr>
        <w:pStyle w:val="ListBullet"/>
        <w:spacing w:after="60" w:line="259" w:lineRule="auto"/>
        <w:ind w:left="360" w:hanging="202"/>
        <w:keepLines/>
        <w:widowControl w:val="1"/>
      </w:pPr>
      <w:r>
        <w:rPr>
          <w:rFonts w:ascii="Aptos" w:hAnsi="Aptos"/>
        </w:rPr>
        <w:t>Completing missions or assisting alien factions.</w:t>
      </w:r>
    </w:p>
    <w:p>
      <w:pPr>
        <w:pStyle w:val="ListBullet"/>
        <w:spacing w:after="60" w:line="259" w:lineRule="auto"/>
        <w:ind w:left="360" w:hanging="202"/>
        <w:keepLines/>
        <w:widowControl w:val="1"/>
      </w:pPr>
      <w:r>
        <w:rPr>
          <w:rFonts w:ascii="Aptos" w:hAnsi="Aptos"/>
        </w:rPr>
        <w:t>Recovering precursor sites or ruins.</w:t>
      </w:r>
    </w:p>
    <w:p>
      <w:pPr>
        <w:pStyle w:val="ListBullet"/>
        <w:spacing w:after="60" w:line="259" w:lineRule="auto"/>
        <w:ind w:left="360" w:hanging="202"/>
        <w:keepLines/>
        <w:widowControl w:val="1"/>
      </w:pPr>
      <w:r>
        <w:rPr>
          <w:rFonts w:ascii="Aptos" w:hAnsi="Aptos"/>
        </w:rPr>
        <w:t>Capturing or stealing enemy supplies.</w:t>
      </w:r>
    </w:p>
    <w:p>
      <w:pPr>
        <w:pStyle w:val="ListBullet"/>
        <w:spacing w:after="60" w:line="259" w:lineRule="auto"/>
        <w:ind w:left="360" w:hanging="202"/>
        <w:keepLines/>
        <w:widowControl w:val="1"/>
      </w:pPr>
      <w:r>
        <w:rPr>
          <w:rFonts w:ascii="Aptos" w:hAnsi="Aptos"/>
        </w:rPr>
        <w:t>Receiving aid from allies or rescued survivors.</w:t>
      </w:r>
    </w:p>
    <w:p>
      <w:pPr>
        <w:pStyle w:val="Heading2"/>
        <w:widowControl w:val="1"/>
      </w:pPr>
      <w:r>
        <w:t>12.3 Home system</w:t>
      </w:r>
    </w:p>
    <w:p>
      <w:pPr>
        <w:keepLines/>
        <w:widowControl w:val="1"/>
      </w:pPr>
      <w:r>
        <w:rPr>
          <w:rFonts w:ascii="Aptos" w:hAnsi="Aptos"/>
        </w:rPr>
        <w:t>The home system is the campaign’s anchor and starting location. It is normally placed two hexes off the starmap’s geometric center, with orientation randomized so screen direction does not reveal enemy geography. It provides the safest repairs, research infrastructure, shipyard services, cargo storage, crew replacement, and major refits. It may also require defense as the enemy learns of the player civilization.</w:t>
      </w:r>
    </w:p>
    <w:p>
      <w:pPr>
        <w:pStyle w:val="ListBullet"/>
        <w:spacing w:after="60" w:line="259" w:lineRule="auto"/>
        <w:ind w:left="360" w:hanging="202"/>
        <w:keepLines/>
        <w:widowControl w:val="1"/>
      </w:pPr>
      <w:r>
        <w:rPr>
          <w:rFonts w:ascii="Aptos" w:hAnsi="Aptos"/>
        </w:rPr>
        <w:t>Research facilities advance selected projects over time.</w:t>
      </w:r>
    </w:p>
    <w:p>
      <w:pPr>
        <w:pStyle w:val="ListBullet"/>
        <w:spacing w:after="60" w:line="259" w:lineRule="auto"/>
        <w:ind w:left="360" w:hanging="202"/>
        <w:keepLines/>
        <w:widowControl w:val="1"/>
      </w:pPr>
      <w:r>
        <w:rPr>
          <w:rFonts w:ascii="Aptos" w:hAnsi="Aptos"/>
        </w:rPr>
        <w:t>The shipyard performs major structural refits and constructs understood equipment.</w:t>
      </w:r>
    </w:p>
    <w:p>
      <w:pPr>
        <w:pStyle w:val="ListBullet"/>
        <w:spacing w:after="60" w:line="259" w:lineRule="auto"/>
        <w:ind w:left="360" w:hanging="202"/>
        <w:keepLines/>
        <w:widowControl w:val="1"/>
      </w:pPr>
      <w:r>
        <w:rPr>
          <w:rFonts w:ascii="Aptos" w:hAnsi="Aptos"/>
        </w:rPr>
        <w:t>Repair facilities restore damage more efficiently than field repairs.</w:t>
      </w:r>
    </w:p>
    <w:p>
      <w:pPr>
        <w:pStyle w:val="ListBullet"/>
        <w:spacing w:after="60" w:line="259" w:lineRule="auto"/>
        <w:ind w:left="360" w:hanging="202"/>
        <w:keepLines/>
        <w:widowControl w:val="1"/>
      </w:pPr>
      <w:r>
        <w:rPr>
          <w:rFonts w:ascii="Aptos" w:hAnsi="Aptos"/>
        </w:rPr>
        <w:t>Storage preserves valuable items that the ship cannot currently carry or install.</w:t>
      </w:r>
    </w:p>
    <w:p>
      <w:pPr>
        <w:pStyle w:val="ListBullet"/>
        <w:spacing w:after="60" w:line="259" w:lineRule="auto"/>
        <w:ind w:left="360" w:hanging="202"/>
        <w:keepLines/>
        <w:widowControl w:val="1"/>
      </w:pPr>
      <w:r>
        <w:rPr>
          <w:rFonts w:ascii="Aptos" w:hAnsi="Aptos"/>
        </w:rPr>
        <w:t>Home defenses may improve through limited player investment or narrative events.</w:t>
      </w:r>
    </w:p>
    <w:p>
      <w:pPr>
        <w:pStyle w:val="ListBullet"/>
        <w:spacing w:after="60" w:line="259" w:lineRule="auto"/>
        <w:ind w:left="360" w:hanging="202"/>
        <w:keepLines/>
        <w:widowControl w:val="1"/>
      </w:pPr>
      <w:r>
        <w:rPr>
          <w:rFonts w:ascii="Aptos" w:hAnsi="Aptos"/>
        </w:rPr>
        <w:t>The home system is not a colony-management interface.</w:t>
      </w:r>
    </w:p>
    <w:tbl>
      <w:tblPr>
        <w:tblW w:type="auto" w:w="0"/>
        <w:jc w:val="center"/>
        <w:tblLayout w:type="fixed"/>
        <w:tblLook w:firstColumn="1" w:firstRow="1" w:lastColumn="0" w:lastRow="0" w:noHBand="0" w:noVBand="1" w:val="04A0"/>
      </w:tblPr>
      <w:tblGrid>
        <w:gridCol w:w="230"/>
        <w:gridCol w:w="9576"/>
      </w:tblGrid>
      <w:t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No player empire growth</w:t>
            </w:r>
          </w:p>
          <w:p>
            <w:pPr>
              <w:spacing w:after="0" w:line="259" w:lineRule="auto"/>
            </w:pPr>
            <w:r>
              <w:rPr>
                <w:rFonts w:ascii="Aptos" w:hAnsi="Aptos"/>
                <w:color w:val="24313D"/>
                <w:sz w:val="19"/>
              </w:rPr>
              <w:t>The player does not found colonies, manage populations, operate trade routes, or build a controllable fleet. Small automated beacons or extractors may be considered later only if they remain low-maintenance support tools.</w:t>
            </w:r>
          </w:p>
        </w:tc>
      </w:tr>
    </w:tbl>
    <w:p>
      <w:pPr>
        <w:spacing w:after="20"/>
        <w:widowControl w:val="1"/>
      </w:pPr>
    </w:p>
    <w:p>
      <w:pPr>
        <w:pStyle w:val="Heading1"/>
        <w:widowControl w:val="1"/>
      </w:pPr>
      <w:r>
        <w:t>13. Alien Civilizations and Diplomacy</w:t>
      </w:r>
    </w:p>
    <w:p>
      <w:pPr>
        <w:pStyle w:val="Heading2"/>
        <w:widowControl w:val="1"/>
      </w:pPr>
      <w:r>
        <w:t>13.1 Alien roles</w:t>
      </w:r>
    </w:p>
    <w:p>
      <w:pPr>
        <w:keepLines/>
        <w:widowControl w:val="1"/>
      </w:pPr>
      <w:r>
        <w:rPr>
          <w:rFonts w:ascii="Aptos" w:hAnsi="Aptos"/>
        </w:rPr>
        <w:t>Other systems may contain friendly, neutral, cautious, opportunistic, territorial, or hostile civilizations. Some possess one or more ships. At least one may already be fighting the principal enemy empire, creating opportunities for alliance, rescue, intelligence sharing, or mutual survival.</w:t>
      </w:r>
    </w:p>
    <w:p>
      <w:pPr>
        <w:pStyle w:val="Heading2"/>
        <w:widowControl w:val="1"/>
      </w:pPr>
      <w:r>
        <w:t>13.2 Procedural alien profile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Property</w:t>
            </w:r>
          </w:p>
        </w:tc>
        <w:tc>
          <w:tcPr>
            <w:tcW w:type="dxa" w:w="72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Technology level</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Primitive, near-peer, advanced, specialized, precursor-influenced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Disposition</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Friendly, cautious, neutral, territorial, opportunistic, hostile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Military strength</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 starships, one patrol, small local force, defended homeworld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Resources</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Fuel-rich, industrial, research-focused, exotic-material source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relationship</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Unaware, threatened, allied, occupied, at war, collaborator</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capability</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Unique shield, drive, weapon, sensor, medical, or cultural advantage</w:t>
            </w:r>
          </w:p>
        </w:tc>
      </w:tr>
    </w:tbl>
    <w:p>
      <w:pPr>
        <w:spacing w:after="20"/>
        <w:widowControl w:val="1"/>
      </w:pPr>
    </w:p>
    <w:p>
      <w:pPr>
        <w:pStyle w:val="Heading2"/>
        <w:widowControl w:val="1"/>
      </w:pPr>
      <w:r>
        <w:t>13.3 Simple diplomacy</w:t>
      </w:r>
    </w:p>
    <w:p>
      <w:pPr>
        <w:pStyle w:val="ListBullet"/>
        <w:spacing w:after="60" w:line="259" w:lineRule="auto"/>
        <w:ind w:left="360" w:hanging="202"/>
        <w:keepLines/>
        <w:widowControl w:val="1"/>
      </w:pPr>
      <w:r>
        <w:rPr>
          <w:rFonts w:ascii="Aptos" w:hAnsi="Aptos"/>
        </w:rPr>
        <w:t>Trade access</w:t>
      </w:r>
    </w:p>
    <w:p>
      <w:pPr>
        <w:pStyle w:val="ListBullet"/>
        <w:spacing w:after="60" w:line="259" w:lineRule="auto"/>
        <w:ind w:left="360" w:hanging="202"/>
        <w:keepLines/>
        <w:widowControl w:val="1"/>
      </w:pPr>
      <w:r>
        <w:rPr>
          <w:rFonts w:ascii="Aptos" w:hAnsi="Aptos"/>
        </w:rPr>
        <w:t>Repair or resupply permission</w:t>
      </w:r>
    </w:p>
    <w:p>
      <w:pPr>
        <w:pStyle w:val="ListBullet"/>
        <w:spacing w:after="60" w:line="259" w:lineRule="auto"/>
        <w:ind w:left="360" w:hanging="202"/>
        <w:keepLines/>
        <w:widowControl w:val="1"/>
      </w:pPr>
      <w:r>
        <w:rPr>
          <w:rFonts w:ascii="Aptos" w:hAnsi="Aptos"/>
        </w:rPr>
        <w:t>Information sharing</w:t>
      </w:r>
    </w:p>
    <w:p>
      <w:pPr>
        <w:pStyle w:val="ListBullet"/>
        <w:spacing w:after="60" w:line="259" w:lineRule="auto"/>
        <w:ind w:left="360" w:hanging="202"/>
        <w:keepLines/>
        <w:widowControl w:val="1"/>
      </w:pPr>
      <w:r>
        <w:rPr>
          <w:rFonts w:ascii="Aptos" w:hAnsi="Aptos"/>
        </w:rPr>
        <w:t>Research or technology exchange</w:t>
      </w:r>
    </w:p>
    <w:p>
      <w:pPr>
        <w:pStyle w:val="ListBullet"/>
        <w:spacing w:after="60" w:line="259" w:lineRule="auto"/>
        <w:ind w:left="360" w:hanging="202"/>
        <w:keepLines/>
        <w:widowControl w:val="1"/>
      </w:pPr>
      <w:r>
        <w:rPr>
          <w:rFonts w:ascii="Aptos" w:hAnsi="Aptos"/>
        </w:rPr>
        <w:t>Missions and requests</w:t>
      </w:r>
    </w:p>
    <w:p>
      <w:pPr>
        <w:pStyle w:val="ListBullet"/>
        <w:spacing w:after="60" w:line="259" w:lineRule="auto"/>
        <w:ind w:left="360" w:hanging="202"/>
        <w:keepLines/>
        <w:widowControl w:val="1"/>
      </w:pPr>
      <w:r>
        <w:rPr>
          <w:rFonts w:ascii="Aptos" w:hAnsi="Aptos"/>
        </w:rPr>
        <w:t>Limited military assistance</w:t>
      </w:r>
    </w:p>
    <w:p>
      <w:pPr>
        <w:pStyle w:val="ListBullet"/>
        <w:spacing w:after="60" w:line="259" w:lineRule="auto"/>
        <w:ind w:left="360" w:hanging="202"/>
        <w:keepLines/>
        <w:widowControl w:val="1"/>
      </w:pPr>
      <w:r>
        <w:rPr>
          <w:rFonts w:ascii="Aptos" w:hAnsi="Aptos"/>
        </w:rPr>
        <w:t>Hostility or denial of access</w:t>
      </w:r>
    </w:p>
    <w:p>
      <w:pPr>
        <w:keepLines/>
        <w:widowControl w:val="1"/>
      </w:pPr>
      <w:r>
        <w:rPr>
          <w:rFonts w:ascii="Aptos" w:hAnsi="Aptos"/>
        </w:rPr>
        <w:t>Diplomacy should use a small number of visible relationship states and event choices rather than a complex negotiation simulator. The player may influence allies but does not directly command their fleets.</w:t>
      </w:r>
    </w:p>
    <w:p>
      <w:pPr>
        <w:pStyle w:val="Heading1"/>
        <w:widowControl w:val="1"/>
      </w:pPr>
      <w:r>
        <w:t>14. Enemy Empire, Time, and Awareness</w:t>
      </w:r>
    </w:p>
    <w:p>
      <w:pPr>
        <w:pStyle w:val="Heading2"/>
        <w:widowControl w:val="1"/>
      </w:pPr>
      <w:r>
        <w:t>14.1 Principal enemy</w:t>
      </w:r>
    </w:p>
    <w:p>
      <w:pPr>
        <w:keepLines/>
        <w:widowControl w:val="1"/>
      </w:pPr>
      <w:r>
        <w:rPr>
          <w:rFonts w:ascii="Aptos" w:hAnsi="Aptos"/>
        </w:rPr>
        <w:t>Each campaign includes a guaranteed principal enemy empire connected to the first ship’s fate. It may control several systems, planets, patrol routes, stations, shipyards, and a capital or command center. Its exact motivation, technology, territory, internal condition, and weakness vary by campaign.</w:t>
      </w:r>
    </w:p>
    <w:p>
      <w:pPr>
        <w:pStyle w:val="ListBullet"/>
        <w:spacing w:after="60" w:line="259" w:lineRule="auto"/>
        <w:ind w:left="360" w:hanging="202"/>
        <w:keepLines/>
        <w:widowControl w:val="1"/>
      </w:pPr>
      <w:r>
        <w:rPr>
          <w:rFonts w:ascii="Aptos" w:hAnsi="Aptos"/>
        </w:rPr>
        <w:t>The enemy is active rather than stationary.</w:t>
      </w:r>
    </w:p>
    <w:p>
      <w:pPr>
        <w:pStyle w:val="ListBullet"/>
        <w:spacing w:after="60" w:line="259" w:lineRule="auto"/>
        <w:ind w:left="360" w:hanging="202"/>
        <w:keepLines/>
        <w:widowControl w:val="1"/>
      </w:pPr>
      <w:r>
        <w:rPr>
          <w:rFonts w:ascii="Aptos" w:hAnsi="Aptos"/>
        </w:rPr>
        <w:t>It can explore, raid, expand, reinforce, threaten aliens, and search for the player’s home.</w:t>
      </w:r>
    </w:p>
    <w:p>
      <w:pPr>
        <w:pStyle w:val="ListBullet"/>
        <w:spacing w:after="60" w:line="259" w:lineRule="auto"/>
        <w:ind w:left="360" w:hanging="202"/>
        <w:keepLines/>
        <w:widowControl w:val="1"/>
      </w:pPr>
      <w:r>
        <w:rPr>
          <w:rFonts w:ascii="Aptos" w:hAnsi="Aptos"/>
        </w:rPr>
        <w:t>Its behavior should create warnings and clues before catastrophic attacks.</w:t>
      </w:r>
    </w:p>
    <w:p>
      <w:pPr>
        <w:pStyle w:val="ListBullet"/>
        <w:spacing w:after="60" w:line="259" w:lineRule="auto"/>
        <w:ind w:left="360" w:hanging="202"/>
        <w:keepLines/>
        <w:widowControl w:val="1"/>
      </w:pPr>
      <w:r>
        <w:rPr>
          <w:rFonts w:ascii="Aptos" w:hAnsi="Aptos"/>
        </w:rPr>
        <w:t>Its forces may adapt to the player’s tactics at higher awareness.</w:t>
      </w:r>
    </w:p>
    <w:p>
      <w:pPr>
        <w:pStyle w:val="ListBullet"/>
        <w:spacing w:after="60" w:line="259" w:lineRule="auto"/>
        <w:ind w:left="360" w:hanging="202"/>
        <w:keepLines/>
        <w:widowControl w:val="1"/>
      </w:pPr>
      <w:r>
        <w:rPr>
          <w:rFonts w:ascii="Aptos" w:hAnsi="Aptos"/>
        </w:rPr>
        <w:t>The endgame may require destruction, rescue, theft, sabotage, exposure, or forced withdrawal.</w:t>
      </w:r>
    </w:p>
    <w:p>
      <w:pPr>
        <w:pStyle w:val="Heading2"/>
        <w:widowControl w:val="1"/>
      </w:pPr>
      <w:r>
        <w:t>14.2 Time pressure</w:t>
      </w:r>
    </w:p>
    <w:p>
      <w:pPr>
        <w:keepLines/>
        <w:widowControl w:val="1"/>
      </w:pPr>
      <w:r>
        <w:rPr>
          <w:rFonts w:ascii="Aptos" w:hAnsi="Aptos"/>
        </w:rPr>
        <w:t>Time advances as the player travels and acts. Over time, enemy ships may be built, territories may change, aliens may be attacked, and opportunities may expire. Time discourages indefinite safe research without requiring a rigid campaign turn limit in every mode.</w:t>
      </w:r>
    </w:p>
    <w:p>
      <w:pPr>
        <w:pStyle w:val="Heading2"/>
        <w:widowControl w:val="1"/>
      </w:pPr>
      <w:r>
        <w:t>14.3 Enemy awareness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8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Awareness rises when…</w:t>
            </w:r>
          </w:p>
        </w:tc>
        <w:tc>
          <w:tcPr>
            <w:tcW w:type="dxa" w:w="590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enemy response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ships detect the player</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Patrols receive descriptions and likely routes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destroys ships or stations</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Larger or specialized forces are deployed</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Scouts escape</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Home-search efforts and ambush probability increase</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raids enemy territory</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Local security and fleet readiness rise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openly aids enemy rivals</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Diplomatic and military retaliation escalates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technology is observed</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develops counters or interest in capture</w:t>
            </w:r>
          </w:p>
        </w:tc>
      </w:tr>
    </w:tbl>
    <w:p>
      <w:pPr>
        <w:spacing w:after="20"/>
        <w:widowControl w:val="1"/>
      </w:pPr>
    </w:p>
    <w:p>
      <w:pPr>
        <w:keepLines/>
        <w:widowControl w:val="1"/>
      </w:pPr>
      <w:r>
        <w:rPr>
          <w:rFonts w:ascii="Aptos" w:hAnsi="Aptos"/>
        </w:rPr>
        <w:t>The player may delay or reduce awareness through stealth, destroying communications, preventing escape, misinformation, avoiding combat, or gaining alien assistance. Awareness should be visible enough to support planning, even if exact enemy knowledge remains uncertain.</w:t>
      </w:r>
    </w:p>
    <w:p>
      <w:pPr>
        <w:pStyle w:val="Heading2"/>
        <w:widowControl w:val="1"/>
      </w:pPr>
      <w:r>
        <w:t>14.4 Home defense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Threats must be telegraphed</w:t>
            </w:r>
          </w:p>
          <w:p>
            <w:pPr>
              <w:spacing w:after="0" w:line="259" w:lineRule="auto"/>
            </w:pPr>
            <w:r>
              <w:rPr>
                <w:rFonts w:ascii="Aptos" w:hAnsi="Aptos"/>
                <w:color w:val="24313D"/>
                <w:sz w:val="19"/>
              </w:rPr>
              <w:t>A home-system attack should emerge from detectable enemy scouting, intercepted communication, missing traders, fleet movement, or other evidence. A permadeath campaign should not end through an unannounced event the player could not reasonably anticipate.</w:t>
            </w:r>
          </w:p>
        </w:tc>
      </w:tr>
    </w:tbl>
    <w:p>
      <w:pPr>
        <w:spacing w:after="20"/>
        <w:widowControl w:val="1"/>
      </w:pPr>
    </w:p>
    <w:p>
      <w:pPr>
        <w:pStyle w:val="Heading1"/>
        <w:widowControl w:val="1"/>
      </w:pPr>
      <w:r>
        <w:t>15. Procedural Generation and Replayability</w:t>
      </w:r>
    </w:p>
    <w:p>
      <w:pPr>
        <w:pStyle w:val="Heading2"/>
        <w:widowControl w:val="1"/>
      </w:pPr>
      <w:r>
        <w:t>15.1 Variable campaign elements</w:t>
      </w:r>
    </w:p>
    <w:p>
      <w:pPr>
        <w:pStyle w:val="ListBullet"/>
        <w:spacing w:after="60" w:line="259" w:lineRule="auto"/>
        <w:ind w:left="360" w:hanging="202"/>
        <w:keepLines/>
        <w:widowControl w:val="1"/>
      </w:pPr>
      <w:r>
        <w:rPr>
          <w:rFonts w:ascii="Aptos" w:hAnsi="Aptos"/>
        </w:rPr>
        <w:t>Cluster geometry and system placement</w:t>
      </w:r>
    </w:p>
    <w:p>
      <w:pPr>
        <w:pStyle w:val="ListBullet"/>
        <w:spacing w:after="60" w:line="259" w:lineRule="auto"/>
        <w:ind w:left="360" w:hanging="202"/>
        <w:keepLines/>
        <w:widowControl w:val="1"/>
      </w:pPr>
      <w:r>
        <w:rPr>
          <w:rFonts w:ascii="Aptos" w:hAnsi="Aptos"/>
        </w:rPr>
        <w:t>Home-to-enemy distance and route structure</w:t>
      </w:r>
    </w:p>
    <w:p>
      <w:pPr>
        <w:pStyle w:val="ListBullet"/>
        <w:spacing w:after="60" w:line="259" w:lineRule="auto"/>
        <w:ind w:left="360" w:hanging="202"/>
        <w:keepLines/>
        <w:widowControl w:val="1"/>
      </w:pPr>
      <w:r>
        <w:rPr>
          <w:rFonts w:ascii="Aptos" w:hAnsi="Aptos"/>
        </w:rPr>
        <w:t>Stars, planets, resources, hazards, ruins, and anomalies</w:t>
      </w:r>
    </w:p>
    <w:p>
      <w:pPr>
        <w:pStyle w:val="ListBullet"/>
        <w:spacing w:after="60" w:line="259" w:lineRule="auto"/>
        <w:ind w:left="360" w:hanging="202"/>
        <w:keepLines/>
        <w:widowControl w:val="1"/>
      </w:pPr>
      <w:r>
        <w:rPr>
          <w:rFonts w:ascii="Aptos" w:hAnsi="Aptos"/>
        </w:rPr>
        <w:t>Alien civilizations, dispositions, needs, and technologies</w:t>
      </w:r>
    </w:p>
    <w:p>
      <w:pPr>
        <w:pStyle w:val="ListBullet"/>
        <w:spacing w:after="60" w:line="259" w:lineRule="auto"/>
        <w:ind w:left="360" w:hanging="202"/>
        <w:keepLines/>
        <w:widowControl w:val="1"/>
      </w:pPr>
      <w:r>
        <w:rPr>
          <w:rFonts w:ascii="Aptos" w:hAnsi="Aptos"/>
        </w:rPr>
        <w:t>Enemy traits, territory, fleet composition, motivation, and weakness</w:t>
      </w:r>
    </w:p>
    <w:p>
      <w:pPr>
        <w:pStyle w:val="ListBullet"/>
        <w:spacing w:after="60" w:line="259" w:lineRule="auto"/>
        <w:ind w:left="360" w:hanging="202"/>
        <w:keepLines/>
        <w:widowControl w:val="1"/>
      </w:pPr>
      <w:r>
        <w:rPr>
          <w:rFonts w:ascii="Aptos" w:hAnsi="Aptos"/>
        </w:rPr>
        <w:t>Fate of the first ship and required endgame action</w:t>
      </w:r>
    </w:p>
    <w:p>
      <w:pPr>
        <w:pStyle w:val="ListBullet"/>
        <w:spacing w:after="60" w:line="259" w:lineRule="auto"/>
        <w:ind w:left="360" w:hanging="202"/>
        <w:keepLines/>
        <w:widowControl w:val="1"/>
      </w:pPr>
      <w:r>
        <w:rPr>
          <w:rFonts w:ascii="Aptos" w:hAnsi="Aptos"/>
        </w:rPr>
        <w:t>Technology opportunities and precursor artifacts</w:t>
      </w:r>
    </w:p>
    <w:p>
      <w:pPr>
        <w:pStyle w:val="ListBullet"/>
        <w:spacing w:after="60" w:line="259" w:lineRule="auto"/>
        <w:ind w:left="360" w:hanging="202"/>
        <w:keepLines/>
        <w:widowControl w:val="1"/>
      </w:pPr>
      <w:r>
        <w:rPr>
          <w:rFonts w:ascii="Aptos" w:hAnsi="Aptos"/>
        </w:rPr>
        <w:t>Research pressures and scarcity</w:t>
      </w:r>
    </w:p>
    <w:p>
      <w:pPr>
        <w:pStyle w:val="ListBullet"/>
        <w:spacing w:after="60" w:line="259" w:lineRule="auto"/>
        <w:ind w:left="360" w:hanging="202"/>
        <w:keepLines/>
        <w:widowControl w:val="1"/>
      </w:pPr>
      <w:r>
        <w:rPr>
          <w:rFonts w:ascii="Aptos" w:hAnsi="Aptos"/>
        </w:rPr>
        <w:t>Events, missions, and time-sensitive conflicts</w:t>
      </w:r>
    </w:p>
    <w:p>
      <w:pPr>
        <w:pStyle w:val="Heading2"/>
        <w:widowControl w:val="1"/>
      </w:pPr>
      <w:r>
        <w:t>15.2 Seeded generation</w:t>
      </w:r>
    </w:p>
    <w:p>
      <w:pPr>
        <w:keepLines/>
        <w:widowControl w:val="1"/>
      </w:pPr>
      <w:r>
        <w:rPr>
          <w:rFonts w:ascii="Aptos" w:hAnsi="Aptos"/>
        </w:rPr>
        <w:t>Each run should use a recorded seed so that generation and unusual outcomes can be reproduced for debugging, balance testing, challenge sharing, or post-run analysis. The simulation should use controlled random streams rather than scattered calls to platform randomness.</w:t>
      </w:r>
    </w:p>
    <w:p>
      <w:pPr>
        <w:pStyle w:val="Heading2"/>
        <w:widowControl w:val="1"/>
      </w:pPr>
      <w:r>
        <w:t>15.3 Replayability without pure randomness</w:t>
      </w:r>
    </w:p>
    <w:p>
      <w:pPr>
        <w:keepLines/>
        <w:widowControl w:val="1"/>
      </w:pPr>
      <w:r>
        <w:rPr>
          <w:rFonts w:ascii="Aptos" w:hAnsi="Aptos"/>
        </w:rPr>
        <w:t>Every campaign should remain solvable through multiple approaches. Generation should produce meaningful variation but also guarantee essential resources, reachable objectives, and enough clues to infer the campaign truth. Randomness should create adaptation—not unwinnable starts or unexplained reversals.</w:t>
      </w:r>
    </w:p>
    <w:p>
      <w:pPr>
        <w:pStyle w:val="Heading2"/>
        <w:widowControl w:val="1"/>
      </w:pPr>
      <w:r>
        <w:t>15.4 Meta-progression</w:t>
      </w:r>
    </w:p>
    <w:tbl>
      <w:tblPr>
        <w:tblW w:type="auto" w:w="0"/>
        <w:jc w:val="center"/>
        <w:tblLayout w:type="fixed"/>
        <w:tblLook w:firstColumn="1" w:firstRow="1" w:lastColumn="0" w:lastRow="0" w:noHBand="0" w:noVBand="1" w:val="04A0"/>
      </w:tblPr>
      <w:tblGrid>
        <w:gridCol w:w="230"/>
        <w:gridCol w:w="9576"/>
      </w:tblGrid>
      <w:tr>
        <w:tc>
          <w:tcPr>
            <w:tcW w:type="dxa" w:w="230"/>
            <w:shd w:fill="647382"/>
            <w:tcMar>
              <w:top w:w="0" w:type="dxa"/>
              <w:start w:w="0" w:type="dxa"/>
              <w:bottom w:w="0" w:type="dxa"/>
              <w:end w:w="0" w:type="dxa"/>
            </w:tcMar>
            <w:tcBorders>
              <w:top w:val="nil"/>
              <w:left w:val="nil"/>
              <w:bottom w:val="nil"/>
              <w:right w:val="nil"/>
            </w:tcBorders>
            <w:vAlign w:val="center"/>
          </w:tcPr>
          <w:p/>
        </w:tc>
        <w:tc>
          <w:tcPr>
            <w:tcW w:type="dxa" w:w="9576"/>
            <w:shd w:fill="F1F3F5"/>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647382"/>
                <w:sz w:val="16"/>
              </w:rPr>
              <w:t xml:space="preserve">DEFERRED  </w:t>
            </w:r>
            <w:r>
              <w:rPr>
                <w:rFonts w:ascii="Aptos" w:hAnsi="Aptos"/>
                <w:b/>
                <w:color w:val="14263D"/>
                <w:sz w:val="20"/>
              </w:rPr>
              <w:t>Deferred</w:t>
            </w:r>
          </w:p>
          <w:p>
            <w:pPr>
              <w:spacing w:after="0" w:line="259" w:lineRule="auto"/>
            </w:pPr>
            <w:r>
              <w:rPr>
                <w:rFonts w:ascii="Aptos" w:hAnsi="Aptos"/>
                <w:color w:val="24313D"/>
                <w:sz w:val="19"/>
              </w:rPr>
              <w:t>Persistent unlocks between campaigns are not yet defined. If added, they should broaden future possibilities—new origins, modules, enemy traits, or information—rather than simply make later runs easier.</w:t>
            </w:r>
          </w:p>
        </w:tc>
      </w:tr>
    </w:tbl>
    <w:p>
      <w:pPr>
        <w:spacing w:after="20"/>
        <w:widowControl w:val="1"/>
      </w:pPr>
    </w:p>
    <w:p>
      <w:pPr>
        <w:pStyle w:val="Heading1"/>
        <w:widowControl w:val="1"/>
      </w:pPr>
      <w:r>
        <w:t>16. User Experience and Presentation</w:t>
      </w:r>
    </w:p>
    <w:p>
      <w:pPr>
        <w:pStyle w:val="Heading2"/>
        <w:widowControl w:val="1"/>
      </w:pPr>
      <w:r>
        <w:t>16.1 Visual direction</w:t>
      </w:r>
    </w:p>
    <w:p>
      <w:pPr>
        <w:keepLines/>
        <w:widowControl w:val="1"/>
      </w:pPr>
      <w:r>
        <w:rPr>
          <w:rFonts w:ascii="Aptos" w:hAnsi="Aptos"/>
        </w:rPr>
        <w:t>The prototype does not require photorealistic graphics. Maps use clean hexes, simple sprites or vector symbols, modest animation, readable overlays, and a command-log presentation. The visual priority is clarity of state and consequence.</w:t>
      </w:r>
    </w:p>
    <w:p>
      <w:pPr>
        <w:pStyle w:val="ListBullet"/>
        <w:spacing w:after="60" w:line="259" w:lineRule="auto"/>
        <w:ind w:left="360" w:hanging="202"/>
        <w:keepLines/>
        <w:widowControl w:val="1"/>
      </w:pPr>
      <w:r>
        <w:rPr>
          <w:rFonts w:ascii="Aptos" w:hAnsi="Aptos"/>
        </w:rPr>
        <w:t>Cluster map with discovery state, routes, threat markers, and sensor overlays.</w:t>
      </w:r>
    </w:p>
    <w:p>
      <w:pPr>
        <w:pStyle w:val="ListBullet"/>
        <w:spacing w:after="60" w:line="259" w:lineRule="auto"/>
        <w:ind w:left="360" w:hanging="202"/>
        <w:keepLines/>
        <w:widowControl w:val="1"/>
      </w:pPr>
      <w:r>
        <w:rPr>
          <w:rFonts w:ascii="Aptos" w:hAnsi="Aptos"/>
        </w:rPr>
        <w:t>System map with ships, planets, stars, hazards, targets, movement, and interaction markers.</w:t>
      </w:r>
    </w:p>
    <w:p>
      <w:pPr>
        <w:pStyle w:val="ListBullet"/>
        <w:spacing w:after="60" w:line="259" w:lineRule="auto"/>
        <w:ind w:left="360" w:hanging="202"/>
        <w:keepLines/>
        <w:widowControl w:val="1"/>
      </w:pPr>
      <w:r>
        <w:rPr>
          <w:rFonts w:ascii="Aptos" w:hAnsi="Aptos"/>
        </w:rPr>
        <w:t>Ship status showing crew, hull/armor, shields, power, cargo, fuel, damage, installed items, and TL relationships.</w:t>
      </w:r>
    </w:p>
    <w:p>
      <w:pPr>
        <w:pStyle w:val="ListBullet"/>
        <w:spacing w:after="60" w:line="259" w:lineRule="auto"/>
        <w:ind w:left="360" w:hanging="202"/>
        <w:keepLines/>
        <w:widowControl w:val="1"/>
      </w:pPr>
      <w:r>
        <w:rPr>
          <w:rFonts w:ascii="Aptos" w:hAnsi="Aptos"/>
        </w:rPr>
        <w:t>Research screen showing current levels, project progress, and meaningful next benefits.</w:t>
      </w:r>
    </w:p>
    <w:p>
      <w:pPr>
        <w:pStyle w:val="ListBullet"/>
        <w:spacing w:after="60" w:line="259" w:lineRule="auto"/>
        <w:ind w:left="360" w:hanging="202"/>
        <w:keepLines/>
        <w:widowControl w:val="1"/>
      </w:pPr>
      <w:r>
        <w:rPr>
          <w:rFonts w:ascii="Aptos" w:hAnsi="Aptos"/>
        </w:rPr>
        <w:t>Home-system screen for repairs, refits, storage, and research management.</w:t>
      </w:r>
    </w:p>
    <w:p>
      <w:pPr>
        <w:pStyle w:val="ListBullet"/>
        <w:spacing w:after="60" w:line="259" w:lineRule="auto"/>
        <w:ind w:left="360" w:hanging="202"/>
        <w:keepLines/>
        <w:widowControl w:val="1"/>
      </w:pPr>
      <w:r>
        <w:rPr>
          <w:rFonts w:ascii="Aptos" w:hAnsi="Aptos"/>
        </w:rPr>
        <w:t>Event and command log that explains what happened and why.</w:t>
      </w:r>
    </w:p>
    <w:p>
      <w:pPr>
        <w:pStyle w:val="Heading2"/>
        <w:widowControl w:val="1"/>
      </w:pPr>
      <w:r>
        <w:t>16.2 Input and platform goals</w:t>
      </w:r>
    </w:p>
    <w:p>
      <w:pPr>
        <w:keepLines/>
        <w:widowControl w:val="1"/>
      </w:pPr>
      <w:r>
        <w:rPr>
          <w:rFonts w:ascii="Aptos" w:hAnsi="Aptos"/>
        </w:rPr>
        <w:t>The initial prototype targets Windows desktop with mouse and keyboard. Mobile deployment is no longer a design requirement. Interface sizes should remain readable and adaptable, but desktop iteration, information density, and maintainability take priority.</w:t>
      </w:r>
    </w:p>
    <w:p>
      <w:pPr>
        <w:pStyle w:val="Heading2"/>
        <w:widowControl w:val="1"/>
      </w:pPr>
      <w:r>
        <w:t>16.3 Information principles</w:t>
      </w:r>
    </w:p>
    <w:p>
      <w:pPr>
        <w:pStyle w:val="ListBullet"/>
      </w:pPr>
      <w:r>
        <w:t>Show item TL and relevant research TL together when the comparison matters. Explain penalties and gates in plain language; do not require manual arithmetic.</w:t>
      </w:r>
    </w:p>
    <w:p>
      <w:pPr>
        <w:pStyle w:val="ListBullet"/>
      </w:pPr>
      <w:r>
        <w:t>Use color as reinforcement, never as the only carrier of ownership, track quality, status, or warning.</w:t>
      </w:r>
    </w:p>
    <w:p>
      <w:pPr>
        <w:pStyle w:val="ListBullet"/>
      </w:pPr>
      <w:r>
        <w:t>Build the tactical display from navigation knowledge and observer-specific tracks, never by drawing every authoritative occupant.</w:t>
      </w:r>
    </w:p>
    <w:p>
      <w:pPr>
        <w:pStyle w:val="ListBullet"/>
      </w:pPr>
      <w:r>
        <w:t>Show Firm contacts normally, Approximate contacts with redundant uncertainty geometry and text, Stale contacts as ghosted last-known positions, Lost contacts only in appropriate history, and Unknown contacts not at all.</w:t>
      </w:r>
    </w:p>
    <w:p>
      <w:pPr>
        <w:pStyle w:val="ListBullet"/>
      </w:pPr>
      <w:r>
        <w:t>An active hostile ECM system is observable as noisy emissions, but the normal tooltip shows only Active/Off, legitimate qualitative interference, and resulting track quality. Do not expose exact hostile ECM, cooperative-screen count or bonus, ECCM, or net arithmetic.</w:t>
      </w:r>
    </w:p>
    <w:p>
      <w:pPr>
        <w:pStyle w:val="ListBullet"/>
      </w:pPr>
      <w:r>
        <w:t>ECM/ECCM and cooperative screening are universal automatic Track Update rules, not target-selection allocations. Weapon targeting uses the current track result.</w:t>
      </w:r>
    </w:p>
    <w:p>
      <w:pPr>
        <w:pStyle w:val="ListBullet"/>
      </w:pPr>
      <w:r>
        <w:t>Keep direct-fire bay order visible in ship design and combat presentation because it determines deterministic packet order. Show committed, held, resolved, and overkill states without permitting mid-volley retargeting.</w:t>
      </w:r>
    </w:p>
    <w:p>
      <w:pPr>
        <w:pStyle w:val="ListBullet"/>
      </w:pPr>
      <w:r>
        <w:t>Show initiative order and voluntary-delay choices before resolution. Make clear that a destroyed ship may still complete an already committed volley.</w:t>
      </w:r>
    </w:p>
    <w:p>
      <w:pPr>
        <w:pStyle w:val="ListBullet"/>
      </w:pPr>
      <w:r>
        <w:t>Automate standard PDS. Show available Reaction Capacity, each attempted layer, the randomly selected simultaneous Missile Flight, remaining capacity, and outcome; do not ask the player to choose routine terminal targets.</w:t>
      </w:r>
    </w:p>
    <w:p>
      <w:pPr>
        <w:pStyle w:val="ListBullet"/>
      </w:pPr>
      <w:r>
        <w:t>Present one missile counter as a Missile Flight rather than implying one literal missile. Show observer-safe status such as cruise, search, terminal, intercepted, dud, self-destructed, or expended only when legitimately known.</w:t>
      </w:r>
    </w:p>
    <w:p>
      <w:pPr>
        <w:pStyle w:val="ListBullet"/>
      </w:pPr>
      <w:r>
        <w:t>Keep observer-confirmed missile trails visible at subdued intensity, selection only emphasizes known history, hidden intervals remain disconnected, friendly plans are dashed, and hostile incoming-threat estimates are dotted and explicitly non-authoritative.</w:t>
      </w:r>
    </w:p>
    <w:p>
      <w:pPr>
        <w:pStyle w:val="ListBullet"/>
      </w:pPr>
      <w:r>
        <w:t>Keep turn, phase, required actions, and current command buttons fixed at the top of the tactical side panel. Put detailed tracks, diagnostics, pointer inspection, and log paths in a separately scrollable region with a usable minimum height.</w:t>
      </w:r>
    </w:p>
    <w:p>
      <w:pPr>
        <w:pStyle w:val="ListBullet"/>
      </w:pPr>
      <w:r>
        <w:t>When AUTHORITATIVE DEBUG is enabled, automatically bring its selected-missile detail into view. Keep the panel development-only, default-off, and visually separate from player knowledge.</w:t>
      </w:r>
    </w:p>
    <w:p>
      <w:pPr>
        <w:pStyle w:val="ListBullet"/>
      </w:pPr>
      <w:r>
        <w:t>Retain impact and interception cues through the Damage phase and layered-defense results through the rest of Missile / Interception, then clear them at the documented phase boundary.</w:t>
      </w:r>
    </w:p>
    <w:p>
      <w:pPr>
        <w:pStyle w:val="ListBullet"/>
      </w:pPr>
      <w:r>
        <w:t>Always create checkpoint-stamped authoritative encounter logs in development builds. Keep them separate from the future visibility-filtered player combat log.</w:t>
      </w:r>
    </w:p>
    <w:p>
      <w:pPr>
        <w:pStyle w:val="Heading1"/>
        <w:widowControl w:val="1"/>
      </w:pPr>
      <w:r>
        <w:t>17. Prototype Scope and Technical Guardrails</w:t>
      </w:r>
    </w:p>
    <w:p>
      <w:pPr>
        <w:pStyle w:val="Heading2"/>
        <w:widowControl w:val="1"/>
      </w:pPr>
      <w:r>
        <w:t>17.1 Initial implementation target</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t>CURRENT DIRECTION  Godot .NET + engine-independent C# core</w:t>
              <w:br/>
              <w:t>Use Godot 4.7.1 .NET for presentation and C# / .NET 8 for implementation. Keep StarCluster.Core free of Godot dependencies so geometry, generation, travel, combat, AI, persistence models, and balance simulations can be built and tested without launching the engine.</w:t>
            </w:r>
          </w:p>
        </w:tc>
      </w:tr>
    </w:tbl>
    <w:p>
      <w:pPr>
        <w:spacing w:after="20"/>
        <w:widowControl w:val="1"/>
      </w:pPr>
    </w:p>
    <w:p>
      <w:pPr>
        <w:keepLines/>
        <w:widowControl w:val="1"/>
      </w:pPr>
      <w:r>
        <w:rPr>
          <w:rFonts w:ascii="Aptos" w:hAnsi="Aptos"/>
        </w:rPr>
        <w:t>The simulation is independent of Godot scenes, nodes, rendering, and input. StarCluster.Core is a pure C# / .NET 8 library that owns authoritative campaign state and rules; StarCluster.Tests verifies it with xUnit; and the future StarCluster.Game Godot project will present commands, events, sprites, UI, sound, and animation. Visual Studio 2022 is the primary code environment.</w:t>
      </w:r>
    </w:p>
    <w:p>
      <w:pPr>
        <w:pStyle w:val="Heading2"/>
        <w:widowControl w:val="1"/>
      </w:pPr>
      <w:r>
        <w:t>17.2 First playable vertical slice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23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Included</w:t>
            </w:r>
          </w:p>
        </w:tc>
        <w:tc>
          <w:tcPr>
            <w:tcW w:type="dxa" w:w="748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Deliberately limited form</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Cluster</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Configurable axial hex map; prototype may use radius 8 with home, charted local space, incident sector, and one enemy region</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System map</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Radius-5 axial hex map, centered single star when present, simple sublight movement, line-of-sight blocking, and one hostile ship type</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One weapon, armor, shields, propulsion, sensors, crew, cargo, shuttle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Actions</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Sector travel, scan, move, direct fire, defensive interception, withdraw, survey, extract, damage control, and repair</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Small subset of TL progression and one Engineering milestone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Home</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Repair, research, storage, and one major refit</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Narrative</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Distress-signal premise and one first-ship outcome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Campaign</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One clear victory objective and permadeath</w:t>
            </w:r>
          </w:p>
        </w:tc>
      </w:tr>
    </w:tbl>
    <w:p>
      <w:pPr>
        <w:spacing w:after="20"/>
        <w:widowControl w:val="1"/>
      </w:pPr>
    </w:p>
    <w:p>
      <w:pPr>
        <w:pStyle w:val="Heading2"/>
        <w:widowControl w:val="1"/>
      </w:pPr>
      <w:r>
        <w:t>17.3 Out of initial scope</w:t>
      </w:r>
    </w:p>
    <w:p>
      <w:pPr>
        <w:pStyle w:val="ListBullet"/>
        <w:spacing w:after="60" w:line="259" w:lineRule="auto"/>
        <w:ind w:left="360" w:hanging="202"/>
        <w:keepLines/>
        <w:widowControl w:val="1"/>
      </w:pPr>
      <w:r>
        <w:rPr>
          <w:rFonts w:ascii="Aptos" w:hAnsi="Aptos"/>
        </w:rPr>
        <w:t>Player-founded colonies or empire management</w:t>
      </w:r>
    </w:p>
    <w:p>
      <w:pPr>
        <w:pStyle w:val="ListBullet"/>
        <w:spacing w:after="60" w:line="259" w:lineRule="auto"/>
        <w:ind w:left="360" w:hanging="202"/>
        <w:keepLines/>
        <w:widowControl w:val="1"/>
      </w:pPr>
      <w:r>
        <w:rPr>
          <w:rFonts w:ascii="Aptos" w:hAnsi="Aptos"/>
        </w:rPr>
        <w:t>Player-controlled fleets</w:t>
      </w:r>
    </w:p>
    <w:p>
      <w:pPr>
        <w:pStyle w:val="ListBullet"/>
        <w:spacing w:after="60" w:line="259" w:lineRule="auto"/>
        <w:ind w:left="360" w:hanging="202"/>
        <w:keepLines/>
        <w:widowControl w:val="1"/>
      </w:pPr>
      <w:r>
        <w:rPr>
          <w:rFonts w:ascii="Aptos" w:hAnsi="Aptos"/>
        </w:rPr>
        <w:t>Detailed individual crew simulation</w:t>
      </w:r>
    </w:p>
    <w:p>
      <w:pPr>
        <w:pStyle w:val="ListBullet"/>
        <w:spacing w:after="60" w:line="259" w:lineRule="auto"/>
        <w:ind w:left="360" w:hanging="202"/>
        <w:keepLines/>
        <w:widowControl w:val="1"/>
      </w:pPr>
      <w:r>
        <w:rPr>
          <w:rFonts w:ascii="Aptos" w:hAnsi="Aptos"/>
        </w:rPr>
        <w:t>Complex diplomacy negotiations</w:t>
      </w:r>
    </w:p>
    <w:p>
      <w:pPr>
        <w:pStyle w:val="ListBullet"/>
        <w:spacing w:after="60" w:line="259" w:lineRule="auto"/>
        <w:ind w:left="360" w:hanging="202"/>
        <w:keepLines/>
        <w:widowControl w:val="1"/>
      </w:pPr>
      <w:r>
        <w:rPr>
          <w:rFonts w:ascii="Aptos" w:hAnsi="Aptos"/>
        </w:rPr>
        <w:t>Photorealistic graphics or 3D tactical combat</w:t>
      </w:r>
    </w:p>
    <w:p>
      <w:pPr>
        <w:pStyle w:val="ListBullet"/>
        <w:spacing w:after="60" w:line="259" w:lineRule="auto"/>
        <w:ind w:left="360" w:hanging="202"/>
        <w:keepLines/>
        <w:widowControl w:val="1"/>
      </w:pPr>
      <w:r>
        <w:rPr>
          <w:rFonts w:ascii="Aptos" w:hAnsi="Aptos"/>
        </w:rPr>
        <w:t>Large procedural story grammar</w:t>
      </w:r>
    </w:p>
    <w:p>
      <w:pPr>
        <w:pStyle w:val="ListBullet"/>
        <w:spacing w:after="60" w:line="259" w:lineRule="auto"/>
        <w:ind w:left="360" w:hanging="202"/>
        <w:keepLines/>
        <w:widowControl w:val="1"/>
      </w:pPr>
      <w:r>
        <w:rPr>
          <w:rFonts w:ascii="Aptos" w:hAnsi="Aptos"/>
        </w:rPr>
        <w:t>Detailed heat, mass, wiring, or internal deck simulation</w:t>
      </w:r>
    </w:p>
    <w:p>
      <w:pPr>
        <w:pStyle w:val="ListBullet"/>
        <w:spacing w:after="60" w:line="259" w:lineRule="auto"/>
        <w:ind w:left="360" w:hanging="202"/>
        <w:keepLines/>
        <w:widowControl w:val="1"/>
      </w:pPr>
      <w:r>
        <w:rPr>
          <w:rFonts w:ascii="Aptos" w:hAnsi="Aptos"/>
        </w:rPr>
        <w:t>Online multiplayer</w:t>
      </w:r>
    </w:p>
    <w:p>
      <w:pPr>
        <w:pStyle w:val="ListBullet"/>
        <w:spacing w:after="60" w:line="259" w:lineRule="auto"/>
        <w:ind w:left="360" w:hanging="202"/>
        <w:keepLines/>
        <w:widowControl w:val="1"/>
      </w:pPr>
      <w:r>
        <w:rPr>
          <w:rFonts w:ascii="Aptos" w:hAnsi="Aptos"/>
        </w:rPr>
        <w:t>Complete mobile interface before the desktop prototype is fun</w:t>
      </w:r>
    </w:p>
    <w:p>
      <w:pPr>
        <w:pStyle w:val="Heading2"/>
        <w:widowControl w:val="1"/>
      </w:pPr>
      <w:r>
        <w:t>17.4 Technical principles to carry forward</w:t>
      </w:r>
    </w:p>
    <w:p>
      <w:pPr>
        <w:pStyle w:val="ListBullet"/>
        <w:spacing w:after="60" w:line="259" w:lineRule="auto"/>
        <w:ind w:left="360" w:hanging="202"/>
        <w:keepLines/>
        <w:widowControl w:val="1"/>
      </w:pPr>
      <w:r>
        <w:rPr>
          <w:rFonts w:ascii="Aptos" w:hAnsi="Aptos"/>
        </w:rPr>
        <w:t>Deterministic seeded generation and testable random streams.</w:t>
      </w:r>
    </w:p>
    <w:p>
      <w:pPr>
        <w:pStyle w:val="ListBullet"/>
        <w:spacing w:after="60" w:line="259" w:lineRule="auto"/>
        <w:ind w:left="360" w:hanging="202"/>
        <w:keepLines/>
        <w:widowControl w:val="1"/>
      </w:pPr>
      <w:r>
        <w:rPr>
          <w:rFonts w:ascii="Aptos" w:hAnsi="Aptos"/>
        </w:rPr>
        <w:t>Simulation state independent of Godot nodes, scenes, controls, and animation.</w:t>
      </w:r>
    </w:p>
    <w:p>
      <w:pPr>
        <w:pStyle w:val="ListBullet"/>
        <w:spacing w:after="60" w:line="259" w:lineRule="auto"/>
        <w:ind w:left="360" w:hanging="202"/>
        <w:keepLines/>
        <w:widowControl w:val="1"/>
      </w:pPr>
      <w:r>
        <w:rPr>
          <w:rFonts w:ascii="Aptos" w:hAnsi="Aptos"/>
        </w:rPr>
        <w:t>Commands produce structured game events that the UI displays.</w:t>
      </w:r>
    </w:p>
    <w:p>
      <w:pPr>
        <w:pStyle w:val="ListBullet"/>
        <w:spacing w:after="60" w:line="259" w:lineRule="auto"/>
        <w:ind w:left="360" w:hanging="202"/>
        <w:keepLines/>
        <w:widowControl w:val="1"/>
      </w:pPr>
      <w:r>
        <w:rPr>
          <w:rFonts w:ascii="Aptos" w:hAnsi="Aptos"/>
        </w:rPr>
        <w:t>Save data uses explicit versions and migration planning.</w:t>
      </w:r>
    </w:p>
    <w:p>
      <w:pPr>
        <w:pStyle w:val="ListBullet"/>
        <w:spacing w:after="60" w:line="259" w:lineRule="auto"/>
        <w:ind w:left="360" w:hanging="202"/>
        <w:keepLines/>
        <w:widowControl w:val="1"/>
      </w:pPr>
      <w:r>
        <w:rPr>
          <w:rFonts w:ascii="Aptos" w:hAnsi="Aptos"/>
        </w:rPr>
        <w:t>The simulation can run headlessly for tests and balance studies.</w:t>
      </w:r>
    </w:p>
    <w:p>
      <w:pPr>
        <w:pStyle w:val="ListBullet"/>
        <w:spacing w:after="60" w:line="259" w:lineRule="auto"/>
        <w:ind w:left="360" w:hanging="202"/>
        <w:keepLines/>
        <w:widowControl w:val="1"/>
      </w:pPr>
      <w:r>
        <w:rPr>
          <w:rFonts w:ascii="Aptos" w:hAnsi="Aptos"/>
        </w:rPr>
        <w:t>Presentation never becomes the authoritative owner of game rules.</w:t>
      </w:r>
    </w:p>
    <w:p>
      <w:pPr>
        <w:pStyle w:val="ListBullet"/>
      </w:pPr>
      <w:r>
        <w:t>Information-bearing subsystems exchange immutable or explicitly copied reports with source provenance; they do not share mutable live-track references across ownership boundaries.</w:t>
      </w:r>
    </w:p>
    <w:p>
      <w:pPr>
        <w:pStyle w:val="ListBullet"/>
      </w:pPr>
      <w:r>
        <w:t>A repeated visibility or datalink reevaluation within one tactical epoch or guidance phase must not accelerate aging, consume resources twice, or reopen already resolved commands.</w:t>
      </w:r>
    </w:p>
    <w:p>
      <w:pPr>
        <w:pStyle w:val="Heading2"/>
      </w:pPr>
      <w:r>
        <w:t>17.5 Automatic diagnostic event journal</w:t>
      </w:r>
    </w:p>
    <w:p>
      <w:pPr/>
      <w:r>
        <w:t>During prototype development, every encounter automatically creates an authoritative diagnostic journal before the first scenario event is processed. The journal is a development record of simulation truth and may include information that a normal player should not know. It is distinct from the future player-visible combat log, which must be filtered through navigation knowledge and observer tracks.</w:t>
      </w:r>
    </w:p>
    <w:p>
      <w:pPr/>
      <w:r>
        <w:t>Each encounter writes synchronized JSON Lines and human-readable text files under the host application’s writable log directory. Filenames include the checkpoint identifier, a UTC start timestamp, and an encounter sequence. Every event is appended and flushed immediately so crashes and forced closures preserve the latest completed evidence. Resetting or changing the scenario closes the current encounter and starts a new file pair without overwriting the previous one.</w:t>
      </w:r>
    </w:p>
    <w:p>
      <w:pPr/>
      <w:r>
        <w:t>The engine-independent event record includes a monotonic sequence number, checkpoint and session identifiers, UTC timestamp, turn and phase, event category, actor and target IDs, before/after coordinates, a readable explanation, and event-specific structured fields. Missile diagnostics additionally preserve planned and actual paths, movement outcome, interception acquisition and result, remaining range, wait reason, datalink state, copied-report age and coordinate, guidance source, and observer-visible stack changes.</w:t>
      </w:r>
    </w:p>
    <w:p>
      <w:pPr>
        <w:pStyle w:val="ListBullet"/>
      </w:pPr>
      <w:r>
        <w:t>The development journal should record initial track processing, every track transition, each movement destination command, every entered ship hex, movement completion, phase changes, direct-fire commitments, missile launch and guidance, action-start and action-end datalink state, missile-local sensor observations, report-arbitration candidates and reasons, no-refund replans, interception attempts, terminal outcomes, stack changes, observer-safe refreshes, and failures.</w:t>
      </w:r>
    </w:p>
    <w:p>
      <w:pPr>
        <w:pStyle w:val="ListBullet"/>
      </w:pPr>
      <w:r>
        <w:t>Missile journal entries should follow causal order: action-start datalink update, local sensor observation, guidance arbitration, guidance started, explicit MissileMovementEdgeResolved for each entered coordinate, post-entry local observation, arbitration, optional no-refund replan, interception for that edge, aggregate movement, and completion. Every local-sensor event records the missile coordinate for that exact observation opportunity. Checkpoint 17a makes this ordering and coordinate contract explicit in the Godot journal.</w:t>
      </w:r>
    </w:p>
    <w:p>
      <w:pPr>
        <w:pStyle w:val="ListBullet"/>
      </w:pPr>
      <w:r>
        <w:t>When observer-visible salvos become collocated or separate, record a stack-change event containing the coordinate, ownership side, visible count, and stable salvo IDs. Presentation stacks are never authoritative salvo mergers.</w:t>
      </w:r>
    </w:p>
    <w:p>
      <w:pPr>
        <w:pStyle w:val="ListBullet"/>
      </w:pPr>
      <w:r>
        <w:t>A hostile missile trail shown to the player contains only coordinates actually observed by that player. The authoritative journal may retain exact hidden movement for diagnosis, but presentation and player-visible logs must not reconstruct hidden travel retroactively.</w:t>
      </w:r>
    </w:p>
    <w:p>
      <w:pPr>
        <w:pStyle w:val="ListBullet"/>
      </w:pPr>
      <w:r>
        <w:t>Record `MissileBatchResolved` after all authoritative missile actions in the command finish, followed by `TacticalViewRefreshed` after observer-safe contacts, selection, stacks, and cues are rebuilt. Report `launchesResolved`, `existingSalvosAdvanced`, and `totalMissileActionsResolved` separately so a newly launched salvo is not silently omitted from the apparent batch count. If resolution or finalization fails, record `MissileBatchFinalizationFailed` with the failed stage and exception details rather than leaving an apparently inert interface.</w:t>
      </w:r>
    </w:p>
    <w:p>
      <w:pPr>
        <w:pStyle w:val="ListBullet"/>
      </w:pPr>
      <w:r>
        <w:t>The authoritative journal may record hidden movement and guidance, but player-facing summaries must report only impacts on known ships, visible contacts, and other legitimately observed outcomes.</w:t>
      </w:r>
    </w:p>
    <w:p>
      <w:pPr>
        <w:pStyle w:val="ListBullet"/>
      </w:pPr>
      <w:r>
        <w:t>When player movement or a Sensor / EW refresh first detects, loses, or reacquires a hostile missile, record the matching observed-trail segment start or close event even though the missile itself did not move.</w:t>
      </w:r>
    </w:p>
    <w:p>
      <w:pPr>
        <w:pStyle w:val="ListBullet"/>
      </w:pPr>
      <w:r>
        <w:t>The development-only AUTHORITATIVE DEBUG panel may list exact observation opportunities and coordinates for the selected missile. Turning the panel off must remove that hidden state from normal player-facing text.</w:t>
      </w:r>
    </w:p>
    <w:p>
      <w:pPr>
        <w:pStyle w:val="Heading2"/>
      </w:pPr>
      <w:r>
        <w:t>17.6 Repeatable tactical regression encounter</w:t>
      </w:r>
    </w:p>
    <w:p>
      <w:pPr/>
      <w:r>
        <w:t>Every implementation checkpoint ships one active focused validation document containing only the procedures required for that checkpoint. Completed procedures move to a tested archive rather than accumulating indefinitely in the active runbook.</w:t>
      </w:r>
    </w:p>
    <w:p>
      <w:pPr>
        <w:pStyle w:val="ListBullet"/>
      </w:pPr>
      <w:r>
        <w:t>Preserve the exact scenario, actions, expected observer-visible behavior, authoritative event fields, notes template, screenshots, and matching checkpoint-stamped JSONL/text logs needed for the current pass.</w:t>
      </w:r>
    </w:p>
    <w:p>
      <w:pPr>
        <w:pStyle w:val="ListBullet"/>
      </w:pPr>
      <w:r>
        <w:t>Keep historical baseline and focused procedures under docs/validation/archive with a clear tested-through checkpoint label.</w:t>
      </w:r>
    </w:p>
    <w:p>
      <w:pPr>
        <w:pStyle w:val="ListBullet"/>
      </w:pPr>
      <w:r>
        <w:t>A current checkpoint may refer to an archived regression only when a specific regression rerun is required; otherwise the active document remains short and executable.</w:t>
      </w:r>
    </w:p>
    <w:p>
      <w:pPr>
        <w:pStyle w:val="ListBullet"/>
      </w:pPr>
      <w:r>
        <w:t>Validation fixtures must make every required visual rule reachable. Checkpoint 17b therefore adds a dedicated friendly Missile Flight route fixture and improves AUTHORITATIVE DEBUG scrolling.</w:t>
      </w:r>
    </w:p>
    <w:p>
      <w:pPr>
        <w:pStyle w:val="Heading1"/>
        <w:widowControl w:val="1"/>
      </w:pPr>
      <w:r>
        <w:t>18. Deferred Decisions and Open Questions</w:t>
      </w:r>
    </w:p>
    <w:p>
      <w:pPr>
        <w:pStyle w:val="Lead"/>
        <w:keepLines/>
        <w:widowControl w:val="1"/>
      </w:pPr>
      <w:r>
        <w:rPr>
          <w:rFonts w:ascii="Aptos" w:hAnsi="Aptos"/>
        </w:rPr>
        <w:t>These questions are intentionally preserved for later focused design passes. Their presence does not block the current concept phase.</w:t>
      </w:r>
    </w:p>
    <w:tbl>
      <w:tblPr>
        <w:tblW w:type="auto" w:w="0"/>
        <w:tblLayout w:type="fixed"/>
        <w:tblLook w:firstColumn="1" w:firstRow="1" w:lastColumn="0" w:lastRow="0" w:noHBand="0" w:noVBand="1" w:val="04A0"/>
      </w:tblPr>
      <w:tblGrid>
        <w:gridCol w:w="4997"/>
        <w:gridCol w:w="4997"/>
      </w:tblGrid>
      <w:tr>
        <w:trPr>
          <w:tblHeader w:val="true"/>
        </w:trPr>
        <w:tc>
          <w:tcPr>
            <w:tcW w:type="dxa" w:w="2520"/>
            <w:vAlign w:val="center"/>
            <w:tcMar>
              <w:top w:w="110" w:type="dxa"/>
              <w:start w:w="120" w:type="dxa"/>
              <w:bottom w:w="110" w:type="dxa"/>
              <w:end w:w="120" w:type="dxa"/>
            </w:tcMar>
            <w:shd w:fill="17304F"/>
          </w:tcPr>
          <w:p>
            <w:pPr>
              <w:spacing w:before="0" w:after="0" w:line="252" w:lineRule="auto"/>
              <w:jc w:val="center"/>
            </w:pPr>
            <w:r>
              <w:rPr>
                <w:b/>
                <w:color w:val="FFFFFF"/>
              </w:rPr>
              <w:t>Topic</w:t>
            </w:r>
          </w:p>
        </w:tc>
        <w:tc>
          <w:tcPr>
            <w:tcW w:type="dxa" w:w="6696"/>
            <w:vAlign w:val="center"/>
            <w:tcMar>
              <w:top w:w="110" w:type="dxa"/>
              <w:start w:w="120" w:type="dxa"/>
              <w:bottom w:w="110" w:type="dxa"/>
              <w:end w:w="120" w:type="dxa"/>
            </w:tcMar>
            <w:shd w:fill="17304F"/>
          </w:tcPr>
          <w:p>
            <w:pPr>
              <w:spacing w:before="0" w:after="0" w:line="252" w:lineRule="auto"/>
              <w:jc w:val="center"/>
            </w:pPr>
            <w:r>
              <w:rPr>
                <w:b/>
                <w:color w:val="FFFFFF"/>
              </w:rPr>
              <w:t>Open question / next decision</w:t>
            </w:r>
          </w:p>
        </w:tc>
      </w:tr>
      <w:tr>
        <w:tc>
          <w:tcPr>
            <w:tcW w:type="dxa" w:w="2520"/>
            <w:vAlign w:val="center"/>
            <w:tcMar>
              <w:top w:w="110" w:type="dxa"/>
              <w:start w:w="120" w:type="dxa"/>
              <w:bottom w:w="110" w:type="dxa"/>
              <w:end w:w="120" w:type="dxa"/>
            </w:tcMar>
          </w:tcPr>
          <w:p>
            <w:pPr>
              <w:spacing w:before="0" w:after="0" w:line="252" w:lineRule="auto"/>
              <w:jc w:val="left"/>
            </w:pPr>
            <w:r>
              <w:rPr>
                <w:b/>
              </w:rPr>
              <w:t>Map scale validation</w:t>
            </w:r>
          </w:p>
        </w:tc>
        <w:tc>
          <w:tcPr>
            <w:tcW w:type="dxa" w:w="6696"/>
            <w:vAlign w:val="center"/>
            <w:tcMar>
              <w:top w:w="110" w:type="dxa"/>
              <w:start w:w="120" w:type="dxa"/>
              <w:bottom w:w="110" w:type="dxa"/>
              <w:end w:w="120" w:type="dxa"/>
            </w:tcMar>
          </w:tcPr>
          <w:p>
            <w:pPr>
              <w:spacing w:before="0" w:after="0" w:line="252" w:lineRule="auto"/>
            </w:pPr>
            <w:r>
              <w:t>Confirm radius-8 cluster and radius-5 system maps through prototype playtesting; retain configurable radii.</w:t>
            </w:r>
          </w:p>
        </w:tc>
      </w:tr>
      <w:tr>
        <w:tc>
          <w:tcPr>
            <w:tcW w:type="dxa" w:w="2520"/>
            <w:vAlign w:val="center"/>
            <w:tcMar>
              <w:top w:w="110" w:type="dxa"/>
              <w:start w:w="120" w:type="dxa"/>
              <w:bottom w:w="110" w:type="dxa"/>
              <w:end w:w="120" w:type="dxa"/>
            </w:tcMar>
          </w:tcPr>
          <w:p>
            <w:pPr>
              <w:spacing w:before="0" w:after="0" w:line="252" w:lineRule="auto"/>
              <w:jc w:val="left"/>
            </w:pPr>
            <w:r>
              <w:rPr>
                <w:b/>
              </w:rPr>
              <w:t>Home and incident generation</w:t>
            </w:r>
          </w:p>
        </w:tc>
        <w:tc>
          <w:tcPr>
            <w:tcW w:type="dxa" w:w="6696"/>
            <w:vAlign w:val="center"/>
            <w:tcMar>
              <w:top w:w="110" w:type="dxa"/>
              <w:start w:w="120" w:type="dxa"/>
              <w:bottom w:w="110" w:type="dxa"/>
              <w:end w:w="120" w:type="dxa"/>
            </w:tcMar>
          </w:tcPr>
          <w:p>
            <w:pPr>
              <w:spacing w:before="0" w:after="0" w:line="252" w:lineRule="auto"/>
            </w:pPr>
            <w:r>
              <w:t>Validate home offset, randomized orientation, nearby incident placement, and route constraints.</w:t>
            </w:r>
          </w:p>
        </w:tc>
      </w:tr>
      <w:tr>
        <w:tc>
          <w:tcPr>
            <w:tcW w:type="dxa" w:w="2520"/>
            <w:vAlign w:val="center"/>
            <w:tcMar>
              <w:top w:w="110" w:type="dxa"/>
              <w:start w:w="120" w:type="dxa"/>
              <w:bottom w:w="110" w:type="dxa"/>
              <w:end w:w="120" w:type="dxa"/>
            </w:tcMar>
          </w:tcPr>
          <w:p>
            <w:pPr>
              <w:spacing w:before="0" w:after="0" w:line="252" w:lineRule="auto"/>
              <w:jc w:val="left"/>
            </w:pPr>
            <w:r>
              <w:rPr>
                <w:b/>
              </w:rPr>
              <w:t>Turn economy</w:t>
            </w:r>
          </w:p>
        </w:tc>
        <w:tc>
          <w:tcPr>
            <w:tcW w:type="dxa" w:w="6696"/>
            <w:vAlign w:val="center"/>
            <w:tcMar>
              <w:top w:w="110" w:type="dxa"/>
              <w:start w:w="120" w:type="dxa"/>
              <w:bottom w:w="110" w:type="dxa"/>
              <w:end w:w="120" w:type="dxa"/>
            </w:tcMar>
          </w:tcPr>
          <w:p>
            <w:pPr>
              <w:spacing w:before="0" w:after="0" w:line="252" w:lineRule="auto"/>
            </w:pPr>
            <w:r>
              <w:t>Finalize campaign and noncombat action timing around the established tactical phase model.</w:t>
            </w:r>
          </w:p>
        </w:tc>
      </w:tr>
      <w:tr>
        <w:tc>
          <w:tcPr>
            <w:tcW w:type="dxa" w:w="2520"/>
            <w:vAlign w:val="center"/>
            <w:tcMar>
              <w:top w:w="110" w:type="dxa"/>
              <w:start w:w="120" w:type="dxa"/>
              <w:bottom w:w="110" w:type="dxa"/>
              <w:end w:w="120" w:type="dxa"/>
            </w:tcMar>
          </w:tcPr>
          <w:p>
            <w:pPr>
              <w:spacing w:before="0" w:after="0" w:line="252" w:lineRule="auto"/>
              <w:jc w:val="left"/>
            </w:pPr>
            <w:r>
              <w:rPr>
                <w:b/>
              </w:rPr>
              <w:t>Weapon slots</w:t>
            </w:r>
          </w:p>
        </w:tc>
        <w:tc>
          <w:tcPr>
            <w:tcW w:type="dxa" w:w="6696"/>
            <w:vAlign w:val="center"/>
            <w:tcMar>
              <w:top w:w="110" w:type="dxa"/>
              <w:start w:w="120" w:type="dxa"/>
              <w:bottom w:w="110" w:type="dxa"/>
              <w:end w:w="120" w:type="dxa"/>
            </w:tcMar>
          </w:tcPr>
          <w:p>
            <w:pPr>
              <w:spacing w:before="0" w:after="0" w:line="252" w:lineRule="auto"/>
            </w:pPr>
            <w:r>
              <w:t>Finalize Engineering milestones, maximum weapon bays, and defensive/auxiliary installation limits.</w:t>
            </w:r>
          </w:p>
        </w:tc>
      </w:tr>
      <w:tr>
        <w:tc>
          <w:tcPr>
            <w:tcW w:type="dxa" w:w="2520"/>
            <w:vAlign w:val="center"/>
            <w:tcMar>
              <w:top w:w="110" w:type="dxa"/>
              <w:start w:w="120" w:type="dxa"/>
              <w:bottom w:w="110" w:type="dxa"/>
              <w:end w:w="120" w:type="dxa"/>
            </w:tcMar>
          </w:tcPr>
          <w:p>
            <w:pPr>
              <w:spacing w:before="0" w:after="0" w:line="252" w:lineRule="auto"/>
              <w:jc w:val="left"/>
            </w:pPr>
            <w:r>
              <w:rPr>
                <w:b/>
              </w:rPr>
              <w:t>Weapon balance</w:t>
            </w:r>
          </w:p>
        </w:tc>
        <w:tc>
          <w:tcPr>
            <w:tcW w:type="dxa" w:w="6696"/>
            <w:vAlign w:val="center"/>
            <w:tcMar>
              <w:top w:w="110" w:type="dxa"/>
              <w:start w:w="120" w:type="dxa"/>
              <w:bottom w:w="110" w:type="dxa"/>
              <w:end w:w="120" w:type="dxa"/>
            </w:tcMar>
          </w:tcPr>
          <w:p>
            <w:pPr>
              <w:spacing w:before="0" w:after="0" w:line="252" w:lineRule="auto"/>
            </w:pPr>
            <w:r>
              <w:t>Tune Accuracy, Damage, penetration, range, power, ammunition, reload, heat abstraction, and special traits for each family.</w:t>
            </w:r>
          </w:p>
        </w:tc>
      </w:tr>
      <w:tr>
        <w:tc>
          <w:tcPr>
            <w:tcW w:type="dxa" w:w="2520"/>
            <w:vAlign w:val="center"/>
            <w:tcMar>
              <w:top w:w="110" w:type="dxa"/>
              <w:start w:w="120" w:type="dxa"/>
              <w:bottom w:w="110" w:type="dxa"/>
              <w:end w:w="120" w:type="dxa"/>
            </w:tcMar>
          </w:tcPr>
          <w:p>
            <w:pPr>
              <w:spacing w:before="0" w:after="0" w:line="252" w:lineRule="auto"/>
              <w:jc w:val="left"/>
            </w:pPr>
            <w:r>
              <w:rPr>
                <w:b/>
              </w:rPr>
              <w:t>Probability tables</w:t>
            </w:r>
          </w:p>
        </w:tc>
        <w:tc>
          <w:tcPr>
            <w:tcW w:type="dxa" w:w="6696"/>
            <w:vAlign w:val="center"/>
            <w:tcMar>
              <w:top w:w="110" w:type="dxa"/>
              <w:start w:w="120" w:type="dxa"/>
              <w:bottom w:w="110" w:type="dxa"/>
              <w:end w:w="120" w:type="dxa"/>
            </w:tcMar>
          </w:tcPr>
          <w:p>
            <w:pPr>
              <w:spacing w:before="0" w:after="0" w:line="252" w:lineRule="auto"/>
            </w:pPr>
            <w:r>
              <w:t>Tune TL-dependent natural-failure/success bands, minimum/maximum chances, and rating-to-percentage conversion.</w:t>
            </w:r>
          </w:p>
        </w:tc>
      </w:tr>
      <w:tr>
        <w:tc>
          <w:tcPr>
            <w:tcW w:type="dxa" w:w="2520"/>
            <w:vAlign w:val="center"/>
            <w:tcMar>
              <w:top w:w="110" w:type="dxa"/>
              <w:start w:w="120" w:type="dxa"/>
              <w:bottom w:w="110" w:type="dxa"/>
              <w:end w:w="120" w:type="dxa"/>
            </w:tcMar>
          </w:tcPr>
          <w:p>
            <w:pPr>
              <w:spacing w:before="0" w:after="0" w:line="252" w:lineRule="auto"/>
              <w:jc w:val="left"/>
            </w:pPr>
            <w:r>
              <w:rPr>
                <w:b/>
              </w:rPr>
              <w:t>Armor and shields</w:t>
            </w:r>
          </w:p>
        </w:tc>
        <w:tc>
          <w:tcPr>
            <w:tcW w:type="dxa" w:w="6696"/>
            <w:vAlign w:val="center"/>
            <w:tcMar>
              <w:top w:w="110" w:type="dxa"/>
              <w:start w:w="120" w:type="dxa"/>
              <w:bottom w:w="110" w:type="dxa"/>
              <w:end w:w="120" w:type="dxa"/>
            </w:tcMar>
          </w:tcPr>
          <w:p>
            <w:pPr>
              <w:spacing w:before="0" w:after="0" w:line="252" w:lineRule="auto"/>
            </w:pPr>
            <w:r>
              <w:t>Tune starting availability, regeneration, power, protection, integrity, repair time, and material cost.</w:t>
            </w:r>
          </w:p>
        </w:tc>
      </w:tr>
      <w:tr>
        <w:tc>
          <w:tcPr>
            <w:tcW w:type="dxa" w:w="2520"/>
            <w:vAlign w:val="center"/>
            <w:tcMar>
              <w:top w:w="110" w:type="dxa"/>
              <w:start w:w="120" w:type="dxa"/>
              <w:bottom w:w="110" w:type="dxa"/>
              <w:end w:w="120" w:type="dxa"/>
            </w:tcMar>
          </w:tcPr>
          <w:p>
            <w:pPr>
              <w:spacing w:before="0" w:after="0" w:line="252" w:lineRule="auto"/>
              <w:jc w:val="left"/>
            </w:pPr>
            <w:r>
              <w:rPr>
                <w:b/>
              </w:rPr>
              <w:t>Engineering TL 9</w:t>
            </w:r>
          </w:p>
        </w:tc>
        <w:tc>
          <w:tcPr>
            <w:tcW w:type="dxa" w:w="6696"/>
            <w:vAlign w:val="center"/>
            <w:tcMar>
              <w:top w:w="110" w:type="dxa"/>
              <w:start w:w="120" w:type="dxa"/>
              <w:bottom w:w="110" w:type="dxa"/>
              <w:end w:w="120" w:type="dxa"/>
            </w:tcMar>
          </w:tcPr>
          <w:p>
            <w:pPr>
              <w:spacing w:before="0" w:after="0" w:line="252" w:lineRule="auto"/>
            </w:pPr>
            <w:r>
              <w:t>Choose a major memorable final benefit rather than a small percentage increase.</w:t>
            </w:r>
          </w:p>
        </w:tc>
      </w:tr>
      <w:tr>
        <w:tc>
          <w:tcPr>
            <w:tcW w:type="dxa" w:w="2520"/>
            <w:vAlign w:val="center"/>
            <w:tcMar>
              <w:top w:w="110" w:type="dxa"/>
              <w:start w:w="120" w:type="dxa"/>
              <w:bottom w:w="110" w:type="dxa"/>
              <w:end w:w="120" w:type="dxa"/>
            </w:tcMar>
          </w:tcPr>
          <w:p>
            <w:pPr>
              <w:spacing w:before="0" w:after="0" w:line="252" w:lineRule="auto"/>
              <w:jc w:val="left"/>
            </w:pPr>
            <w:r>
              <w:rPr>
                <w:b/>
              </w:rPr>
              <w:t>FTL progression</w:t>
            </w:r>
          </w:p>
        </w:tc>
        <w:tc>
          <w:tcPr>
            <w:tcW w:type="dxa" w:w="6696"/>
            <w:vAlign w:val="center"/>
            <w:tcMar>
              <w:top w:w="110" w:type="dxa"/>
              <w:start w:w="120" w:type="dxa"/>
              <w:bottom w:w="110" w:type="dxa"/>
              <w:end w:w="120" w:type="dxa"/>
            </w:tcMar>
          </w:tcPr>
          <w:p>
            <w:pPr>
              <w:spacing w:before="0" w:after="0" w:line="252" w:lineRule="auto"/>
            </w:pPr>
            <w:r>
              <w:t>Validate TL 1-9 movement allowance and unknown-sector entry behavior.</w:t>
            </w:r>
          </w:p>
        </w:tc>
      </w:tr>
      <w:tr>
        <w:tc>
          <w:tcPr>
            <w:tcW w:type="dxa" w:w="2520"/>
            <w:vAlign w:val="center"/>
            <w:tcMar>
              <w:top w:w="110" w:type="dxa"/>
              <w:start w:w="120" w:type="dxa"/>
              <w:bottom w:w="110" w:type="dxa"/>
              <w:end w:w="120" w:type="dxa"/>
            </w:tcMar>
          </w:tcPr>
          <w:p>
            <w:pPr>
              <w:spacing w:before="0" w:after="0" w:line="252" w:lineRule="auto"/>
              <w:jc w:val="left"/>
            </w:pPr>
            <w:r>
              <w:rPr>
                <w:b/>
              </w:rPr>
              <w:t>Research and resources</w:t>
            </w:r>
          </w:p>
        </w:tc>
        <w:tc>
          <w:tcPr>
            <w:tcW w:type="dxa" w:w="6696"/>
            <w:vAlign w:val="center"/>
            <w:tcMar>
              <w:top w:w="110" w:type="dxa"/>
              <w:start w:w="120" w:type="dxa"/>
              <w:bottom w:w="110" w:type="dxa"/>
              <w:end w:w="120" w:type="dxa"/>
            </w:tcMar>
          </w:tcPr>
          <w:p>
            <w:pPr>
              <w:spacing w:before="0" w:after="0" w:line="252" w:lineRule="auto"/>
            </w:pPr>
            <w:r>
              <w:t>Finalize research currency, facilities, project timing, and simplified resource set.</w:t>
            </w:r>
          </w:p>
        </w:tc>
      </w:tr>
      <w:tr>
        <w:tc>
          <w:tcPr>
            <w:tcW w:type="dxa" w:w="2520"/>
            <w:vAlign w:val="center"/>
            <w:tcMar>
              <w:top w:w="110" w:type="dxa"/>
              <w:start w:w="120" w:type="dxa"/>
              <w:bottom w:w="110" w:type="dxa"/>
              <w:end w:w="120" w:type="dxa"/>
            </w:tcMar>
          </w:tcPr>
          <w:p>
            <w:pPr>
              <w:spacing w:before="0" w:after="0" w:line="252" w:lineRule="auto"/>
              <w:jc w:val="left"/>
            </w:pPr>
            <w:r>
              <w:rPr>
                <w:b/>
              </w:rPr>
              <w:t>Crew and repair</w:t>
            </w:r>
          </w:p>
        </w:tc>
        <w:tc>
          <w:tcPr>
            <w:tcW w:type="dxa" w:w="6696"/>
            <w:vAlign w:val="center"/>
            <w:tcMar>
              <w:top w:w="110" w:type="dxa"/>
              <w:start w:w="120" w:type="dxa"/>
              <w:bottom w:w="110" w:type="dxa"/>
              <w:end w:w="120" w:type="dxa"/>
            </w:tcMar>
          </w:tcPr>
          <w:p>
            <w:pPr>
              <w:spacing w:before="0" w:after="0" w:line="252" w:lineRule="auto"/>
            </w:pPr>
            <w:r>
              <w:t>Tune staffing thresholds, casualties, replenishment, field repair, jury-rigs, and recovery.</w:t>
            </w:r>
          </w:p>
        </w:tc>
      </w:tr>
      <w:tr>
        <w:tc>
          <w:tcPr>
            <w:tcW w:type="dxa" w:w="2520"/>
            <w:vAlign w:val="center"/>
            <w:tcMar>
              <w:top w:w="110" w:type="dxa"/>
              <w:start w:w="120" w:type="dxa"/>
              <w:bottom w:w="110" w:type="dxa"/>
              <w:end w:w="120" w:type="dxa"/>
            </w:tcMar>
          </w:tcPr>
          <w:p>
            <w:pPr>
              <w:spacing w:before="0" w:after="0" w:line="252" w:lineRule="auto"/>
              <w:jc w:val="left"/>
            </w:pPr>
            <w:r>
              <w:rPr>
                <w:b/>
              </w:rPr>
              <w:t>Shuttle and boarding combat</w:t>
            </w:r>
          </w:p>
        </w:tc>
        <w:tc>
          <w:tcPr>
            <w:tcW w:type="dxa" w:w="6696"/>
            <w:vAlign w:val="center"/>
            <w:tcMar>
              <w:top w:w="110" w:type="dxa"/>
              <w:start w:w="120" w:type="dxa"/>
              <w:bottom w:w="110" w:type="dxa"/>
              <w:end w:w="120" w:type="dxa"/>
            </w:tcMar>
          </w:tcPr>
          <w:p>
            <w:pPr>
              <w:spacing w:before="0" w:after="0" w:line="252" w:lineRule="auto"/>
            </w:pPr>
            <w:r>
              <w:t>Define small-craft damage, docking, boarding resistance, capture, surrender, shuttle losses, and replacement.</w:t>
            </w:r>
          </w:p>
        </w:tc>
      </w:tr>
      <w:tr>
        <w:tc>
          <w:tcPr>
            <w:tcW w:type="dxa" w:w="2520"/>
            <w:vAlign w:val="center"/>
            <w:tcMar>
              <w:top w:w="110" w:type="dxa"/>
              <w:start w:w="120" w:type="dxa"/>
              <w:bottom w:w="110" w:type="dxa"/>
              <w:end w:w="120" w:type="dxa"/>
            </w:tcMar>
          </w:tcPr>
          <w:p>
            <w:pPr>
              <w:spacing w:before="0" w:after="0" w:line="252" w:lineRule="auto"/>
              <w:jc w:val="left"/>
            </w:pPr>
            <w:r>
              <w:rPr>
                <w:b/>
              </w:rPr>
              <w:t>PDS and salvos</w:t>
            </w:r>
          </w:p>
        </w:tc>
        <w:tc>
          <w:tcPr>
            <w:tcW w:type="dxa" w:w="6696"/>
            <w:vAlign w:val="center"/>
            <w:tcMar>
              <w:top w:w="110" w:type="dxa"/>
              <w:start w:w="120" w:type="dxa"/>
              <w:bottom w:w="110" w:type="dxa"/>
              <w:end w:w="120" w:type="dxa"/>
            </w:tcMar>
          </w:tcPr>
          <w:p>
            <w:pPr>
              <w:spacing w:before="0" w:after="0" w:line="252" w:lineRule="auto"/>
            </w:pPr>
            <w:r>
              <w:t>Tune Reaction Capacity progression, accuracy, ammunition/power, per-flight cap exceptions, boarding-craft effects, and extended-range systems.</w:t>
            </w:r>
          </w:p>
        </w:tc>
      </w:tr>
      <w:tr>
        <w:tc>
          <w:tcPr>
            <w:tcW w:type="dxa" w:w="2520"/>
            <w:vAlign w:val="center"/>
            <w:tcMar>
              <w:top w:w="110" w:type="dxa"/>
              <w:start w:w="120" w:type="dxa"/>
              <w:bottom w:w="110" w:type="dxa"/>
              <w:end w:w="120" w:type="dxa"/>
            </w:tcMar>
          </w:tcPr>
          <w:p>
            <w:pPr>
              <w:spacing w:before="0" w:after="0" w:line="252" w:lineRule="auto"/>
              <w:jc w:val="left"/>
            </w:pPr>
            <w:r>
              <w:rPr>
                <w:b/>
              </w:rPr>
              <w:t>ECM and sensors</w:t>
            </w:r>
          </w:p>
        </w:tc>
        <w:tc>
          <w:tcPr>
            <w:tcW w:type="dxa" w:w="6696"/>
            <w:vAlign w:val="center"/>
            <w:tcMar>
              <w:top w:w="110" w:type="dxa"/>
              <w:start w:w="120" w:type="dxa"/>
              <w:bottom w:w="110" w:type="dxa"/>
              <w:end w:w="120" w:type="dxa"/>
            </w:tcMar>
          </w:tcPr>
          <w:p>
            <w:pPr>
              <w:spacing w:before="0" w:after="0" w:line="252" w:lineRule="auto"/>
            </w:pPr>
            <w:r>
              <w:t>Tune TL ranges, signatures, power, environmental effects, cooperative-screen cap, area effects, spoofing, false contacts, decoys, and multi-ship fusion.</w:t>
            </w:r>
          </w:p>
        </w:tc>
      </w:tr>
      <w:tr>
        <w:tc>
          <w:tcPr>
            <w:tcW w:type="dxa" w:w="2520"/>
            <w:vAlign w:val="center"/>
            <w:tcMar>
              <w:top w:w="110" w:type="dxa"/>
              <w:start w:w="120" w:type="dxa"/>
              <w:bottom w:w="110" w:type="dxa"/>
              <w:end w:w="120" w:type="dxa"/>
            </w:tcMar>
          </w:tcPr>
          <w:p>
            <w:pPr>
              <w:spacing w:before="0" w:after="0" w:line="252" w:lineRule="auto"/>
              <w:jc w:val="left"/>
            </w:pPr>
            <w:r>
              <w:rPr>
                <w:b/>
              </w:rPr>
              <w:t>Missile technology</w:t>
            </w:r>
          </w:p>
        </w:tc>
        <w:tc>
          <w:tcPr>
            <w:tcW w:type="dxa" w:w="6696"/>
            <w:vAlign w:val="center"/>
            <w:tcMar>
              <w:top w:w="110" w:type="dxa"/>
              <w:start w:w="120" w:type="dxa"/>
              <w:bottom w:w="110" w:type="dxa"/>
              <w:end w:w="120" w:type="dxa"/>
            </w:tcMar>
          </w:tcPr>
          <w:p>
            <w:pPr>
              <w:spacing w:before="0" w:after="0" w:line="252" w:lineRule="auto"/>
            </w:pPr>
            <w:r>
              <w:t>Assign TL-specific command-guided, seeker-only, sensor-only, and sensor-plus-seeker packages; tune speed, fuel/range, search endurance, ECCM, seeker accuracy, payload, and resistance.</w:t>
            </w:r>
          </w:p>
        </w:tc>
      </w:tr>
      <w:tr>
        <w:tc>
          <w:tcPr>
            <w:tcW w:type="dxa" w:w="2520"/>
            <w:vAlign w:val="center"/>
            <w:tcMar>
              <w:top w:w="110" w:type="dxa"/>
              <w:start w:w="120" w:type="dxa"/>
              <w:bottom w:w="110" w:type="dxa"/>
              <w:end w:w="120" w:type="dxa"/>
            </w:tcMar>
          </w:tcPr>
          <w:p>
            <w:pPr>
              <w:spacing w:before="0" w:after="0" w:line="252" w:lineRule="auto"/>
              <w:jc w:val="left"/>
            </w:pPr>
            <w:r>
              <w:rPr>
                <w:b/>
              </w:rPr>
              <w:t>Internal damage and salvage</w:t>
            </w:r>
          </w:p>
        </w:tc>
        <w:tc>
          <w:tcPr>
            <w:tcW w:type="dxa" w:w="6696"/>
            <w:vAlign w:val="center"/>
            <w:tcMar>
              <w:top w:w="110" w:type="dxa"/>
              <w:start w:w="120" w:type="dxa"/>
              <w:bottom w:w="110" w:type="dxa"/>
              <w:end w:w="120" w:type="dxa"/>
            </w:tcMar>
          </w:tcPr>
          <w:p>
            <w:pPr>
              <w:spacing w:before="0" w:after="0" w:line="252" w:lineRule="auto"/>
            </w:pPr>
            <w:r>
              <w:t>Generate and balance race-specific hidden tracks, component marker counts, repair, capture value, wreck degradation, and research yield.</w:t>
            </w:r>
          </w:p>
        </w:tc>
      </w:tr>
      <w:tr>
        <w:tc>
          <w:tcPr>
            <w:tcW w:type="dxa" w:w="2520"/>
            <w:vAlign w:val="center"/>
            <w:tcMar>
              <w:top w:w="110" w:type="dxa"/>
              <w:start w:w="120" w:type="dxa"/>
              <w:bottom w:w="110" w:type="dxa"/>
              <w:end w:w="120" w:type="dxa"/>
            </w:tcMar>
          </w:tcPr>
          <w:p>
            <w:pPr>
              <w:spacing w:before="0" w:after="0" w:line="252" w:lineRule="auto"/>
              <w:jc w:val="left"/>
            </w:pPr>
            <w:r>
              <w:rPr>
                <w:b/>
              </w:rPr>
              <w:t>Senior officers</w:t>
            </w:r>
          </w:p>
        </w:tc>
        <w:tc>
          <w:tcPr>
            <w:tcW w:type="dxa" w:w="6696"/>
            <w:vAlign w:val="center"/>
            <w:tcMar>
              <w:top w:w="110" w:type="dxa"/>
              <w:start w:w="120" w:type="dxa"/>
              <w:bottom w:w="110" w:type="dxa"/>
              <w:end w:w="120" w:type="dxa"/>
            </w:tcMar>
          </w:tcPr>
          <w:p>
            <w:pPr>
              <w:spacing w:before="0" w:after="0" w:line="252" w:lineRule="auto"/>
            </w:pPr>
            <w:r>
              <w:t>Define recruitment, loss, advancement, personality, initiative, and other bounded benefits after the core game is proven.</w:t>
            </w:r>
          </w:p>
        </w:tc>
      </w:tr>
      <w:tr>
        <w:tc>
          <w:tcPr>
            <w:tcW w:type="dxa" w:w="2520"/>
            <w:vAlign w:val="center"/>
            <w:tcMar>
              <w:top w:w="110" w:type="dxa"/>
              <w:start w:w="120" w:type="dxa"/>
              <w:bottom w:w="110" w:type="dxa"/>
              <w:end w:w="120" w:type="dxa"/>
            </w:tcMar>
          </w:tcPr>
          <w:p>
            <w:pPr>
              <w:spacing w:before="0" w:after="0" w:line="252" w:lineRule="auto"/>
              <w:jc w:val="left"/>
            </w:pPr>
            <w:r>
              <w:rPr>
                <w:b/>
              </w:rPr>
              <w:t>Enemy, diplomacy, and campaign</w:t>
            </w:r>
          </w:p>
        </w:tc>
        <w:tc>
          <w:tcPr>
            <w:tcW w:type="dxa" w:w="6696"/>
            <w:vAlign w:val="center"/>
            <w:tcMar>
              <w:top w:w="110" w:type="dxa"/>
              <w:start w:w="120" w:type="dxa"/>
              <w:bottom w:w="110" w:type="dxa"/>
              <w:end w:w="120" w:type="dxa"/>
            </w:tcMar>
          </w:tcPr>
          <w:p>
            <w:pPr>
              <w:spacing w:before="0" w:after="0" w:line="252" w:lineRule="auto"/>
            </w:pPr>
            <w:r>
              <w:t>Finalize factions, awareness, production, patrols, adaptation, home loss, first-ship outcomes, victory, and meta-progression.</w:t>
            </w:r>
          </w:p>
        </w:tc>
      </w:tr>
      <w:tr>
        <w:tc>
          <w:tcPr>
            <w:tcW w:type="dxa" w:w="2520"/>
            <w:vAlign w:val="center"/>
            <w:tcMar>
              <w:top w:w="110" w:type="dxa"/>
              <w:start w:w="120" w:type="dxa"/>
              <w:bottom w:w="110" w:type="dxa"/>
              <w:end w:w="120" w:type="dxa"/>
            </w:tcMar>
          </w:tcPr>
          <w:p>
            <w:pPr>
              <w:spacing w:before="0" w:after="0" w:line="252" w:lineRule="auto"/>
              <w:jc w:val="left"/>
            </w:pPr>
            <w:r>
              <w:rPr>
                <w:b/>
              </w:rPr>
              <w:t>Save philosophy and setting</w:t>
            </w:r>
          </w:p>
        </w:tc>
        <w:tc>
          <w:tcPr>
            <w:tcW w:type="dxa" w:w="6696"/>
            <w:vAlign w:val="center"/>
            <w:tcMar>
              <w:top w:w="110" w:type="dxa"/>
              <w:start w:w="120" w:type="dxa"/>
              <w:bottom w:w="110" w:type="dxa"/>
              <w:end w:w="120" w:type="dxa"/>
            </w:tcMar>
          </w:tcPr>
          <w:p>
            <w:pPr>
              <w:spacing w:before="0" w:after="0" w:line="252" w:lineRule="auto"/>
            </w:pPr>
            <w:r>
              <w:t>Choose permadeath resume behavior and final species, names, terminology, and tone.</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DESIGN NOTE  </w:t>
            </w:r>
            <w:r>
              <w:rPr>
                <w:b/>
              </w:rPr>
              <w:t>Current implementation sequence</w:t>
            </w:r>
          </w:p>
          <w:p>
            <w:pPr>
              <w:spacing w:before="0" w:after="0"/>
            </w:pPr>
            <w:r>
              <w:t>Checkpoint 17b consolidates the accepted combat architecture in Concept v0.3q, provides a dedicated friendly-missile validation fixture, improves the AUTHORITATIVE DEBUG scroll region, and separates current validation from tested historical procedures. The next substantive checkpoint should implement unified Firm terminal solutions and seeker-assisted acquisition before adding probabilistic combat and full damage resolution.</w:t>
            </w:r>
          </w:p>
        </w:tc>
      </w:tr>
    </w:tbl>
    <w:p>
      <w:pPr/>
      <w:r/>
    </w:p>
    <w:p>
      <w:pPr>
        <w:pStyle w:val="Heading1"/>
        <w:keepNext/>
        <w:widowControl w:val="1"/>
      </w:pPr>
      <w:r>
        <w:t>Appendix A. Decision Register</w:t>
      </w:r>
    </w:p>
    <w:p>
      <w:pPr>
        <w:pStyle w:val="Lead"/>
        <w:keepNext/>
        <w:keepLines/>
        <w:widowControl w:val="1"/>
      </w:pPr>
      <w:r>
        <w:rPr>
          <w:rFonts w:ascii="Aptos" w:hAnsi="Aptos"/>
        </w:rPr>
        <w:t>This register summarizes the current source-of-truth decisions captured in the draft. Update it when a concept becomes committed, changes, or is deliberately deferred.</w:t>
      </w:r>
    </w:p>
    <w:tbl>
      <w:tblPr>
        <w:tblW w:type="dxa" w:w="9216"/>
        <w:tblLayout w:type="fixed"/>
        <w:tblLook w:firstColumn="1" w:firstRow="1" w:lastColumn="0" w:lastRow="0" w:noHBand="0" w:noVBand="1" w:val="04A0"/>
        <w:jc w:val="center"/>
        <w:tblInd w:type="dxa" w:w="0"/>
      </w:tblPr>
      <w:tblGrid>
        <w:gridCol w:w="3331"/>
        <w:gridCol w:w="3331"/>
        <w:gridCol w:w="3331"/>
      </w:tblGrid>
      <w:tr>
        <w:trPr>
          <w:tblHeader w:val="true"/>
          <w:tblHeader w:val="true"/>
          <w:tblHeader w:val="true"/>
        </w:trPr>
        <w:tc>
          <w:tcPr>
            <w:tcW w:type="dxa" w:w="115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ID</w:t>
            </w:r>
          </w:p>
        </w:tc>
        <w:tc>
          <w:tcPr>
            <w:tcW w:type="dxa" w:w="619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Decision</w:t>
            </w:r>
          </w:p>
        </w:tc>
        <w:tc>
          <w:tcPr>
            <w:tcW w:type="dxa" w:w="187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Status</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D-001</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Use Godot 4.7.1 .NET with C# / .NET 8 for the initial prototype, with Visual Studio 2022 as the primary code IDE.</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D-002</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player controls one persistent ship; no player empire or fleet management.</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D-003</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Use a cluster map that zooms into a system-level tactical map.</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D-004</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Campaigns are procedurally generated, seeded, and use permadeath.</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D-005</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principal enemy empire exists in every campaign.</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D-006</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first ship’s true fate and the required endgame action may vary by run.</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D-007</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Technology uses TL 1–9; TL 0 means absent or none.</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D-008</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Victory does not require maximizing all technology disciplines.</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D-009</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Use one armor and one shield installation; expand weapon and Auxiliary capacity through Engineering milestones.</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D-010</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Show installed Item TL and relevant Research TL together.</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D-011</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Allow installation of higher-TL alien items with visible repair/integration penalties.</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D-012</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Crew are an abstract resource with threshold-based penalties.</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D-013</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Shuttle actions support survey, extraction, trade, rescue, and planetary interaction.</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D-014</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Use both time pressure and enemy awareness.</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D-015</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No player-founded colonies in the core game.</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D-016</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Use soft projectile/armor, energy/shield, and missile/interception relationships. The consolidated combat architecture now defines the resolution framework; exact component-family statistics remain data-driven and deferred to balance passes.</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Current direction / framework defined</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D-017</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Use axial hex geometry for both strategic and system maps; map radius remains configurable.</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D-018</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Keep authoritative simulation rules in StarCluster.Core, automated tests in StarCluster.Tests, and Godot-specific presentation in StarCluster.Game.</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D-019</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System combat uses an ordered contact, movement, missile/interception, direct-fire, damage, and damage-control sequence.</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before="0" w:after="0" w:line="252" w:lineRule="auto"/>
            </w:pPr>
            <w:r>
              <w:t>Superseded by D-044</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D-020</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Sublight Propulsion TL governs in-system movement. A declared Evasive posture leaves movement allowance unchanged, increases fuel cost, grants a defensive benefit, and imposes own-fire penalties reduced only by the relevant fire-control component’s Evasive Compensation.</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Superseded by D-123 and D-124</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D-021</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Stars and planets create Clear, Grazing, or Blocked direct-fire geometry: interior crossings block, one-sided exact-boundary contacts graze, and two-sided boundary pinches block.</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D-022</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A main direct-fire weapon may fire offensively or be held for missile interception, but normally cannot do both in one tactical turn unless an explicit capability grants another firing cycle.</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D-023</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Each installed direct-fire battery normally supplies one independent attack package per tactical turn. Additional bays therefore add attacks, specialization, and redundancy; fixed bay order controls their coordinated resolution.</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Superseded by D-119 and D-121</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D-024</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Use the strongest applicable same-category bonus and bounded modifiers rather than unrestricted stacking.</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D-025</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Weapon firing arcs are excluded from the core direction unless later playtesting proves they add necessary value.</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D-026</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Senior officers are a deferred expansion using bounded modifiers or additional attempts, not detailed crew simulation.</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Deferred</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D-027</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Use a radius-5, 11-across system map; place a single star at (0,0) when present; defer binary and trinary systems.</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D-028</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Use a likely radius-8, 17-across strategic starmap for the campaign, while retaining configurable map size.</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 / validate in playtest</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D-029</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Place the home system two hexes off center with randomized orientation; place the first-ship incident normally two hexes from home toward the larger frontier.</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D-030</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Treat starmap cells as sectors that may contain systems, open space, anomalies, hazards, or nothing immediately visible.</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D-031</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Track Unknown, Charted, and Surveyed sector knowledge; entering an Unknown sector normally ends strategic movement.</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D-032</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Use provisional FTL movement of one strategic hex per FTL TL per turn, from TL 1 through TL 9, resolved sector by sector.</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 / validate in playtest</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D-033</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first ship completed local tests and surveys before being attacked in a nearby transit sector; the incident does not identify the enemy homeland’s direction.</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D-034</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Maintain the concept document under the project docs folder and include current documentation in checkpoint deliveries.</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D-035</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Record every one-sided boundary grazing separately so a later combat resolver can apply a cumulative, potentially capped targeting penalty; exact values remain deferred.</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 / numeric value TBD</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D-036</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Treat missiles and torpedoes as guided time-of-flight weapons with routes, maximum range, target-track requirements, and interception exposure; Missile Weapons TL improves selected flight and guidance traits.</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 / exact progression TBD</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D-037</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Recompute each ship’s legal movement from its current position during every Movement phase; routed distance consumes an explicit sublight allowance, while holding position costs zero.</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 / exact TL progression TBD</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D-038</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After ship movement, replan each in-flight missile from its current coordinate toward the target coordinate supplied by its current track; preserve cumulative distance traveled against one fixed maximum-range budget.</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D-039</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Do not remove a missile solely because its target is currently out of range or no route exists. It continues when a route exists or waits without consuming range when stationary; permanent-impossibility termination remains deferred.</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 / edge-case rule TBD</w:t>
            </w:r>
          </w:p>
        </w:tc>
      </w:tr>
      <w:tr>
        <w:trPr/>
        <w:tc>
          <w:tcPr>
            <w:tcW w:type="dxa" w:w="1152"/>
            <w:vAlign w:val="center"/>
            <w:tcMar>
              <w:top w:w="110" w:type="dxa"/>
              <w:start w:w="120" w:type="dxa"/>
              <w:bottom w:w="110" w:type="dxa"/>
              <w:end w:w="120" w:type="dxa"/>
            </w:tcMar>
          </w:tcPr>
          <w:p>
            <w:pPr>
              <w:spacing w:before="0" w:after="0" w:line="252" w:lineRule="auto"/>
              <w:jc w:val="left"/>
            </w:pPr>
            <w:r>
              <w:rPr>
                <w:b/>
              </w:rPr>
              <w:t>D-040</w:t>
            </w:r>
          </w:p>
        </w:tc>
        <w:tc>
          <w:tcPr>
            <w:tcW w:type="dxa" w:w="6192"/>
            <w:vAlign w:val="center"/>
            <w:tcMar>
              <w:top w:w="110" w:type="dxa"/>
              <w:start w:w="120" w:type="dxa"/>
              <w:bottom w:w="110" w:type="dxa"/>
              <w:end w:w="120" w:type="dxa"/>
            </w:tcMar>
          </w:tcPr>
          <w:p>
            <w:pPr>
              <w:spacing w:before="0" w:after="0" w:line="252" w:lineRule="auto"/>
            </w:pPr>
            <w:r>
              <w:t>Represent every missile salvo with an explicit owning side, launcher, intended target, launch coordinate, flight profile, cumulative travel history, and terminal state; allow multiple friendly and hostile salvos to coexist.</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D-041</w:t>
            </w:r>
          </w:p>
        </w:tc>
        <w:tc>
          <w:tcPr>
            <w:tcW w:type="dxa" w:w="6192"/>
            <w:vAlign w:val="center"/>
            <w:tcMar>
              <w:top w:w="110" w:type="dxa"/>
              <w:start w:w="120" w:type="dxa"/>
              <w:bottom w:w="110" w:type="dxa"/>
              <w:end w:w="120" w:type="dxa"/>
            </w:tcMar>
          </w:tcPr>
          <w:p>
            <w:pPr>
              <w:spacing w:before="0" w:after="0" w:line="252" w:lineRule="auto"/>
            </w:pPr>
            <w:r>
              <w:t>Resolve missile movement one entered hex at a time for interception checks, including a final eligible defensive opportunity before impact.</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D-042</w:t>
            </w:r>
          </w:p>
        </w:tc>
        <w:tc>
          <w:tcPr>
            <w:tcW w:type="dxa" w:w="6192"/>
            <w:vAlign w:val="center"/>
            <w:tcMar>
              <w:top w:w="110" w:type="dxa"/>
              <w:start w:w="120" w:type="dxa"/>
              <w:bottom w:w="110" w:type="dxa"/>
              <w:end w:w="120" w:type="dxa"/>
            </w:tcMar>
          </w:tcPr>
          <w:p>
            <w:r>
              <w:t>Missile defenses engage only hostile Missile Flights within an explicit envelope and share finite attempts across the tactical turn. When simultaneous threats exceed capacity, automatic seeded uniform random selection replaces deterministic danger priority.</w:t>
            </w:r>
          </w:p>
        </w:tc>
        <w:tc>
          <w:tcPr>
            <w:tcW w:type="dxa" w:w="1872"/>
            <w:vAlign w:val="center"/>
            <w:tcMar>
              <w:top w:w="110" w:type="dxa"/>
              <w:start w:w="120" w:type="dxa"/>
              <w:bottom w:w="110" w:type="dxa"/>
              <w:end w:w="120" w:type="dxa"/>
            </w:tcMar>
          </w:tcPr>
          <w:p>
            <w:r>
              <w:t>Superseded in part by D-132 and D-133</w:t>
            </w:r>
          </w:p>
        </w:tc>
      </w:tr>
      <w:tr>
        <w:trPr/>
        <w:tc>
          <w:tcPr>
            <w:tcW w:type="dxa" w:w="1152"/>
            <w:vAlign w:val="center"/>
            <w:tcMar>
              <w:top w:w="110" w:type="dxa"/>
              <w:start w:w="120" w:type="dxa"/>
              <w:bottom w:w="110" w:type="dxa"/>
              <w:end w:w="120" w:type="dxa"/>
            </w:tcMar>
          </w:tcPr>
          <w:p>
            <w:pPr>
              <w:spacing w:before="0" w:after="0" w:line="252" w:lineRule="auto"/>
              <w:jc w:val="left"/>
            </w:pPr>
            <w:r>
              <w:rPr>
                <w:b/>
              </w:rPr>
              <w:t>D-043</w:t>
            </w:r>
          </w:p>
        </w:tc>
        <w:tc>
          <w:tcPr>
            <w:tcW w:type="dxa" w:w="6192"/>
            <w:vAlign w:val="center"/>
            <w:tcMar>
              <w:top w:w="110" w:type="dxa"/>
              <w:start w:w="120" w:type="dxa"/>
              <w:bottom w:w="110" w:type="dxa"/>
              <w:end w:w="120" w:type="dxa"/>
            </w:tcMar>
          </w:tcPr>
          <w:p>
            <w:pPr>
              <w:spacing w:before="0" w:after="0" w:line="252" w:lineRule="auto"/>
            </w:pPr>
            <w:r>
              <w:t>Present friendly missiles in green and hostile missiles in red, reinforced by non-color symbols and explicit launcher/target labels; color is never the sole ownership cue.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D-044</w:t>
            </w:r>
          </w:p>
        </w:tc>
        <w:tc>
          <w:tcPr>
            <w:tcW w:type="dxa" w:w="6192"/>
            <w:vAlign w:val="center"/>
            <w:tcMar>
              <w:top w:w="110" w:type="dxa"/>
              <w:start w:w="120" w:type="dxa"/>
              <w:bottom w:w="110" w:type="dxa"/>
              <w:end w:w="120" w:type="dxa"/>
            </w:tcMar>
          </w:tcPr>
          <w:p>
            <w:pPr>
              <w:spacing w:before="0" w:after="0" w:line="252" w:lineRule="auto"/>
            </w:pPr>
            <w:r>
              <w:t>Order repeatable tactical phases as Movement, Direct Fire, Missile / Interception, Damage, and Damage Control so weapon commitments are established before missile movement.</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D-045</w:t>
            </w:r>
          </w:p>
        </w:tc>
        <w:tc>
          <w:tcPr>
            <w:tcW w:type="dxa" w:w="6192"/>
            <w:vAlign w:val="center"/>
            <w:tcMar>
              <w:top w:w="110" w:type="dxa"/>
              <w:start w:w="120" w:type="dxa"/>
              <w:bottom w:w="110" w:type="dxa"/>
              <w:end w:w="120" w:type="dxa"/>
            </w:tcMar>
          </w:tcPr>
          <w:p>
            <w:pPr>
              <w:spacing w:before="0" w:after="0" w:line="252" w:lineRule="auto"/>
            </w:pPr>
            <w:r>
              <w:t>Require each main direct-fire weapon to make one mutually exclusive turn commitment: attack a tactical target, intercept one selected hostile missile, hold for any eligible hostile missile, or hold fire.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D-046</w:t>
            </w:r>
          </w:p>
        </w:tc>
        <w:tc>
          <w:tcPr>
            <w:tcW w:type="dxa" w:w="6192"/>
            <w:vAlign w:val="center"/>
            <w:tcMar>
              <w:top w:w="110" w:type="dxa"/>
              <w:start w:w="120" w:type="dxa"/>
              <w:bottom w:w="110" w:type="dxa"/>
              <w:end w:w="120" w:type="dxa"/>
            </w:tcMar>
          </w:tcPr>
          <w:p>
            <w:pPr>
              <w:spacing w:before="0" w:after="0" w:line="252" w:lineRule="auto"/>
            </w:pPr>
            <w:r>
              <w:t>Permit a selected-missile interception order to resolve immediately when already eligible or remain suspended until that same salvo enters range and line of sight during the upcoming missile phase.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D-047</w:t>
            </w:r>
          </w:p>
        </w:tc>
        <w:tc>
          <w:tcPr>
            <w:tcW w:type="dxa" w:w="6192"/>
            <w:vAlign w:val="center"/>
            <w:tcMar>
              <w:top w:w="110" w:type="dxa"/>
              <w:start w:w="120" w:type="dxa"/>
              <w:bottom w:w="110" w:type="dxa"/>
              <w:end w:w="120" w:type="dxa"/>
            </w:tcMar>
          </w:tcPr>
          <w:p>
            <w:pPr>
              <w:spacing w:before="0" w:after="0" w:line="252" w:lineRule="auto"/>
            </w:pPr>
            <w:r>
              <w:t>Permit a hold-for-any order to react to the first eligible hostile salvo, including a missile launched later in the same turn; an unused held order expires after the missile phase and still spends the weapon action.</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D-048</w:t>
            </w:r>
          </w:p>
        </w:tc>
        <w:tc>
          <w:tcPr>
            <w:tcW w:type="dxa" w:w="6192"/>
            <w:vAlign w:val="center"/>
            <w:tcMar>
              <w:top w:w="110" w:type="dxa"/>
              <w:start w:w="120" w:type="dxa"/>
              <w:bottom w:w="110" w:type="dxa"/>
              <w:end w:w="120" w:type="dxa"/>
            </w:tcMar>
          </w:tcPr>
          <w:p>
            <w:r>
              <w:t>Treat each installed Point Defense System as an independent local-interception capability with its own integrated fire control and finite Reaction Capacity. Held main-weapon interception and PDS provide separate opportunities without redundant fire after a successful intercept.</w:t>
            </w:r>
          </w:p>
        </w:tc>
        <w:tc>
          <w:tcPr>
            <w:tcW w:type="dxa" w:w="1872"/>
            <w:vAlign w:val="center"/>
            <w:tcMar>
              <w:top w:w="110" w:type="dxa"/>
              <w:start w:w="120" w:type="dxa"/>
              <w:bottom w:w="110" w:type="dxa"/>
              <w:end w:w="120" w:type="dxa"/>
            </w:tcMar>
          </w:tcPr>
          <w:p>
            <w:r>
              <w:t>Superseded in part by D-132 through D-134</w:t>
            </w:r>
          </w:p>
        </w:tc>
      </w:tr>
      <w:tr>
        <w:trPr/>
        <w:tc>
          <w:tcPr>
            <w:tcW w:type="dxa" w:w="1152"/>
            <w:vAlign w:val="center"/>
            <w:tcMar>
              <w:top w:w="110" w:type="dxa"/>
              <w:start w:w="120" w:type="dxa"/>
              <w:bottom w:w="110" w:type="dxa"/>
              <w:end w:w="120" w:type="dxa"/>
            </w:tcMar>
          </w:tcPr>
          <w:p>
            <w:pPr>
              <w:spacing w:before="0" w:after="0" w:line="252" w:lineRule="auto"/>
              <w:jc w:val="left"/>
            </w:pPr>
            <w:r>
              <w:rPr>
                <w:b/>
              </w:rPr>
              <w:t>D-049</w:t>
            </w:r>
          </w:p>
        </w:tc>
        <w:tc>
          <w:tcPr>
            <w:tcW w:type="dxa" w:w="6192"/>
            <w:vAlign w:val="center"/>
            <w:tcMar>
              <w:top w:w="110" w:type="dxa"/>
              <w:start w:w="120" w:type="dxa"/>
              <w:bottom w:w="110" w:type="dxa"/>
              <w:end w:w="120" w:type="dxa"/>
            </w:tcMar>
          </w:tcPr>
          <w:p>
            <w:pPr>
              <w:spacing w:before="0" w:after="0" w:line="252" w:lineRule="auto"/>
            </w:pPr>
            <w:r>
              <w:t>Treat every star as pre-known navigation data on both the strategic star map and the local system map; visible stellar positions do not require tactical discovery.</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D-050</w:t>
            </w:r>
          </w:p>
        </w:tc>
        <w:tc>
          <w:tcPr>
            <w:tcW w:type="dxa" w:w="6192"/>
            <w:vAlign w:val="center"/>
            <w:tcMar>
              <w:top w:w="110" w:type="dxa"/>
              <w:start w:w="120" w:type="dxa"/>
              <w:bottom w:w="110" w:type="dxa"/>
              <w:end w:w="120" w:type="dxa"/>
            </w:tcMar>
          </w:tcPr>
          <w:p>
            <w:pPr>
              <w:spacing w:before="0" w:after="0" w:line="252" w:lineRule="auto"/>
            </w:pPr>
            <w:r>
              <w:t>Perform an initial observer-specific Track Update before the system map is first presented, and use the same initialization pipeline on scenario reset so authoritative contacts never flash into view.</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D-051</w:t>
            </w:r>
          </w:p>
        </w:tc>
        <w:tc>
          <w:tcPr>
            <w:tcW w:type="dxa" w:w="6192"/>
            <w:vAlign w:val="center"/>
            <w:tcMar>
              <w:top w:w="110" w:type="dxa"/>
              <w:start w:w="120" w:type="dxa"/>
              <w:bottom w:w="110" w:type="dxa"/>
              <w:end w:w="120" w:type="dxa"/>
            </w:tcMar>
          </w:tcPr>
          <w:p>
            <w:pPr>
              <w:spacing w:before="0" w:after="0" w:line="252" w:lineRule="auto"/>
            </w:pPr>
            <w:r>
              <w:t>Build the player-visible tactical map from navigation knowledge, prior intelligence, and observer-specific tracks rather than directly from authoritative map occupancy.</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D-052</w:t>
            </w:r>
          </w:p>
        </w:tc>
        <w:tc>
          <w:tcPr>
            <w:tcW w:type="dxa" w:w="6192"/>
            <w:vAlign w:val="center"/>
            <w:tcMar>
              <w:top w:w="110" w:type="dxa"/>
              <w:start w:w="120" w:type="dxa"/>
              <w:bottom w:w="110" w:type="dxa"/>
              <w:end w:w="120" w:type="dxa"/>
            </w:tcMar>
          </w:tcPr>
          <w:p>
            <w:pPr>
              <w:spacing w:before="0" w:after="0" w:line="252" w:lineRule="auto"/>
            </w:pPr>
            <w:r>
              <w:t>Represent contact knowledge as Firm, Approximate, Stale, or Lost track records, while complete absence of a record means Unknown and reveals nothing about the contact’s existence.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D-053</w:t>
            </w:r>
          </w:p>
        </w:tc>
        <w:tc>
          <w:tcPr>
            <w:tcW w:type="dxa" w:w="6192"/>
            <w:vAlign w:val="center"/>
            <w:tcMar>
              <w:top w:w="110" w:type="dxa"/>
              <w:start w:w="120" w:type="dxa"/>
              <w:bottom w:w="110" w:type="dxa"/>
              <w:end w:w="120" w:type="dxa"/>
            </w:tcMar>
          </w:tcPr>
          <w:p>
            <w:pPr>
              <w:spacing w:before="0" w:after="0" w:line="252" w:lineRule="auto"/>
            </w:pPr>
            <w:r>
              <w:t>Run Track Update as an event-driven refresh after each committed ship movement and other relevant state changes; refreshed information does not reopen an already completed movement command.</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D-054</w:t>
            </w:r>
          </w:p>
        </w:tc>
        <w:tc>
          <w:tcPr>
            <w:tcW w:type="dxa" w:w="6192"/>
            <w:vAlign w:val="center"/>
            <w:tcMar>
              <w:top w:w="110" w:type="dxa"/>
              <w:start w:w="120" w:type="dxa"/>
              <w:bottom w:w="110" w:type="dxa"/>
              <w:end w:w="120" w:type="dxa"/>
            </w:tcMar>
          </w:tcPr>
          <w:p>
            <w:pPr>
              <w:spacing w:before="0" w:after="0" w:line="252" w:lineRule="auto"/>
            </w:pPr>
            <w:r>
              <w:t>Require a Firm track for normal precision direct fire; allow Approximate and Stale tracks to support awareness and missile pursuit, while Lost guidance waits without spending range.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D-055</w:t>
            </w:r>
          </w:p>
        </w:tc>
        <w:tc>
          <w:tcPr>
            <w:tcW w:type="dxa" w:w="6192"/>
            <w:vAlign w:val="center"/>
            <w:tcMar>
              <w:top w:w="110" w:type="dxa"/>
              <w:start w:w="120" w:type="dxa"/>
              <w:bottom w:w="110" w:type="dxa"/>
              <w:end w:w="120" w:type="dxa"/>
            </w:tcMar>
          </w:tcPr>
          <w:p>
            <w:pPr>
              <w:spacing w:before="0" w:after="0" w:line="252" w:lineRule="auto"/>
            </w:pPr>
            <w:r>
              <w:t>Require a held main weapon to have a Firm tactical missile track when it fires, while an installed Point Defense System may use independent short-range local acquisition.</w:t>
            </w:r>
          </w:p>
        </w:tc>
        <w:tc>
          <w:tcPr>
            <w:tcW w:type="dxa" w:w="1872"/>
            <w:vAlign w:val="center"/>
            <w:tcMar>
              <w:top w:w="110" w:type="dxa"/>
              <w:start w:w="120" w:type="dxa"/>
              <w:bottom w:w="110" w:type="dxa"/>
              <w:end w:w="120" w:type="dxa"/>
            </w:tcMar>
          </w:tcPr>
          <w:p>
            <w:pPr>
              <w:spacing w:before="0" w:after="0" w:line="252" w:lineRule="auto"/>
            </w:pPr>
            <w:r>
              <w:t>Current direction / exact acquisition values TBD</w:t>
            </w:r>
          </w:p>
        </w:tc>
      </w:tr>
      <w:tr>
        <w:trPr/>
        <w:tc>
          <w:tcPr>
            <w:tcW w:type="dxa" w:w="1152"/>
            <w:vAlign w:val="center"/>
            <w:tcMar>
              <w:top w:w="110" w:type="dxa"/>
              <w:start w:w="120" w:type="dxa"/>
              <w:bottom w:w="110" w:type="dxa"/>
              <w:end w:w="120" w:type="dxa"/>
            </w:tcMar>
          </w:tcPr>
          <w:p>
            <w:pPr>
              <w:spacing w:before="0" w:after="0" w:line="252" w:lineRule="auto"/>
              <w:jc w:val="left"/>
            </w:pPr>
            <w:r>
              <w:rPr>
                <w:b/>
              </w:rPr>
              <w:t>D-056</w:t>
            </w:r>
          </w:p>
        </w:tc>
        <w:tc>
          <w:tcPr>
            <w:tcW w:type="dxa" w:w="6192"/>
            <w:vAlign w:val="center"/>
            <w:tcMar>
              <w:top w:w="110" w:type="dxa"/>
              <w:start w:w="120" w:type="dxa"/>
              <w:bottom w:w="110" w:type="dxa"/>
              <w:end w:w="120" w:type="dxa"/>
            </w:tcMar>
          </w:tcPr>
          <w:p>
            <w:pPr>
              <w:spacing w:before="0" w:after="0" w:line="252" w:lineRule="auto"/>
            </w:pPr>
            <w:r>
              <w:t>Distinguish a missile’s last executed route from a non-mutating projected next route; projection may refresh after movement but never advances the missile or consumes range.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D-057</w:t>
            </w:r>
          </w:p>
        </w:tc>
        <w:tc>
          <w:tcPr>
            <w:tcW w:type="dxa" w:w="6192"/>
            <w:vAlign w:val="center"/>
            <w:tcMar>
              <w:top w:w="110" w:type="dxa"/>
              <w:start w:w="120" w:type="dxa"/>
              <w:bottom w:w="110" w:type="dxa"/>
              <w:end w:w="120" w:type="dxa"/>
            </w:tcMar>
          </w:tcPr>
          <w:p>
            <w:pPr>
              <w:spacing w:before="0" w:after="0" w:line="252" w:lineRule="auto"/>
            </w:pPr>
            <w:r>
              <w:t>Automatically create an authoritative diagnostic event journal for every prototype encounter; no user action is required to enable or export it.</w:t>
            </w:r>
          </w:p>
        </w:tc>
        <w:tc>
          <w:tcPr>
            <w:tcW w:type="dxa" w:w="1872"/>
            <w:vAlign w:val="center"/>
            <w:tcMar>
              <w:top w:w="110" w:type="dxa"/>
              <w:start w:w="120" w:type="dxa"/>
              <w:bottom w:w="110" w:type="dxa"/>
              <w:end w:w="120" w:type="dxa"/>
            </w:tcMar>
          </w:tcPr>
          <w:p>
            <w:pPr>
              <w:spacing w:before="0" w:after="0" w:line="252" w:lineRule="auto"/>
            </w:pPr>
            <w:r>
              <w:t>Current development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D-058</w:t>
            </w:r>
          </w:p>
        </w:tc>
        <w:tc>
          <w:tcPr>
            <w:tcW w:type="dxa" w:w="6192"/>
            <w:vAlign w:val="center"/>
            <w:tcMar>
              <w:top w:w="110" w:type="dxa"/>
              <w:start w:w="120" w:type="dxa"/>
              <w:bottom w:w="110" w:type="dxa"/>
              <w:end w:w="120" w:type="dxa"/>
            </w:tcMar>
          </w:tcPr>
          <w:p>
            <w:pPr>
              <w:spacing w:before="0" w:after="0" w:line="252" w:lineRule="auto"/>
            </w:pPr>
            <w:r>
              <w:t>Write synchronized JSON Lines and readable text logs whose filenames include the checkpoint identifier, UTC start timestamp, and encounter sequence; flush every event incrementally and never overwrite a prior encounter on reset.</w:t>
            </w:r>
          </w:p>
        </w:tc>
        <w:tc>
          <w:tcPr>
            <w:tcW w:type="dxa" w:w="1872"/>
            <w:vAlign w:val="center"/>
            <w:tcMar>
              <w:top w:w="110" w:type="dxa"/>
              <w:start w:w="120" w:type="dxa"/>
              <w:bottom w:w="110" w:type="dxa"/>
              <w:end w:w="120" w:type="dxa"/>
            </w:tcMar>
          </w:tcPr>
          <w:p>
            <w:pPr>
              <w:spacing w:before="0" w:after="0" w:line="252" w:lineRule="auto"/>
            </w:pPr>
            <w:r>
              <w:t>Current development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D-059</w:t>
            </w:r>
          </w:p>
        </w:tc>
        <w:tc>
          <w:tcPr>
            <w:tcW w:type="dxa" w:w="6192"/>
            <w:vAlign w:val="center"/>
            <w:tcMar>
              <w:top w:w="110" w:type="dxa"/>
              <w:start w:w="120" w:type="dxa"/>
              <w:bottom w:w="110" w:type="dxa"/>
              <w:end w:w="120" w:type="dxa"/>
            </w:tcMar>
          </w:tcPr>
          <w:p>
            <w:pPr>
              <w:spacing w:before="0" w:after="0" w:line="252" w:lineRule="auto"/>
            </w:pPr>
            <w:r>
              <w:t>Keep diagnostic event data and formatting engine-independent while leaving file persistence in the Godot host, preserving the one-way StarCluster.Game → StarCluster.Core architecture.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D-060</w:t>
            </w:r>
          </w:p>
        </w:tc>
        <w:tc>
          <w:tcPr>
            <w:tcW w:type="dxa" w:w="6192"/>
            <w:vAlign w:val="center"/>
            <w:tcMar>
              <w:top w:w="110" w:type="dxa"/>
              <w:start w:w="120" w:type="dxa"/>
              <w:bottom w:w="110" w:type="dxa"/>
              <w:end w:w="120" w:type="dxa"/>
            </w:tcMar>
          </w:tcPr>
          <w:p>
            <w:pPr>
              <w:spacing w:before="0" w:after="0" w:line="252" w:lineRule="auto"/>
            </w:pPr>
            <w:r>
              <w:t>Keep the authoritative development journal distinct from the future player-visible combat log; player presentation and visible missile trails must remain observer-safe even when the diagnostic journal contains hidden truth.</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D-061</w:t>
            </w:r>
          </w:p>
        </w:tc>
        <w:tc>
          <w:tcPr>
            <w:tcW w:type="dxa" w:w="6192"/>
            <w:vAlign w:val="center"/>
            <w:tcMar>
              <w:top w:w="110" w:type="dxa"/>
              <w:start w:w="120" w:type="dxa"/>
              <w:bottom w:w="110" w:type="dxa"/>
              <w:end w:w="120" w:type="dxa"/>
            </w:tcMar>
          </w:tcPr>
          <w:p>
            <w:pPr>
              <w:spacing w:before="0" w:after="0" w:line="252" w:lineRule="auto"/>
            </w:pPr>
            <w:r>
              <w:t>Reevaluate observer-target visibility after every relevant event, but advance missed-track age and uncertainty at most once per tactical turn for each observer-target pair; successful observation resets age immediately.</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D-062</w:t>
            </w:r>
          </w:p>
        </w:tc>
        <w:tc>
          <w:tcPr>
            <w:tcW w:type="dxa" w:w="6192"/>
            <w:vAlign w:val="center"/>
            <w:tcMar>
              <w:top w:w="110" w:type="dxa"/>
              <w:start w:w="120" w:type="dxa"/>
              <w:bottom w:w="110" w:type="dxa"/>
              <w:end w:w="120" w:type="dxa"/>
            </w:tcMar>
          </w:tcPr>
          <w:p>
            <w:pPr>
              <w:spacing w:before="0" w:after="0" w:line="252" w:lineRule="auto"/>
            </w:pPr>
            <w:r>
              <w:t>Permit distinct missile salvos to share a hex. Present observer-visible collocated salvos with ownership-coded count markers and individual cycling/inspection without merging authoritative identities.</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D-063</w:t>
            </w:r>
          </w:p>
        </w:tc>
        <w:tc>
          <w:tcPr>
            <w:tcW w:type="dxa" w:w="6192"/>
            <w:vAlign w:val="center"/>
            <w:tcMar>
              <w:top w:w="110" w:type="dxa"/>
              <w:start w:w="120" w:type="dxa"/>
              <w:bottom w:w="110" w:type="dxa"/>
              <w:end w:w="120" w:type="dxa"/>
            </w:tcMar>
          </w:tcPr>
          <w:p>
            <w:pPr>
              <w:spacing w:before="0" w:after="0" w:line="252" w:lineRule="auto"/>
            </w:pPr>
            <w:r>
              <w:t>Provide immediate player-visible interception feedback identifying the firing layer, target salvo, and outcome, and display installed Point Defense System readiness, range, automatic local acquisition, and remaining attempt budget.</w:t>
            </w:r>
          </w:p>
        </w:tc>
        <w:tc>
          <w:tcPr>
            <w:tcW w:type="dxa" w:w="1872"/>
            <w:vAlign w:val="center"/>
            <w:tcMar>
              <w:top w:w="110" w:type="dxa"/>
              <w:start w:w="120" w:type="dxa"/>
              <w:bottom w:w="110" w:type="dxa"/>
              <w:end w:w="120" w:type="dxa"/>
            </w:tcMar>
          </w:tcPr>
          <w:p>
            <w:pPr>
              <w:spacing w:before="0" w:after="0" w:line="252" w:lineRule="auto"/>
            </w:pPr>
            <w:r>
              <w:t>Current prototype direction / final presentation TBD</w:t>
            </w:r>
          </w:p>
        </w:tc>
      </w:tr>
      <w:tr>
        <w:trPr/>
        <w:tc>
          <w:tcPr>
            <w:tcW w:type="dxa" w:w="1152"/>
            <w:vAlign w:val="center"/>
            <w:tcMar>
              <w:top w:w="110" w:type="dxa"/>
              <w:start w:w="120" w:type="dxa"/>
              <w:bottom w:w="110" w:type="dxa"/>
              <w:end w:w="120" w:type="dxa"/>
            </w:tcMar>
          </w:tcPr>
          <w:p>
            <w:pPr>
              <w:spacing w:before="0" w:after="0" w:line="252" w:lineRule="auto"/>
              <w:jc w:val="left"/>
            </w:pPr>
            <w:r>
              <w:rPr>
                <w:b/>
              </w:rPr>
              <w:t>D-064</w:t>
            </w:r>
          </w:p>
        </w:tc>
        <w:tc>
          <w:tcPr>
            <w:tcW w:type="dxa" w:w="6192"/>
            <w:vAlign w:val="center"/>
            <w:tcMar>
              <w:top w:w="110" w:type="dxa"/>
              <w:start w:w="120" w:type="dxa"/>
              <w:bottom w:w="110" w:type="dxa"/>
              <w:end w:w="120" w:type="dxa"/>
            </w:tcMar>
          </w:tcPr>
          <w:p>
            <w:pPr>
              <w:spacing w:before="0" w:after="0" w:line="252" w:lineRule="auto"/>
            </w:pPr>
            <w:r>
              <w:t>Keep phase controls and required tactical action buttons fixed above a separately scrollable diagnostic and inspection region so development telemetry never obstructs command access.</w:t>
            </w:r>
          </w:p>
        </w:tc>
        <w:tc>
          <w:tcPr>
            <w:tcW w:type="dxa" w:w="1872"/>
            <w:vAlign w:val="center"/>
            <w:tcMar>
              <w:top w:w="110" w:type="dxa"/>
              <w:start w:w="120" w:type="dxa"/>
              <w:bottom w:w="110" w:type="dxa"/>
              <w:end w:w="120" w:type="dxa"/>
            </w:tcMar>
          </w:tcPr>
          <w:p>
            <w:pPr>
              <w:spacing w:before="0" w:after="0" w:line="252" w:lineRule="auto"/>
            </w:pPr>
            <w:r>
              <w:t>Current prototype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D-065</w:t>
            </w:r>
          </w:p>
        </w:tc>
        <w:tc>
          <w:tcPr>
            <w:tcW w:type="dxa" w:w="6192"/>
            <w:vAlign w:val="center"/>
            <w:tcMar>
              <w:top w:w="110" w:type="dxa"/>
              <w:start w:w="120" w:type="dxa"/>
              <w:bottom w:w="110" w:type="dxa"/>
              <w:end w:w="120" w:type="dxa"/>
            </w:tcMar>
          </w:tcPr>
          <w:p>
            <w:pPr>
              <w:spacing w:before="0" w:after="0" w:line="252" w:lineRule="auto"/>
            </w:pPr>
            <w:r>
              <w:t>Record missile actions in causal diagnostic order with planned route, actual movement path, transient acquisition, interception attempts, final status, explicit wait reason, and observer-visible stack-change events.</w:t>
            </w:r>
          </w:p>
        </w:tc>
        <w:tc>
          <w:tcPr>
            <w:tcW w:type="dxa" w:w="1872"/>
            <w:vAlign w:val="center"/>
            <w:tcMar>
              <w:top w:w="110" w:type="dxa"/>
              <w:start w:w="120" w:type="dxa"/>
              <w:bottom w:w="110" w:type="dxa"/>
              <w:end w:w="120" w:type="dxa"/>
            </w:tcMar>
          </w:tcPr>
          <w:p>
            <w:pPr>
              <w:spacing w:before="0" w:after="0" w:line="252" w:lineRule="auto"/>
            </w:pPr>
            <w:r>
              <w:t>Current development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D-066</w:t>
            </w:r>
          </w:p>
        </w:tc>
        <w:tc>
          <w:tcPr>
            <w:tcW w:type="dxa" w:w="6192"/>
            <w:vAlign w:val="center"/>
            <w:tcMar>
              <w:top w:w="110" w:type="dxa"/>
              <w:start w:w="120" w:type="dxa"/>
              <w:bottom w:w="110" w:type="dxa"/>
              <w:end w:w="120" w:type="dxa"/>
            </w:tcMar>
          </w:tcPr>
          <w:p>
            <w:pPr>
              <w:spacing w:before="0" w:after="0" w:line="252" w:lineRule="auto"/>
            </w:pPr>
            <w:r>
              <w:t>Normal tactical presentation must consume an observer-safe missile-view snapshot. Unknown contacts are absent from markers, routes, tooltips, stack counts, and selection; hidden or removed selections normalize to none.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D-067</w:t>
            </w:r>
          </w:p>
        </w:tc>
        <w:tc>
          <w:tcPr>
            <w:tcW w:type="dxa" w:w="6192"/>
            <w:vAlign w:val="center"/>
            <w:tcMar>
              <w:top w:w="110" w:type="dxa"/>
              <w:start w:w="120" w:type="dxa"/>
              <w:bottom w:w="110" w:type="dxa"/>
              <w:end w:w="120" w:type="dxa"/>
            </w:tcMar>
          </w:tcPr>
          <w:p>
            <w:pPr>
              <w:spacing w:before="0" w:after="0" w:line="252" w:lineRule="auto"/>
            </w:pPr>
            <w:r>
              <w:t>Show exact hostile missile route geometry only for a Firm missile track. Approximate and Stale hostile contacts do not expose the enemy missile’s hidden guidance or an exact route to the player’s new position.</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D-068</w:t>
            </w:r>
          </w:p>
        </w:tc>
        <w:tc>
          <w:tcPr>
            <w:tcW w:type="dxa" w:w="6192"/>
            <w:vAlign w:val="center"/>
            <w:tcMar>
              <w:top w:w="110" w:type="dxa"/>
              <w:start w:w="120" w:type="dxa"/>
              <w:bottom w:w="110" w:type="dxa"/>
              <w:end w:w="120" w:type="dxa"/>
            </w:tcMar>
          </w:tcPr>
          <w:p>
            <w:pPr>
              <w:spacing w:before="0" w:after="0" w:line="252" w:lineRule="auto"/>
            </w:pPr>
            <w:r>
              <w:t>Build hostile observed trails from epoch-stamped confirmed coordinates and split the trail across missed observation epochs so reacquisition never bridges hidden movement.</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D-069</w:t>
            </w:r>
          </w:p>
        </w:tc>
        <w:tc>
          <w:tcPr>
            <w:tcW w:type="dxa" w:w="6192"/>
            <w:vAlign w:val="center"/>
            <w:tcMar>
              <w:top w:w="110" w:type="dxa"/>
              <w:start w:w="120" w:type="dxa"/>
              <w:bottom w:w="110" w:type="dxa"/>
              <w:end w:w="120" w:type="dxa"/>
            </w:tcMar>
          </w:tcPr>
          <w:p>
            <w:pPr>
              <w:spacing w:before="0" w:after="0" w:line="252" w:lineRule="auto"/>
            </w:pPr>
            <w:r>
              <w:t>Treat missile-batch presentation refresh as one required post-resolution step: refresh tracks, rebuild observer-safe contacts and stacks, normalize selection, add impact/interception cues, and report an observer-safe summary.</w:t>
            </w:r>
          </w:p>
        </w:tc>
        <w:tc>
          <w:tcPr>
            <w:tcW w:type="dxa" w:w="1872"/>
            <w:vAlign w:val="center"/>
            <w:tcMar>
              <w:top w:w="110" w:type="dxa"/>
              <w:start w:w="120" w:type="dxa"/>
              <w:bottom w:w="110" w:type="dxa"/>
              <w:end w:w="120" w:type="dxa"/>
            </w:tcMar>
          </w:tcPr>
          <w:p>
            <w:pPr>
              <w:spacing w:before="0" w:after="0" w:line="252" w:lineRule="auto"/>
            </w:pPr>
            <w:r>
              <w:t>Current prototype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D-070</w:t>
            </w:r>
          </w:p>
        </w:tc>
        <w:tc>
          <w:tcPr>
            <w:tcW w:type="dxa" w:w="6192"/>
            <w:vAlign w:val="center"/>
            <w:tcMar>
              <w:top w:w="110" w:type="dxa"/>
              <w:start w:w="120" w:type="dxa"/>
              <w:bottom w:w="110" w:type="dxa"/>
              <w:end w:w="120" w:type="dxa"/>
            </w:tcMar>
          </w:tcPr>
          <w:p>
            <w:pPr>
              <w:spacing w:before="0" w:after="0" w:line="252" w:lineRule="auto"/>
            </w:pPr>
            <w:r>
              <w:t>Use one documented baseline tactical encounter and checkpoint-stamped automatic journals for repeatable tactical regression validation until the foundation stabilizes.</w:t>
            </w:r>
          </w:p>
        </w:tc>
        <w:tc>
          <w:tcPr>
            <w:tcW w:type="dxa" w:w="1872"/>
            <w:vAlign w:val="center"/>
            <w:tcMar>
              <w:top w:w="110" w:type="dxa"/>
              <w:start w:w="120" w:type="dxa"/>
              <w:bottom w:w="110" w:type="dxa"/>
              <w:end w:w="120" w:type="dxa"/>
            </w:tcMar>
          </w:tcPr>
          <w:p>
            <w:pPr>
              <w:spacing w:before="0" w:after="0" w:line="252" w:lineRule="auto"/>
            </w:pPr>
            <w:r>
              <w:t>Current development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D-071</w:t>
            </w:r>
          </w:p>
        </w:tc>
        <w:tc>
          <w:tcPr>
            <w:tcW w:type="dxa" w:w="6192"/>
            <w:vAlign w:val="center"/>
            <w:tcMar>
              <w:top w:w="110" w:type="dxa"/>
              <w:start w:w="120" w:type="dxa"/>
              <w:bottom w:w="110" w:type="dxa"/>
              <w:end w:w="120" w:type="dxa"/>
            </w:tcMar>
          </w:tcPr>
          <w:p>
            <w:pPr>
              <w:spacing w:before="0" w:after="0" w:line="252" w:lineRule="auto"/>
            </w:pPr>
            <w:r>
              <w:t>Begin a player-visible missile trail at the first coordinate actually observed. A Firm-tracked launcher makes a normal launch origin observable; otherwise the trail begins at the first detected entered hex and never connects to an unseen launcher.</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D-072</w:t>
            </w:r>
          </w:p>
        </w:tc>
        <w:tc>
          <w:tcPr>
            <w:tcW w:type="dxa" w:w="6192"/>
            <w:vAlign w:val="center"/>
            <w:tcMar>
              <w:top w:w="110" w:type="dxa"/>
              <w:start w:w="120" w:type="dxa"/>
              <w:bottom w:w="110" w:type="dxa"/>
              <w:end w:w="120" w:type="dxa"/>
            </w:tcMar>
          </w:tcPr>
          <w:p>
            <w:pPr>
              <w:spacing w:before="0" w:after="0" w:line="252" w:lineRule="auto"/>
            </w:pPr>
            <w:r>
              <w:t>Evaluate hostile missile observation after each entered hex. Continuous detections extend one trail segment, a missed detection closes it, and later reacquisition starts a disconnected segment even within the same tactical turn.</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D-073</w:t>
            </w:r>
          </w:p>
        </w:tc>
        <w:tc>
          <w:tcPr>
            <w:tcW w:type="dxa" w:w="6192"/>
            <w:vAlign w:val="center"/>
            <w:tcMar>
              <w:top w:w="110" w:type="dxa"/>
              <w:start w:w="120" w:type="dxa"/>
              <w:bottom w:w="110" w:type="dxa"/>
              <w:end w:w="120" w:type="dxa"/>
            </w:tcMar>
          </w:tcPr>
          <w:p>
            <w:pPr>
              <w:spacing w:before="0" w:after="0" w:line="252" w:lineRule="auto"/>
            </w:pPr>
            <w:r>
              <w:t>Omit terminal salvos from active tactical-map contacts and represent their resolution through impact/interception cues, immediate feedback, and the authoritative journal.</w:t>
            </w:r>
          </w:p>
        </w:tc>
        <w:tc>
          <w:tcPr>
            <w:tcW w:type="dxa" w:w="1872"/>
            <w:vAlign w:val="center"/>
            <w:tcMar>
              <w:top w:w="110" w:type="dxa"/>
              <w:start w:w="120" w:type="dxa"/>
              <w:bottom w:w="110" w:type="dxa"/>
              <w:end w:w="120" w:type="dxa"/>
            </w:tcMar>
          </w:tcPr>
          <w:p>
            <w:pPr>
              <w:spacing w:before="0" w:after="0" w:line="252" w:lineRule="auto"/>
            </w:pPr>
            <w:r>
              <w:t>Current prototype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D-074</w:t>
            </w:r>
          </w:p>
        </w:tc>
        <w:tc>
          <w:tcPr>
            <w:tcW w:type="dxa" w:w="6192"/>
            <w:vAlign w:val="center"/>
            <w:tcMar>
              <w:top w:w="110" w:type="dxa"/>
              <w:start w:w="120" w:type="dxa"/>
              <w:bottom w:w="110" w:type="dxa"/>
              <w:end w:w="120" w:type="dxa"/>
            </w:tcMar>
          </w:tcPr>
          <w:p>
            <w:pPr>
              <w:spacing w:before="0" w:after="0" w:line="252" w:lineRule="auto"/>
            </w:pPr>
            <w:r>
              <w:t>Route every missile batch, including mixed terminal and surviving outcomes, through one mandatory finalization path that refreshes tracks, observer-safe contacts, selection, stacks, cues, controls, redraw, and diagnostics.</w:t>
            </w:r>
          </w:p>
        </w:tc>
        <w:tc>
          <w:tcPr>
            <w:tcW w:type="dxa" w:w="1872"/>
            <w:vAlign w:val="center"/>
            <w:tcMar>
              <w:top w:w="110" w:type="dxa"/>
              <w:start w:w="120" w:type="dxa"/>
              <w:bottom w:w="110" w:type="dxa"/>
              <w:end w:w="120" w:type="dxa"/>
            </w:tcMar>
          </w:tcPr>
          <w:p>
            <w:pPr>
              <w:spacing w:before="0" w:after="0" w:line="252" w:lineRule="auto"/>
            </w:pPr>
            <w:r>
              <w:t>Current development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D-075</w:t>
            </w:r>
          </w:p>
        </w:tc>
        <w:tc>
          <w:tcPr>
            <w:tcW w:type="dxa" w:w="6192"/>
            <w:vAlign w:val="center"/>
            <w:tcMar>
              <w:top w:w="110" w:type="dxa"/>
              <w:start w:w="120" w:type="dxa"/>
              <w:bottom w:w="110" w:type="dxa"/>
              <w:end w:w="120" w:type="dxa"/>
            </w:tcMar>
          </w:tcPr>
          <w:p>
            <w:pPr>
              <w:spacing w:before="0" w:after="0" w:line="252" w:lineRule="auto"/>
            </w:pPr>
            <w:r>
              <w:t>Key missile selection by stable salvo identity and move or clear the inspected/highlighted coordinate when that salvo moves, hides, terminates, or becomes unselected.</w:t>
            </w:r>
          </w:p>
        </w:tc>
        <w:tc>
          <w:tcPr>
            <w:tcW w:type="dxa" w:w="1872"/>
            <w:vAlign w:val="center"/>
            <w:tcMar>
              <w:top w:w="110" w:type="dxa"/>
              <w:start w:w="120" w:type="dxa"/>
              <w:bottom w:w="110" w:type="dxa"/>
              <w:end w:w="120" w:type="dxa"/>
            </w:tcMar>
          </w:tcPr>
          <w:p>
            <w:pPr>
              <w:spacing w:before="0" w:after="0" w:line="252" w:lineRule="auto"/>
            </w:pPr>
            <w:r>
              <w:t>Current prototype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D-076</w:t>
            </w:r>
          </w:p>
        </w:tc>
        <w:tc>
          <w:tcPr>
            <w:tcW w:type="dxa" w:w="6192"/>
            <w:vAlign w:val="center"/>
            <w:tcMar>
              <w:top w:w="110" w:type="dxa"/>
              <w:start w:w="120" w:type="dxa"/>
              <w:bottom w:w="110" w:type="dxa"/>
              <w:end w:w="120" w:type="dxa"/>
            </w:tcMar>
          </w:tcPr>
          <w:p>
            <w:pPr>
              <w:spacing w:before="0" w:after="0" w:line="252" w:lineRule="auto"/>
            </w:pPr>
            <w:r>
              <w:t>Treat selection as inspection unless the current weapon solution is legal. Stale, Approximate, Lost, Unknown, or currently occluded contacts cannot receive a specific direct-fire order or yellow weapon-target indication.</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D-077</w:t>
            </w:r>
          </w:p>
        </w:tc>
        <w:tc>
          <w:tcPr>
            <w:tcW w:type="dxa" w:w="6192"/>
            <w:vAlign w:val="center"/>
            <w:tcMar>
              <w:top w:w="110" w:type="dxa"/>
              <w:start w:w="120" w:type="dxa"/>
              <w:bottom w:w="110" w:type="dxa"/>
              <w:end w:w="120" w:type="dxa"/>
            </w:tcMar>
          </w:tcPr>
          <w:p>
            <w:pPr>
              <w:spacing w:before="0" w:after="0" w:line="252" w:lineRule="auto"/>
            </w:pPr>
            <w:r>
              <w:t>Require a Firm current track, clear current weapon line of sight, and current range for ship direct fire because ships have already moved. Do not suspend an illegal ship attack for later in the same turn.</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D-078</w:t>
            </w:r>
          </w:p>
        </w:tc>
        <w:tc>
          <w:tcPr>
            <w:tcW w:type="dxa" w:w="6192"/>
            <w:vAlign w:val="center"/>
            <w:tcMar>
              <w:top w:w="110" w:type="dxa"/>
              <w:start w:w="120" w:type="dxa"/>
              <w:bottom w:w="110" w:type="dxa"/>
              <w:end w:w="120" w:type="dxa"/>
            </w:tcMar>
          </w:tcPr>
          <w:p>
            <w:pPr>
              <w:spacing w:before="0" w:after="0" w:line="252" w:lineRule="auto"/>
            </w:pPr>
            <w:r>
              <w:t>Require a Firm current track and clear current weapon line of sight for a named missile interception order. Allow a suspended named reserve only when the identified missile is currently visible but outside range; use hold-for-any for unseen or occluded threats.</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D-079</w:t>
            </w:r>
          </w:p>
        </w:tc>
        <w:tc>
          <w:tcPr>
            <w:tcW w:type="dxa" w:w="6192"/>
            <w:vAlign w:val="center"/>
            <w:tcMar>
              <w:top w:w="110" w:type="dxa"/>
              <w:start w:w="120" w:type="dxa"/>
              <w:bottom w:w="110" w:type="dxa"/>
              <w:end w:w="120" w:type="dxa"/>
            </w:tcMar>
          </w:tcPr>
          <w:p>
            <w:pPr>
              <w:spacing w:before="0" w:after="0" w:line="252" w:lineRule="auto"/>
            </w:pPr>
            <w:r>
              <w:t>Keep the tactical map viewport independent of changing side-panel content, and preserve missile-resolution cues through Damage before clearing them on entry to Damage Control.</w:t>
            </w:r>
          </w:p>
        </w:tc>
        <w:tc>
          <w:tcPr>
            <w:tcW w:type="dxa" w:w="1872"/>
            <w:vAlign w:val="center"/>
            <w:tcMar>
              <w:top w:w="110" w:type="dxa"/>
              <w:start w:w="120" w:type="dxa"/>
              <w:bottom w:w="110" w:type="dxa"/>
              <w:end w:w="120" w:type="dxa"/>
            </w:tcMar>
          </w:tcPr>
          <w:p>
            <w:pPr>
              <w:spacing w:before="0" w:after="0" w:line="252" w:lineRule="auto"/>
            </w:pPr>
            <w:r>
              <w:t>Current prototype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D-080</w:t>
            </w:r>
          </w:p>
        </w:tc>
        <w:tc>
          <w:tcPr>
            <w:tcW w:type="dxa" w:w="6192"/>
            <w:vAlign w:val="center"/>
            <w:tcMar>
              <w:top w:w="110" w:type="dxa"/>
              <w:start w:w="120" w:type="dxa"/>
              <w:bottom w:w="110" w:type="dxa"/>
              <w:end w:w="120" w:type="dxa"/>
            </w:tcMar>
          </w:tcPr>
          <w:p>
            <w:r>
              <w:t>Use explicit sensor detection and discrimination steps. Active emissions, target signature, stealth, environment, ECM, and ECCM influence those steps; exact numeric progressions remain data-driven.</w:t>
            </w:r>
          </w:p>
        </w:tc>
        <w:tc>
          <w:tcPr>
            <w:tcW w:type="dxa" w:w="1872"/>
            <w:vAlign w:val="center"/>
            <w:tcMar>
              <w:top w:w="110" w:type="dxa"/>
              <w:start w:w="120" w:type="dxa"/>
              <w:bottom w:w="110" w:type="dxa"/>
              <w:end w:w="120" w:type="dxa"/>
            </w:tcMar>
          </w:tcPr>
          <w:p>
            <w:r>
              <w:t>Superseded by D-125 through D-128</w:t>
            </w:r>
          </w:p>
        </w:tc>
      </w:tr>
      <w:tr>
        <w:trPr/>
        <w:tc>
          <w:tcPr>
            <w:tcW w:type="dxa" w:w="1152"/>
            <w:vAlign w:val="center"/>
            <w:tcMar>
              <w:top w:w="110" w:type="dxa"/>
              <w:start w:w="120" w:type="dxa"/>
              <w:bottom w:w="110" w:type="dxa"/>
              <w:end w:w="120" w:type="dxa"/>
            </w:tcMar>
          </w:tcPr>
          <w:p>
            <w:pPr>
              <w:spacing w:before="0" w:after="0" w:line="252" w:lineRule="auto"/>
              <w:jc w:val="left"/>
            </w:pPr>
            <w:r>
              <w:rPr>
                <w:b/>
              </w:rPr>
              <w:t>D-081</w:t>
            </w:r>
          </w:p>
        </w:tc>
        <w:tc>
          <w:tcPr>
            <w:tcW w:type="dxa" w:w="6192"/>
            <w:vAlign w:val="center"/>
            <w:tcMar>
              <w:top w:w="110" w:type="dxa"/>
              <w:start w:w="120" w:type="dxa"/>
              <w:bottom w:w="110" w:type="dxa"/>
              <w:end w:w="120" w:type="dxa"/>
            </w:tcMar>
          </w:tcPr>
          <w:p>
            <w:pPr>
              <w:spacing w:before="0" w:after="0" w:line="252" w:lineRule="auto"/>
            </w:pPr>
            <w:r>
              <w:t>Model passive and active sensor modes and explicit target signatures, including active-emission signatures. A sensor or emission state change triggers an immediate epoch-safe Track Update but does not reopen a completed tactical command.</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D-082</w:t>
            </w:r>
          </w:p>
        </w:tc>
        <w:tc>
          <w:tcPr>
            <w:tcW w:type="dxa" w:w="6192"/>
            <w:vAlign w:val="center"/>
            <w:tcMar>
              <w:top w:w="110" w:type="dxa"/>
              <w:start w:w="120" w:type="dxa"/>
              <w:bottom w:w="110" w:type="dxa"/>
              <w:end w:w="120" w:type="dxa"/>
            </w:tcMar>
          </w:tcPr>
          <w:p>
            <w:r>
              <w:t>Treat ECM as observable active emissions that aid detection but impair discrimination. Apply the observer’s full ECCM against each target’s full ECM during every Track Update; never apply ECM again as a hit-roll penalty after Firm exists.</w:t>
            </w:r>
          </w:p>
        </w:tc>
        <w:tc>
          <w:tcPr>
            <w:tcW w:type="dxa" w:w="1872"/>
            <w:vAlign w:val="center"/>
            <w:tcMar>
              <w:top w:w="110" w:type="dxa"/>
              <w:start w:w="120" w:type="dxa"/>
              <w:bottom w:w="110" w:type="dxa"/>
              <w:end w:w="120" w:type="dxa"/>
            </w:tcMar>
          </w:tcPr>
          <w:p>
            <w:r>
              <w:t>Superseded by D-125 through D-128</w:t>
            </w:r>
          </w:p>
        </w:tc>
      </w:tr>
      <w:tr>
        <w:trPr/>
        <w:tc>
          <w:tcPr>
            <w:tcW w:type="dxa" w:w="1152"/>
            <w:vAlign w:val="center"/>
            <w:tcMar>
              <w:top w:w="110" w:type="dxa"/>
              <w:start w:w="120" w:type="dxa"/>
              <w:bottom w:w="110" w:type="dxa"/>
              <w:end w:w="120" w:type="dxa"/>
            </w:tcMar>
          </w:tcPr>
          <w:p>
            <w:pPr>
              <w:spacing w:before="0" w:after="0" w:line="252" w:lineRule="auto"/>
              <w:jc w:val="left"/>
            </w:pPr>
            <w:r>
              <w:rPr>
                <w:b/>
              </w:rPr>
              <w:t>D-083</w:t>
            </w:r>
          </w:p>
        </w:tc>
        <w:tc>
          <w:tcPr>
            <w:tcW w:type="dxa" w:w="6192"/>
            <w:vAlign w:val="center"/>
            <w:tcMar>
              <w:top w:w="110" w:type="dxa"/>
              <w:start w:w="120" w:type="dxa"/>
              <w:bottom w:w="110" w:type="dxa"/>
              <w:end w:w="120" w:type="dxa"/>
            </w:tcMar>
          </w:tcPr>
          <w:p>
            <w:pPr>
              <w:spacing w:before="0" w:after="0" w:line="252" w:lineRule="auto"/>
            </w:pPr>
            <w:r>
              <w:t>Delegate contact-quality resolution to a replaceable policy. Use deterministic envelope comparison initially and permit a later seeded probabilistic policy with recorded rolls and modifiers without changing observer-safe track ownership or aging.</w:t>
            </w:r>
          </w:p>
        </w:tc>
        <w:tc>
          <w:tcPr>
            <w:tcW w:type="dxa" w:w="1872"/>
            <w:vAlign w:val="center"/>
            <w:tcMar>
              <w:top w:w="110" w:type="dxa"/>
              <w:start w:w="120" w:type="dxa"/>
              <w:bottom w:w="110" w:type="dxa"/>
              <w:end w:w="120" w:type="dxa"/>
            </w:tcMar>
          </w:tcPr>
          <w:p>
            <w:pPr>
              <w:spacing w:before="0" w:after="0" w:line="252" w:lineRule="auto"/>
            </w:pPr>
            <w:r>
              <w:t>Current architecture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D-084</w:t>
            </w:r>
          </w:p>
        </w:tc>
        <w:tc>
          <w:tcPr>
            <w:tcW w:type="dxa" w:w="6192"/>
            <w:vAlign w:val="center"/>
            <w:tcMar>
              <w:top w:w="110" w:type="dxa"/>
              <w:start w:w="120" w:type="dxa"/>
              <w:bottom w:w="110" w:type="dxa"/>
              <w:end w:w="120" w:type="dxa"/>
            </w:tcMar>
          </w:tcPr>
          <w:p>
            <w:pPr>
              <w:spacing w:before="0" w:after="0" w:line="252" w:lineRule="auto"/>
            </w:pPr>
            <w:r>
              <w:t>Do not use unguided rockets as normal space-combat weapons. The least autonomous intended missile is command-guided through a launcher datalink.</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D-085</w:t>
            </w:r>
          </w:p>
        </w:tc>
        <w:tc>
          <w:tcPr>
            <w:tcW w:type="dxa" w:w="6192"/>
            <w:vAlign w:val="center"/>
            <w:tcMar>
              <w:top w:w="110" w:type="dxa"/>
              <w:start w:w="120" w:type="dxa"/>
              <w:bottom w:w="110" w:type="dxa"/>
              <w:end w:w="120" w:type="dxa"/>
            </w:tcMar>
          </w:tcPr>
          <w:p>
            <w:pPr>
              <w:spacing w:before="0" w:after="0" w:line="252" w:lineRule="auto"/>
            </w:pPr>
            <w:r>
              <w:t>Model launcher datalink receiver, missile onboard navigation sensor, and terminal seeker as separate optional missile capabilities with explicit source provenance.</w:t>
            </w:r>
          </w:p>
        </w:tc>
        <w:tc>
          <w:tcPr>
            <w:tcW w:type="dxa" w:w="1872"/>
            <w:vAlign w:val="center"/>
            <w:tcMar>
              <w:top w:w="110" w:type="dxa"/>
              <w:start w:w="120" w:type="dxa"/>
              <w:bottom w:w="110" w:type="dxa"/>
              <w:end w:w="120" w:type="dxa"/>
            </w:tcMar>
          </w:tcPr>
          <w:p>
            <w:pPr>
              <w:spacing w:before="0" w:after="0" w:line="252" w:lineRule="auto"/>
            </w:pPr>
            <w:r>
              <w:t>Current architecture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D-086</w:t>
            </w:r>
          </w:p>
        </w:tc>
        <w:tc>
          <w:tcPr>
            <w:tcW w:type="dxa" w:w="6192"/>
            <w:vAlign w:val="center"/>
            <w:tcMar>
              <w:top w:w="110" w:type="dxa"/>
              <w:start w:w="120" w:type="dxa"/>
              <w:bottom w:w="110" w:type="dxa"/>
              <w:end w:w="120" w:type="dxa"/>
            </w:tcMar>
          </w:tcPr>
          <w:p>
            <w:pPr>
              <w:spacing w:before="0" w:after="0" w:line="252" w:lineRule="auto"/>
            </w:pPr>
            <w:r>
              <w:t>A command-guided missile with no onboard sensor or seeker may hit only while sharing the target hex, receiving a live launcher datalink, and the launcher holds a current Firm target track.</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D-087</w:t>
            </w:r>
          </w:p>
        </w:tc>
        <w:tc>
          <w:tcPr>
            <w:tcW w:type="dxa" w:w="6192"/>
            <w:vAlign w:val="center"/>
            <w:tcMar>
              <w:top w:w="110" w:type="dxa"/>
              <w:start w:w="120" w:type="dxa"/>
              <w:bottom w:w="110" w:type="dxa"/>
              <w:end w:w="120" w:type="dxa"/>
            </w:tcMar>
          </w:tcPr>
          <w:p>
            <w:r>
              <w:t>A seeker-only Missile Flight uses launcher or peer information to reach a terminal opportunity. Its seeker may assist local Firm acquisition and terminal accuracy, but the flight cannot attack without a Current/Firm terminal solution.</w:t>
            </w:r>
          </w:p>
        </w:tc>
        <w:tc>
          <w:tcPr>
            <w:tcW w:type="dxa" w:w="1872"/>
            <w:vAlign w:val="center"/>
            <w:tcMar>
              <w:top w:w="110" w:type="dxa"/>
              <w:start w:w="120" w:type="dxa"/>
              <w:bottom w:w="110" w:type="dxa"/>
              <w:end w:w="120" w:type="dxa"/>
            </w:tcMar>
          </w:tcPr>
          <w:p>
            <w:r>
              <w:t>Superseded by D-130</w:t>
            </w:r>
          </w:p>
        </w:tc>
      </w:tr>
      <w:tr>
        <w:trPr/>
        <w:tc>
          <w:tcPr>
            <w:tcW w:type="dxa" w:w="1152"/>
            <w:vAlign w:val="center"/>
            <w:tcMar>
              <w:top w:w="110" w:type="dxa"/>
              <w:start w:w="120" w:type="dxa"/>
              <w:bottom w:w="110" w:type="dxa"/>
              <w:end w:w="120" w:type="dxa"/>
            </w:tcMar>
          </w:tcPr>
          <w:p>
            <w:pPr>
              <w:spacing w:before="0" w:after="0" w:line="252" w:lineRule="auto"/>
              <w:jc w:val="left"/>
            </w:pPr>
            <w:r>
              <w:rPr>
                <w:b/>
              </w:rPr>
              <w:t>D-088</w:t>
            </w:r>
          </w:p>
        </w:tc>
        <w:tc>
          <w:tcPr>
            <w:tcW w:type="dxa" w:w="6192"/>
            <w:vAlign w:val="center"/>
            <w:tcMar>
              <w:top w:w="110" w:type="dxa"/>
              <w:start w:w="120" w:type="dxa"/>
              <w:bottom w:w="110" w:type="dxa"/>
              <w:end w:w="120" w:type="dxa"/>
            </w:tcMar>
          </w:tcPr>
          <w:p>
            <w:pPr>
              <w:spacing w:before="0" w:after="0" w:line="252" w:lineRule="auto"/>
            </w:pPr>
            <w:r>
              <w:t>A sensor-only missile may navigate autonomously with a local Approximate track but requires a local Firm track to attack and will normally be less accurate than a seeker-equipped missile.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D-089</w:t>
            </w:r>
          </w:p>
        </w:tc>
        <w:tc>
          <w:tcPr>
            <w:tcW w:type="dxa" w:w="6192"/>
            <w:vAlign w:val="center"/>
            <w:tcMar>
              <w:top w:w="110" w:type="dxa"/>
              <w:start w:w="120" w:type="dxa"/>
              <w:bottom w:w="110" w:type="dxa"/>
              <w:end w:w="120" w:type="dxa"/>
            </w:tcMar>
          </w:tcPr>
          <w:p>
            <w:r>
              <w:t>A sensor-plus-seeker Missile Flight keeps launcher, peer, and onboard reports separate, arbitrates by quality, freshness, and uncertainty, and uses the seeker only as a co-located terminal aid toward Firm acquisition and accuracy.</w:t>
            </w:r>
          </w:p>
        </w:tc>
        <w:tc>
          <w:tcPr>
            <w:tcW w:type="dxa" w:w="1872"/>
            <w:vAlign w:val="center"/>
            <w:tcMar>
              <w:top w:w="110" w:type="dxa"/>
              <w:start w:w="120" w:type="dxa"/>
              <w:bottom w:w="110" w:type="dxa"/>
              <w:end w:w="120" w:type="dxa"/>
            </w:tcMar>
          </w:tcPr>
          <w:p>
            <w:r>
              <w:t>Superseded by D-130</w:t>
            </w:r>
          </w:p>
        </w:tc>
      </w:tr>
      <w:tr>
        <w:trPr/>
        <w:tc>
          <w:tcPr>
            <w:tcW w:type="dxa" w:w="1152"/>
            <w:vAlign w:val="center"/>
            <w:tcMar>
              <w:top w:w="110" w:type="dxa"/>
              <w:start w:w="120" w:type="dxa"/>
              <w:bottom w:w="110" w:type="dxa"/>
              <w:end w:w="120" w:type="dxa"/>
            </w:tcMar>
          </w:tcPr>
          <w:p>
            <w:pPr>
              <w:spacing w:before="0" w:after="0" w:line="252" w:lineRule="auto"/>
              <w:jc w:val="left"/>
            </w:pPr>
            <w:r>
              <w:rPr>
                <w:b/>
              </w:rPr>
              <w:t>D-090</w:t>
            </w:r>
          </w:p>
        </w:tc>
        <w:tc>
          <w:tcPr>
            <w:tcW w:type="dxa" w:w="6192"/>
            <w:vAlign w:val="center"/>
            <w:tcMar>
              <w:top w:w="110" w:type="dxa"/>
              <w:start w:w="120" w:type="dxa"/>
              <w:bottom w:w="110" w:type="dxa"/>
              <w:end w:w="120" w:type="dxa"/>
            </w:tcMar>
          </w:tcPr>
          <w:p>
            <w:pPr>
              <w:spacing w:before="0" w:after="0" w:line="252" w:lineRule="auto"/>
            </w:pPr>
            <w:r>
              <w:t>Require launcher-to-missile line of sight for datalink delivery. Treat it separately from launcher-to-target sensor line of sight; blocked links deliver no update, while the missile retains and ages the last report received.</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D-091</w:t>
            </w:r>
          </w:p>
        </w:tc>
        <w:tc>
          <w:tcPr>
            <w:tcW w:type="dxa" w:w="6192"/>
            <w:vAlign w:val="center"/>
            <w:tcMar>
              <w:top w:w="110" w:type="dxa"/>
              <w:start w:w="120" w:type="dxa"/>
              <w:bottom w:w="110" w:type="dxa"/>
              <w:end w:w="120" w:type="dxa"/>
            </w:tcMar>
          </w:tcPr>
          <w:p>
            <w:pPr>
              <w:spacing w:before="0" w:after="0" w:line="252" w:lineRule="auto"/>
            </w:pPr>
            <w:r>
              <w:t>Make missile sensor profiles generally inferior to same-TL ship sensors, and use a replaceable passive-first mode-switching policy that activates only when active search can materially improve a low or lost guidance solution or terminal acquisition.</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D-092</w:t>
            </w:r>
          </w:p>
        </w:tc>
        <w:tc>
          <w:tcPr>
            <w:tcW w:type="dxa" w:w="6192"/>
            <w:vAlign w:val="center"/>
            <w:tcMar>
              <w:top w:w="110" w:type="dxa"/>
              <w:start w:w="120" w:type="dxa"/>
              <w:bottom w:w="110" w:type="dxa"/>
              <w:end w:w="120" w:type="dxa"/>
            </w:tcMar>
          </w:tcPr>
          <w:p>
            <w:r>
              <w:t>Treat same-hex missile/target occupancy as proximity rather than automatic impact. Enforce the local-track and Current/Firm terminal-solution gates appropriate to the Missile Flight’s installed capabilities.</w:t>
            </w:r>
          </w:p>
        </w:tc>
        <w:tc>
          <w:tcPr>
            <w:tcW w:type="dxa" w:w="1872"/>
            <w:vAlign w:val="center"/>
            <w:tcMar>
              <w:top w:w="110" w:type="dxa"/>
              <w:start w:w="120" w:type="dxa"/>
              <w:bottom w:w="110" w:type="dxa"/>
              <w:end w:w="120" w:type="dxa"/>
            </w:tcMar>
          </w:tcPr>
          <w:p>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D-093</w:t>
            </w:r>
          </w:p>
        </w:tc>
        <w:tc>
          <w:tcPr>
            <w:tcW w:type="dxa" w:w="6192"/>
            <w:vAlign w:val="center"/>
            <w:tcMar>
              <w:top w:w="110" w:type="dxa"/>
              <w:start w:w="120" w:type="dxa"/>
              <w:bottom w:w="110" w:type="dxa"/>
              <w:end w:w="120" w:type="dxa"/>
            </w:tcMar>
          </w:tcPr>
          <w:p>
            <w:pPr>
              <w:spacing w:before="0" w:after="0" w:line="252" w:lineRule="auto"/>
            </w:pPr>
            <w:r>
              <w:t>Give a missile onboard sensor one observation opportunity after each missile-entered hex and after each target movement edge; entering and leaving the missile’s hex are separate attempts. Do not move or attack the missile during the ship Movement phase.</w:t>
            </w:r>
          </w:p>
        </w:tc>
        <w:tc>
          <w:tcPr>
            <w:tcW w:type="dxa" w:w="1872"/>
            <w:vAlign w:val="center"/>
            <w:tcMar>
              <w:top w:w="110" w:type="dxa"/>
              <w:start w:w="120" w:type="dxa"/>
              <w:bottom w:w="110" w:type="dxa"/>
              <w:end w:w="120" w:type="dxa"/>
            </w:tcMar>
          </w:tcPr>
          <w:p>
            <w:pPr>
              <w:spacing w:before="0" w:after="0" w:line="252" w:lineRule="auto"/>
            </w:pPr>
            <w:r>
              <w:t>Current architecture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D-094</w:t>
            </w:r>
          </w:p>
        </w:tc>
        <w:tc>
          <w:tcPr>
            <w:tcW w:type="dxa" w:w="6192"/>
            <w:vAlign w:val="center"/>
            <w:tcMar>
              <w:top w:w="110" w:type="dxa"/>
              <w:start w:w="120" w:type="dxa"/>
              <w:bottom w:w="110" w:type="dxa"/>
              <w:end w:w="120" w:type="dxa"/>
            </w:tcMar>
          </w:tcPr>
          <w:p>
            <w:pPr>
              <w:spacing w:before="0" w:after="0" w:line="252" w:lineRule="auto"/>
            </w:pPr>
            <w:r>
              <w:t>Implement a hybrid Movement interface: allow one-hex manual steps or selection of any legal destination within remaining allowance, resolve every intermediate hex authoritatively, recompute legal destinations after each step, and never rewind information-revealing movement.</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D-095</w:t>
            </w:r>
          </w:p>
        </w:tc>
        <w:tc>
          <w:tcPr>
            <w:tcW w:type="dxa" w:w="6192"/>
            <w:vAlign w:val="center"/>
            <w:tcMar>
              <w:top w:w="110" w:type="dxa"/>
              <w:start w:w="120" w:type="dxa"/>
              <w:bottom w:w="110" w:type="dxa"/>
              <w:end w:w="120" w:type="dxa"/>
            </w:tcMar>
          </w:tcPr>
          <w:p>
            <w:pPr>
              <w:spacing w:before="0" w:after="0" w:line="252" w:lineRule="auto"/>
            </w:pPr>
            <w:r>
              <w:t>Treat missile overshoot, obsolete-coordinate pursuit, and out-of-range active search after a fast target passes the missile as legitimate tactical counterplay.</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D-096</w:t>
            </w:r>
          </w:p>
        </w:tc>
        <w:tc>
          <w:tcPr>
            <w:tcW w:type="dxa" w:w="6192"/>
            <w:vAlign w:val="center"/>
            <w:tcMar>
              <w:top w:w="110" w:type="dxa"/>
              <w:start w:w="120" w:type="dxa"/>
              <w:bottom w:w="110" w:type="dxa"/>
              <w:end w:w="120" w:type="dxa"/>
            </w:tcMar>
          </w:tcPr>
          <w:p>
            <w:r>
              <w:t>Keep every observer-confirmed missile trail segment visible at subdued intensity. Selection emphasizes only known history; Stale trails remain dim, loss and reacquisition create disconnected segments, and Approximate contacts use redundant segmented geometry and text.</w:t>
            </w:r>
          </w:p>
        </w:tc>
        <w:tc>
          <w:tcPr>
            <w:tcW w:type="dxa" w:w="1872"/>
            <w:vAlign w:val="center"/>
            <w:tcMar>
              <w:top w:w="110" w:type="dxa"/>
              <w:start w:w="120" w:type="dxa"/>
              <w:bottom w:w="110" w:type="dxa"/>
              <w:end w:w="120" w:type="dxa"/>
            </w:tcMar>
          </w:tcPr>
          <w:p>
            <w:r>
              <w:t>Superseded by D-110</w:t>
            </w:r>
          </w:p>
        </w:tc>
      </w:tr>
      <w:tr>
        <w:trPr/>
        <w:tc>
          <w:tcPr>
            <w:tcW w:type="dxa" w:w="1152"/>
            <w:vAlign w:val="center"/>
            <w:tcMar>
              <w:top w:w="110" w:type="dxa"/>
              <w:start w:w="120" w:type="dxa"/>
              <w:bottom w:w="110" w:type="dxa"/>
              <w:end w:w="120" w:type="dxa"/>
            </w:tcMar>
          </w:tcPr>
          <w:p>
            <w:pPr>
              <w:spacing w:before="0" w:after="0" w:line="252" w:lineRule="auto"/>
              <w:jc w:val="left"/>
            </w:pPr>
            <w:r>
              <w:rPr>
                <w:b/>
              </w:rPr>
              <w:t>D-097</w:t>
            </w:r>
          </w:p>
        </w:tc>
        <w:tc>
          <w:tcPr>
            <w:tcW w:type="dxa" w:w="6192"/>
            <w:vAlign w:val="center"/>
            <w:tcMar>
              <w:top w:w="110" w:type="dxa"/>
              <w:start w:w="120" w:type="dxa"/>
              <w:bottom w:w="110" w:type="dxa"/>
              <w:end w:w="120" w:type="dxa"/>
            </w:tcMar>
          </w:tcPr>
          <w:p>
            <w:pPr>
              <w:spacing w:before="0" w:after="0" w:line="252" w:lineRule="auto"/>
            </w:pPr>
            <w:r>
              <w:t>A distant tactical ship destination is a convenience route command only. Commit and journal one adjacent step at a time, refresh observer tracks after every entered hex, and preserve remaining movement for later manual or distant commands.</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D-098</w:t>
            </w:r>
          </w:p>
        </w:tc>
        <w:tc>
          <w:tcPr>
            <w:tcW w:type="dxa" w:w="6192"/>
            <w:vAlign w:val="center"/>
            <w:tcMar>
              <w:top w:w="110" w:type="dxa"/>
              <w:start w:w="120" w:type="dxa"/>
              <w:bottom w:w="110" w:type="dxa"/>
              <w:end w:w="120" w:type="dxa"/>
            </w:tcMar>
          </w:tcPr>
          <w:p>
            <w:pPr>
              <w:spacing w:before="0" w:after="0" w:line="252" w:lineRule="auto"/>
            </w:pPr>
            <w:r>
              <w:t>When visibility is lost after a successful observation earlier in the same tactical epoch, change the track immediately to Stale at the most recently observed coordinate without consuming another missed-age step; repeated same-epoch misses still cannot accelerate aging.</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D-099</w:t>
            </w:r>
          </w:p>
        </w:tc>
        <w:tc>
          <w:tcPr>
            <w:tcW w:type="dxa" w:w="6192"/>
            <w:vAlign w:val="center"/>
            <w:tcMar>
              <w:top w:w="110" w:type="dxa"/>
              <w:start w:w="120" w:type="dxa"/>
              <w:bottom w:w="110" w:type="dxa"/>
              <w:end w:w="120" w:type="dxa"/>
            </w:tcMar>
          </w:tcPr>
          <w:p>
            <w:pPr>
              <w:spacing w:before="0" w:after="0" w:line="252" w:lineRule="auto"/>
            </w:pPr>
            <w:r>
              <w:t>Require a current Firm launcher track and live datalink to launch a command-guided missile; require Firm or Approximate launcher information for seeker-only missiles; permit a usable Stale launch only for sensor-equipped missiles under explicit age or uncertainty limits.</w:t>
            </w:r>
          </w:p>
        </w:tc>
        <w:tc>
          <w:tcPr>
            <w:tcW w:type="dxa" w:w="1872"/>
            <w:vAlign w:val="center"/>
            <w:tcMar>
              <w:top w:w="110" w:type="dxa"/>
              <w:start w:w="120" w:type="dxa"/>
              <w:bottom w:w="110" w:type="dxa"/>
              <w:end w:w="120" w:type="dxa"/>
            </w:tcMar>
          </w:tcPr>
          <w:p>
            <w:pPr>
              <w:spacing w:before="0" w:after="0" w:line="252" w:lineRule="auto"/>
            </w:pPr>
            <w:r>
              <w:t>Current architecture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D-100</w:t>
            </w:r>
          </w:p>
        </w:tc>
        <w:tc>
          <w:tcPr>
            <w:tcW w:type="dxa" w:w="6192"/>
            <w:vAlign w:val="center"/>
            <w:tcMar>
              <w:top w:w="110" w:type="dxa"/>
              <w:start w:w="120" w:type="dxa"/>
              <w:bottom w:w="110" w:type="dxa"/>
              <w:end w:w="120" w:type="dxa"/>
            </w:tcMar>
          </w:tcPr>
          <w:p>
            <w:pPr>
              <w:spacing w:before="0" w:after="0" w:line="252" w:lineRule="auto"/>
            </w:pPr>
            <w:r>
              <w:t>Pause automatic multi-hex ship movement after a committed step if a previously Unknown hostile missile becomes visible before the selected destination; do not rewind executed movement.</w:t>
            </w:r>
          </w:p>
        </w:tc>
        <w:tc>
          <w:tcPr>
            <w:tcW w:type="dxa" w:w="1872"/>
            <w:vAlign w:val="center"/>
            <w:tcMar>
              <w:top w:w="110" w:type="dxa"/>
              <w:start w:w="120" w:type="dxa"/>
              <w:bottom w:w="110" w:type="dxa"/>
              <w:end w:w="120" w:type="dxa"/>
            </w:tcMar>
          </w:tcPr>
          <w:p>
            <w:pPr>
              <w:spacing w:before="0" w:after="0" w:line="252" w:lineRule="auto"/>
            </w:pPr>
            <w:r>
              <w:t>Implemented prototype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D-101</w:t>
            </w:r>
          </w:p>
        </w:tc>
        <w:tc>
          <w:tcPr>
            <w:tcW w:type="dxa" w:w="6192"/>
            <w:vAlign w:val="center"/>
            <w:tcMar>
              <w:top w:w="110" w:type="dxa"/>
              <w:start w:w="120" w:type="dxa"/>
              <w:bottom w:w="110" w:type="dxa"/>
              <w:end w:w="120" w:type="dxa"/>
            </w:tcMar>
          </w:tcPr>
          <w:p>
            <w:pPr>
              <w:spacing w:before="0" w:after="0" w:line="252" w:lineRule="auto"/>
            </w:pPr>
            <w:r>
              <w:t>Treat every launcher datalink delivery as a copied, missile-owned report containing target identity, coordinate, delivered quality, source observation epoch, and receipt guidance phase; never expose a mutable live launcher-track reference to the missile.</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D-102</w:t>
            </w:r>
          </w:p>
        </w:tc>
        <w:tc>
          <w:tcPr>
            <w:tcW w:type="dxa" w:w="6192"/>
            <w:vAlign w:val="center"/>
            <w:tcMar>
              <w:top w:w="110" w:type="dxa"/>
              <w:start w:w="120" w:type="dxa"/>
              <w:bottom w:w="110" w:type="dxa"/>
              <w:end w:w="120" w:type="dxa"/>
            </w:tcMar>
          </w:tcPr>
          <w:p>
            <w:pPr>
              <w:spacing w:before="0" w:after="0" w:line="252" w:lineRule="auto"/>
            </w:pPr>
            <w:r>
              <w:t>Age a retained datalink report at most once per missile guidance phase when no fresh report is delivered. Preserve delivered quality as provenance, use Stale as the effective guidance quality after a missed delivery, reset age on fresh copy, and expire to Lost after the profile-defined maximum retained age.</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D-103</w:t>
            </w:r>
          </w:p>
        </w:tc>
        <w:tc>
          <w:tcPr>
            <w:tcW w:type="dxa" w:w="6192"/>
            <w:vAlign w:val="center"/>
            <w:tcMar>
              <w:top w:w="110" w:type="dxa"/>
              <w:start w:w="120" w:type="dxa"/>
              <w:bottom w:w="110" w:type="dxa"/>
              <w:end w:w="120" w:type="dxa"/>
            </w:tcMar>
          </w:tcPr>
          <w:p>
            <w:pPr>
              <w:spacing w:before="0" w:after="0" w:line="252" w:lineRule="auto"/>
            </w:pPr>
            <w:r>
              <w:t>Evaluate and deliver datalink information at missile action start. Reevaluate final link state after movement without delivery or aging; a link restored during movement supplies a fresh report only at the next action start, and no movement or range is refunded.</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D-104</w:t>
            </w:r>
          </w:p>
        </w:tc>
        <w:tc>
          <w:tcPr>
            <w:tcW w:type="dxa" w:w="6192"/>
            <w:vAlign w:val="center"/>
            <w:tcMar>
              <w:top w:w="110" w:type="dxa"/>
              <w:start w:w="120" w:type="dxa"/>
              <w:bottom w:w="110" w:type="dxa"/>
              <w:end w:w="120" w:type="dxa"/>
            </w:tcMar>
          </w:tcPr>
          <w:p>
            <w:pPr>
              <w:spacing w:before="0" w:after="0" w:line="252" w:lineRule="auto"/>
            </w:pPr>
            <w:r>
              <w:t>Project a friendly missile route from the missile-owned report it actually consumed rather than from a newer observer-ship target track. Keep hostile datalink state and retained-report details observer-hidden.</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D-105</w:t>
            </w:r>
          </w:p>
        </w:tc>
        <w:tc>
          <w:tcPr>
            <w:tcW w:type="dxa" w:w="6192"/>
            <w:vAlign w:val="center"/>
            <w:tcMar>
              <w:top w:w="110" w:type="dxa"/>
              <w:start w:w="120" w:type="dxa"/>
              <w:bottom w:w="110" w:type="dxa"/>
              <w:end w:w="120" w:type="dxa"/>
            </w:tcMar>
          </w:tcPr>
          <w:p>
            <w:pPr>
              <w:spacing w:before="0" w:after="0" w:line="252" w:lineRule="auto"/>
            </w:pPr>
            <w:r>
              <w:t>Distinguish newly resolved launches, existing salvos advanced, and total missile actions in batch diagnostics so launch-plus-advance commands cannot under-report the work performed.</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D-106</w:t>
            </w:r>
          </w:p>
        </w:tc>
        <w:tc>
          <w:tcPr>
            <w:tcW w:type="dxa" w:w="6192"/>
            <w:vAlign w:val="center"/>
            <w:tcMar>
              <w:top w:w="110" w:type="dxa"/>
              <w:start w:w="120" w:type="dxa"/>
              <w:bottom w:w="110" w:type="dxa"/>
              <w:end w:w="120" w:type="dxa"/>
            </w:tcMar>
          </w:tcPr>
          <w:p>
            <w:pPr>
              <w:spacing w:before="0" w:after="0" w:line="252" w:lineRule="auto"/>
            </w:pPr>
            <w:r>
              <w:t>Give each sensor-equipped missile a separate local onboard track. Attempt Passive observation first and escalate to Active only after a Passive miss when the installed profile permits a useful Active bonus.</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D-107</w:t>
            </w:r>
          </w:p>
        </w:tc>
        <w:tc>
          <w:tcPr>
            <w:tcW w:type="dxa" w:w="6192"/>
            <w:vAlign w:val="center"/>
            <w:tcMar>
              <w:top w:w="110" w:type="dxa"/>
              <w:start w:w="120" w:type="dxa"/>
              <w:bottom w:w="110" w:type="dxa"/>
              <w:end w:w="120" w:type="dxa"/>
            </w:tcMar>
          </w:tcPr>
          <w:p>
            <w:pPr>
              <w:spacing w:before="0" w:after="0" w:line="252" w:lineRule="auto"/>
            </w:pPr>
            <w:r>
              <w:t>Arbitrate FreshDatalink, RetainedDatalink, and LocalSensor reports by quality, source observation epoch, lower uncertainty, and then a LocalSensor exact-tie preference while preserving every candidate and its provenance.</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D-108</w:t>
            </w:r>
          </w:p>
        </w:tc>
        <w:tc>
          <w:tcPr>
            <w:tcW w:type="dxa" w:w="6192"/>
            <w:vAlign w:val="center"/>
            <w:tcMar>
              <w:top w:w="110" w:type="dxa"/>
              <w:start w:w="120" w:type="dxa"/>
              <w:bottom w:w="110" w:type="dxa"/>
              <w:end w:w="120" w:type="dxa"/>
            </w:tcMar>
          </w:tcPr>
          <w:p>
            <w:pPr>
              <w:spacing w:before="0" w:after="0" w:line="252" w:lineRule="auto"/>
            </w:pPr>
            <w:r>
              <w:t>After every entered missile hex, update the local track, re-arbitrate reports, and immediately replan when the selected source, quality, or coordinate changes. Never refund movement already spent or cumulative lifetime range.</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D-109</w:t>
            </w:r>
          </w:p>
        </w:tc>
        <w:tc>
          <w:tcPr>
            <w:tcW w:type="dxa" w:w="6192"/>
            <w:vAlign w:val="center"/>
            <w:tcMar>
              <w:top w:w="110" w:type="dxa"/>
              <w:start w:w="120" w:type="dxa"/>
              <w:bottom w:w="110" w:type="dxa"/>
              <w:end w:w="120" w:type="dxa"/>
            </w:tcMar>
          </w:tcPr>
          <w:p>
            <w:pPr>
              <w:spacing w:before="0" w:after="0" w:line="252" w:lineRule="auto"/>
            </w:pPr>
            <w:r>
              <w:t>Use solid lines for observer-confirmed travel history, dashed lines for friendly planned missile routes, and dotted lines for hostile incoming-threat estimates. A dotted hostile estimate never proves an enemy lock or hidden guidance state.</w:t>
            </w:r>
          </w:p>
        </w:tc>
        <w:tc>
          <w:tcPr>
            <w:tcW w:type="dxa" w:w="1872"/>
            <w:vAlign w:val="center"/>
            <w:tcMar>
              <w:top w:w="110" w:type="dxa"/>
              <w:start w:w="120" w:type="dxa"/>
              <w:bottom w:w="110" w:type="dxa"/>
              <w:end w:w="120" w:type="dxa"/>
            </w:tcMar>
          </w:tcPr>
          <w:p>
            <w:pPr>
              <w:spacing w:before="0" w:after="0" w:line="252" w:lineRule="auto"/>
            </w:pPr>
            <w:r>
              <w:t>Implemented prototype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D-110</w:t>
            </w:r>
          </w:p>
        </w:tc>
        <w:tc>
          <w:tcPr>
            <w:tcW w:type="dxa" w:w="6192"/>
            <w:vAlign w:val="center"/>
            <w:tcMar>
              <w:top w:w="110" w:type="dxa"/>
              <w:start w:w="120" w:type="dxa"/>
              <w:bottom w:w="110" w:type="dxa"/>
              <w:end w:w="120" w:type="dxa"/>
            </w:tcMar>
          </w:tcPr>
          <w:p>
            <w:pPr>
              <w:spacing w:before="0" w:after="0" w:line="252" w:lineRule="auto"/>
            </w:pPr>
            <w:r>
              <w:t>Keep every observer-confirmed missile trail segment visible at subdued intensity. Selection only emphasizes known history; loss and reacquisition create disconnected segments and never bridge unseen travel.</w:t>
            </w:r>
          </w:p>
        </w:tc>
        <w:tc>
          <w:tcPr>
            <w:tcW w:type="dxa" w:w="1872"/>
            <w:vAlign w:val="center"/>
            <w:tcMar>
              <w:top w:w="110" w:type="dxa"/>
              <w:start w:w="120" w:type="dxa"/>
              <w:bottom w:w="110" w:type="dxa"/>
              <w:end w:w="120" w:type="dxa"/>
            </w:tcMar>
          </w:tcPr>
          <w:p>
            <w:pPr>
              <w:spacing w:before="0" w:after="0" w:line="252" w:lineRule="auto"/>
            </w:pPr>
            <w:r>
              <w:t>Implemented prototype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D-111</w:t>
            </w:r>
          </w:p>
        </w:tc>
        <w:tc>
          <w:tcPr>
            <w:tcW w:type="dxa" w:w="6192"/>
            <w:vAlign w:val="center"/>
            <w:tcMar>
              <w:top w:w="110" w:type="dxa"/>
              <w:start w:w="120" w:type="dxa"/>
              <w:bottom w:w="110" w:type="dxa"/>
              <w:end w:w="120" w:type="dxa"/>
            </w:tcMar>
          </w:tcPr>
          <w:p>
            <w:pPr>
              <w:spacing w:before="0" w:after="0" w:line="252" w:lineRule="auto"/>
            </w:pPr>
            <w:r>
              <w:t>Provide an opt-in AUTHORITATIVE DEBUG panel for development validation of selected-missile datalink, retained report, local track, arbitration, range, and replanning state. Keep it default-off and separate from normal player knowledge.</w:t>
            </w:r>
          </w:p>
        </w:tc>
        <w:tc>
          <w:tcPr>
            <w:tcW w:type="dxa" w:w="1872"/>
            <w:vAlign w:val="center"/>
            <w:tcMar>
              <w:top w:w="110" w:type="dxa"/>
              <w:start w:w="120" w:type="dxa"/>
              <w:bottom w:w="110" w:type="dxa"/>
              <w:end w:w="120" w:type="dxa"/>
            </w:tcMar>
          </w:tcPr>
          <w:p>
            <w:pPr>
              <w:spacing w:before="0" w:after="0" w:line="252" w:lineRule="auto"/>
            </w:pPr>
            <w:r>
              <w:t>Implemented development guardrail</w:t>
            </w:r>
          </w:p>
        </w:tc>
      </w:tr>
      <w:tr>
        <w:tc>
          <w:tcPr>
            <w:tcW w:type="dxa" w:w="1152"/>
            <w:vAlign w:val="center"/>
            <w:tcMar>
              <w:top w:w="110" w:type="dxa"/>
              <w:start w:w="120" w:type="dxa"/>
              <w:bottom w:w="110" w:type="dxa"/>
              <w:end w:w="120" w:type="dxa"/>
            </w:tcMar>
          </w:tcPr>
          <w:p>
            <w:pPr>
              <w:spacing w:before="0" w:after="0" w:line="252" w:lineRule="auto"/>
              <w:jc w:val="left"/>
            </w:pPr>
            <w:r>
              <w:rPr>
                <w:b/>
              </w:rPr>
              <w:t>D-112</w:t>
            </w:r>
          </w:p>
        </w:tc>
        <w:tc>
          <w:tcPr>
            <w:tcW w:type="dxa" w:w="6192"/>
            <w:vAlign w:val="center"/>
            <w:tcMar>
              <w:top w:w="110" w:type="dxa"/>
              <w:start w:w="120" w:type="dxa"/>
              <w:bottom w:w="110" w:type="dxa"/>
              <w:end w:w="120" w:type="dxa"/>
            </w:tcMar>
          </w:tcPr>
          <w:p>
            <w:pPr>
              <w:spacing w:before="0" w:after="0" w:line="252" w:lineRule="auto"/>
            </w:pPr>
            <w:r>
              <w:t>Emit autonomous missile journal evidence in causal order with one explicit movement-edge event before each post-entry local observation, arbitration, optional replan, and edge interception.</w:t>
            </w:r>
          </w:p>
        </w:tc>
        <w:tc>
          <w:tcPr>
            <w:tcW w:type="dxa" w:w="1872"/>
            <w:vAlign w:val="center"/>
            <w:tcMar>
              <w:top w:w="110" w:type="dxa"/>
              <w:start w:w="120" w:type="dxa"/>
              <w:bottom w:w="110" w:type="dxa"/>
              <w:end w:w="120" w:type="dxa"/>
            </w:tcMar>
          </w:tcPr>
          <w:p>
            <w:pPr>
              <w:spacing w:before="0" w:after="0" w:line="252" w:lineRule="auto"/>
            </w:pPr>
            <w:r>
              <w:t>Implemented diagnostic contract</w:t>
            </w:r>
          </w:p>
        </w:tc>
      </w:tr>
      <w:tr>
        <w:tc>
          <w:tcPr>
            <w:tcW w:type="dxa" w:w="1152"/>
            <w:vAlign w:val="center"/>
            <w:tcMar>
              <w:top w:w="110" w:type="dxa"/>
              <w:start w:w="120" w:type="dxa"/>
              <w:bottom w:w="110" w:type="dxa"/>
              <w:end w:w="120" w:type="dxa"/>
            </w:tcMar>
          </w:tcPr>
          <w:p>
            <w:pPr>
              <w:spacing w:before="0" w:after="0" w:line="252" w:lineRule="auto"/>
              <w:jc w:val="left"/>
            </w:pPr>
            <w:r>
              <w:rPr>
                <w:b/>
              </w:rPr>
              <w:t>D-113</w:t>
            </w:r>
          </w:p>
        </w:tc>
        <w:tc>
          <w:tcPr>
            <w:tcW w:type="dxa" w:w="6192"/>
            <w:vAlign w:val="center"/>
            <w:tcMar>
              <w:top w:w="110" w:type="dxa"/>
              <w:start w:w="120" w:type="dxa"/>
              <w:bottom w:w="110" w:type="dxa"/>
              <w:end w:w="120" w:type="dxa"/>
            </w:tcMar>
          </w:tcPr>
          <w:p>
            <w:pPr>
              <w:spacing w:before="0" w:after="0" w:line="252" w:lineRule="auto"/>
            </w:pPr>
            <w:r>
              <w:t>Attach every missile-local sensor event to the missile coordinate for that exact action-start, target-movement, sensor-state, or post-entry opportunity.</w:t>
            </w:r>
          </w:p>
        </w:tc>
        <w:tc>
          <w:tcPr>
            <w:tcW w:type="dxa" w:w="1872"/>
            <w:vAlign w:val="center"/>
            <w:tcMar>
              <w:top w:w="110" w:type="dxa"/>
              <w:start w:w="120" w:type="dxa"/>
              <w:bottom w:w="110" w:type="dxa"/>
              <w:end w:w="120" w:type="dxa"/>
            </w:tcMar>
          </w:tcPr>
          <w:p>
            <w:pPr>
              <w:spacing w:before="0" w:after="0" w:line="252" w:lineRule="auto"/>
            </w:pPr>
            <w:r>
              <w:t>Implemented diagnostic contract</w:t>
            </w:r>
          </w:p>
        </w:tc>
      </w:tr>
      <w:tr>
        <w:tc>
          <w:tcPr>
            <w:tcW w:type="dxa" w:w="1152"/>
            <w:vAlign w:val="center"/>
            <w:tcMar>
              <w:top w:w="110" w:type="dxa"/>
              <w:start w:w="120" w:type="dxa"/>
              <w:bottom w:w="110" w:type="dxa"/>
              <w:end w:w="120" w:type="dxa"/>
            </w:tcMar>
          </w:tcPr>
          <w:p>
            <w:pPr>
              <w:spacing w:before="0" w:after="0" w:line="252" w:lineRule="auto"/>
              <w:jc w:val="left"/>
            </w:pPr>
            <w:r>
              <w:rPr>
                <w:b/>
              </w:rPr>
              <w:t>D-114</w:t>
            </w:r>
          </w:p>
        </w:tc>
        <w:tc>
          <w:tcPr>
            <w:tcW w:type="dxa" w:w="6192"/>
            <w:vAlign w:val="center"/>
            <w:tcMar>
              <w:top w:w="110" w:type="dxa"/>
              <w:start w:w="120" w:type="dxa"/>
              <w:bottom w:w="110" w:type="dxa"/>
              <w:end w:w="120" w:type="dxa"/>
            </w:tcMar>
          </w:tcPr>
          <w:p>
            <w:pPr>
              <w:spacing w:before="0" w:after="0" w:line="252" w:lineRule="auto"/>
            </w:pPr>
            <w:r>
              <w:t>Record observed-trail segment starts and closes when player movement or Sensor / EW changes alter missile visibility, without duplicating missile-movement lifecycle events.</w:t>
            </w:r>
          </w:p>
        </w:tc>
        <w:tc>
          <w:tcPr>
            <w:tcW w:type="dxa" w:w="1872"/>
            <w:vAlign w:val="center"/>
            <w:tcMar>
              <w:top w:w="110" w:type="dxa"/>
              <w:start w:w="120" w:type="dxa"/>
              <w:bottom w:w="110" w:type="dxa"/>
              <w:end w:w="120" w:type="dxa"/>
            </w:tcMar>
          </w:tcPr>
          <w:p>
            <w:pPr>
              <w:spacing w:before="0" w:after="0" w:line="252" w:lineRule="auto"/>
            </w:pPr>
            <w:r>
              <w:t>Implemented observer-safe diagnostics</w:t>
            </w:r>
          </w:p>
        </w:tc>
      </w:tr>
      <w:tr>
        <w:tc>
          <w:tcPr>
            <w:tcW w:type="dxa" w:w="1152"/>
            <w:vAlign w:val="center"/>
            <w:tcMar>
              <w:top w:w="110" w:type="dxa"/>
              <w:start w:w="120" w:type="dxa"/>
              <w:bottom w:w="110" w:type="dxa"/>
              <w:end w:w="120" w:type="dxa"/>
            </w:tcMar>
          </w:tcPr>
          <w:p>
            <w:pPr>
              <w:spacing w:before="0" w:after="0" w:line="252" w:lineRule="auto"/>
              <w:jc w:val="left"/>
            </w:pPr>
            <w:r>
              <w:rPr>
                <w:b/>
              </w:rPr>
              <w:t>D-115</w:t>
            </w:r>
          </w:p>
        </w:tc>
        <w:tc>
          <w:tcPr>
            <w:tcW w:type="dxa" w:w="6192"/>
            <w:vAlign w:val="center"/>
            <w:tcMar>
              <w:top w:w="110" w:type="dxa"/>
              <w:start w:w="120" w:type="dxa"/>
              <w:bottom w:w="110" w:type="dxa"/>
              <w:end w:w="120" w:type="dxa"/>
            </w:tcMar>
          </w:tcPr>
          <w:p>
            <w:pPr>
              <w:spacing w:before="0" w:after="0" w:line="252" w:lineRule="auto"/>
            </w:pPr>
            <w:r>
              <w:t>Allow click-again deselection for one selected contact, preserve layered interception feedback through the missile phase, and keep active known trails above a readable minimum opacity.</w:t>
            </w:r>
          </w:p>
        </w:tc>
        <w:tc>
          <w:tcPr>
            <w:tcW w:type="dxa" w:w="1872"/>
            <w:vAlign w:val="center"/>
            <w:tcMar>
              <w:top w:w="110" w:type="dxa"/>
              <w:start w:w="120" w:type="dxa"/>
              <w:bottom w:w="110" w:type="dxa"/>
              <w:end w:w="120" w:type="dxa"/>
            </w:tcMar>
          </w:tcPr>
          <w:p>
            <w:pPr>
              <w:spacing w:before="0" w:after="0" w:line="252" w:lineRule="auto"/>
            </w:pPr>
            <w:r>
              <w:t>Implemented presentation correction</w:t>
            </w:r>
          </w:p>
        </w:tc>
      </w:tr>
      <w:tr>
        <w:tc>
          <w:tcPr>
            <w:tcW w:type="dxa" w:w="1152"/>
            <w:vAlign w:val="center"/>
            <w:tcMar>
              <w:top w:w="110" w:type="dxa"/>
              <w:start w:w="120" w:type="dxa"/>
              <w:bottom w:w="110" w:type="dxa"/>
              <w:end w:w="120" w:type="dxa"/>
            </w:tcMar>
          </w:tcPr>
          <w:p>
            <w:pPr>
              <w:spacing w:before="0" w:after="0" w:line="252" w:lineRule="auto"/>
              <w:jc w:val="left"/>
            </w:pPr>
            <w:r>
              <w:rPr>
                <w:b/>
              </w:rPr>
              <w:t>D-116</w:t>
            </w:r>
          </w:p>
        </w:tc>
        <w:tc>
          <w:tcPr>
            <w:tcW w:type="dxa" w:w="6192"/>
            <w:vAlign w:val="center"/>
            <w:tcMar>
              <w:top w:w="110" w:type="dxa"/>
              <w:start w:w="120" w:type="dxa"/>
              <w:bottom w:w="110" w:type="dxa"/>
              <w:end w:w="120" w:type="dxa"/>
            </w:tcMar>
          </w:tcPr>
          <w:p>
            <w:pPr>
              <w:spacing w:before="0" w:after="0" w:line="252" w:lineRule="auto"/>
            </w:pPr>
            <w:r>
              <w:t>Treat the validation playbook, exact action route, expected event fields, evidence checklist, and numbered note template as synchronized checkpoint artifacts.</w:t>
            </w:r>
          </w:p>
        </w:tc>
        <w:tc>
          <w:tcPr>
            <w:tcW w:type="dxa" w:w="1872"/>
            <w:vAlign w:val="center"/>
            <w:tcMar>
              <w:top w:w="110" w:type="dxa"/>
              <w:start w:w="120" w:type="dxa"/>
              <w:bottom w:w="110" w:type="dxa"/>
              <w:end w:w="120" w:type="dxa"/>
            </w:tcMar>
          </w:tcPr>
          <w:p>
            <w:pPr>
              <w:spacing w:before="0" w:after="0" w:line="252" w:lineRule="auto"/>
            </w:pPr>
            <w:r>
              <w:t>Implemented development guardrail</w:t>
            </w:r>
          </w:p>
        </w:tc>
      </w:tr>
      <w:tr>
        <w:tc>
          <w:tcPr>
            <w:tcW w:type="dxa" w:w="1152"/>
            <w:vAlign w:val="center"/>
            <w:tcMar>
              <w:top w:w="110" w:type="dxa"/>
              <w:start w:w="120" w:type="dxa"/>
              <w:bottom w:w="110" w:type="dxa"/>
              <w:end w:w="120" w:type="dxa"/>
            </w:tcMar>
          </w:tcPr>
          <w:p>
            <w:pPr>
              <w:spacing w:before="0" w:after="0" w:line="252" w:lineRule="auto"/>
              <w:jc w:val="left"/>
            </w:pPr>
            <w:r>
              <w:rPr>
                <w:b/>
              </w:rPr>
              <w:t>D-117</w:t>
            </w:r>
          </w:p>
        </w:tc>
        <w:tc>
          <w:tcPr>
            <w:tcW w:type="dxa" w:w="6192"/>
            <w:vAlign w:val="center"/>
            <w:tcMar>
              <w:top w:w="110" w:type="dxa"/>
              <w:start w:w="120" w:type="dxa"/>
              <w:bottom w:w="110" w:type="dxa"/>
              <w:end w:w="120" w:type="dxa"/>
            </w:tcMar>
          </w:tcPr>
          <w:p>
            <w:pPr>
              <w:spacing w:before="0" w:after="0" w:line="252" w:lineRule="auto"/>
            </w:pPr>
            <w:r>
              <w:t>Use deterministic hard eligibility gates followed by one bounded seeded roll-high d100 attack. Luck cannot bypass Firm solution, LOS, range, operational-system, co-location, or other physical requirements.</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D-118</w:t>
            </w:r>
          </w:p>
        </w:tc>
        <w:tc>
          <w:tcPr>
            <w:tcW w:type="dxa" w:w="6192"/>
            <w:vAlign w:val="center"/>
            <w:tcMar>
              <w:top w:w="110" w:type="dxa"/>
              <w:start w:w="120" w:type="dxa"/>
              <w:bottom w:w="110" w:type="dxa"/>
              <w:end w:w="120" w:type="dxa"/>
            </w:tcMar>
          </w:tcPr>
          <w:p>
            <w:pPr>
              <w:spacing w:before="0" w:after="0" w:line="252" w:lineRule="auto"/>
            </w:pPr>
            <w:r>
              <w:t>Treat natural 01 as Critical Miss and natural 100 as Critical Hit. Let the executing fire-control component provide data-driven minimum/maximum hit probabilities and natural failure/success bands.</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D-119</w:t>
            </w:r>
          </w:p>
        </w:tc>
        <w:tc>
          <w:tcPr>
            <w:tcW w:type="dxa" w:w="6192"/>
            <w:vAlign w:val="center"/>
            <w:tcMar>
              <w:top w:w="110" w:type="dxa"/>
              <w:start w:w="120" w:type="dxa"/>
              <w:bottom w:w="110" w:type="dxa"/>
              <w:end w:w="120" w:type="dxa"/>
            </w:tcMar>
          </w:tcPr>
          <w:p>
            <w:pPr>
              <w:spacing w:before="0" w:after="0" w:line="252" w:lineRule="auto"/>
            </w:pPr>
            <w:r>
              <w:t>Treat each installed direct-fire weapon battery as one attack package and damage packet per use, regardless of physical beam continuity, pulse count, or projectile burst.</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D-120</w:t>
            </w:r>
          </w:p>
        </w:tc>
        <w:tc>
          <w:tcPr>
            <w:tcW w:type="dxa" w:w="6192"/>
            <w:vAlign w:val="center"/>
            <w:tcMar>
              <w:top w:w="110" w:type="dxa"/>
              <w:start w:w="120" w:type="dxa"/>
              <w:bottom w:w="110" w:type="dxa"/>
              <w:end w:w="120" w:type="dxa"/>
            </w:tcMar>
          </w:tcPr>
          <w:p>
            <w:pPr>
              <w:spacing w:before="0" w:after="0" w:line="252" w:lineRule="auto"/>
            </w:pPr>
            <w:r>
              <w:t>Use one direct-fire range model: 0% penalty at range 0, provisionally -5 percentage points per hex, and prohibit fire beyond the weapon Maximum Range.</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D-121</w:t>
            </w:r>
          </w:p>
        </w:tc>
        <w:tc>
          <w:tcPr>
            <w:tcW w:type="dxa" w:w="6192"/>
            <w:vAlign w:val="center"/>
            <w:tcMar>
              <w:top w:w="110" w:type="dxa"/>
              <w:start w:w="120" w:type="dxa"/>
              <w:bottom w:w="110" w:type="dxa"/>
              <w:end w:w="120" w:type="dxa"/>
            </w:tcMar>
          </w:tcPr>
          <w:p>
            <w:pPr>
              <w:spacing w:before="0" w:after="0" w:line="252" w:lineRule="auto"/>
            </w:pPr>
            <w:r>
              <w:t>Resolve one ship’s committed attack packages in fixed installed-bay order. Assume advanced fire control can stagger arrival timing; do not order by physical propagation speed.</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D-122</w:t>
            </w:r>
          </w:p>
        </w:tc>
        <w:tc>
          <w:tcPr>
            <w:tcW w:type="dxa" w:w="6192"/>
            <w:vAlign w:val="center"/>
            <w:tcMar>
              <w:top w:w="110" w:type="dxa"/>
              <w:start w:w="120" w:type="dxa"/>
              <w:bottom w:w="110" w:type="dxa"/>
              <w:end w:w="120" w:type="dxa"/>
            </w:tcMar>
          </w:tcPr>
          <w:p>
            <w:pPr>
              <w:spacing w:before="0" w:after="0" w:line="252" w:lineRule="auto"/>
            </w:pPr>
            <w:r>
              <w:t>Commit all ship volleys before results, resolve complete volleys by initiative with voluntary whole-volley delay, allow destroyed ships to complete committed fire, and waste later attacks against Destroyed targets as overkill.</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D-123</w:t>
            </w:r>
          </w:p>
        </w:tc>
        <w:tc>
          <w:tcPr>
            <w:tcW w:type="dxa" w:w="6192"/>
            <w:vAlign w:val="center"/>
            <w:tcMar>
              <w:top w:w="110" w:type="dxa"/>
              <w:start w:w="120" w:type="dxa"/>
              <w:bottom w:w="110" w:type="dxa"/>
              <w:end w:w="120" w:type="dxa"/>
            </w:tcMar>
          </w:tcPr>
          <w:p>
            <w:pPr>
              <w:spacing w:before="0" w:after="0" w:line="252" w:lineRule="auto"/>
            </w:pPr>
            <w:r>
              <w:t>Use a full-turn Evasive posture with unchanged movement allowance, provisional defensive benefit, doubled movement fuel cost, minimum stationary fuel cost, and own direct-fire/interception penalties.</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D-124</w:t>
            </w:r>
          </w:p>
        </w:tc>
        <w:tc>
          <w:tcPr>
            <w:tcW w:type="dxa" w:w="6192"/>
            <w:vAlign w:val="center"/>
            <w:tcMar>
              <w:top w:w="110" w:type="dxa"/>
              <w:start w:w="120" w:type="dxa"/>
              <w:bottom w:w="110" w:type="dxa"/>
              <w:end w:w="120" w:type="dxa"/>
            </w:tcMar>
          </w:tcPr>
          <w:p>
            <w:pPr>
              <w:spacing w:before="0" w:after="0" w:line="252" w:lineRule="auto"/>
            </w:pPr>
            <w:r>
              <w:t>Give relevant fire-control components Evasive Compensation that reduces only the firing ship’s own Evasive penalty to a minimum of zero; excess compensation never becomes an accuracy bonus.</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D-125</w:t>
            </w:r>
          </w:p>
        </w:tc>
        <w:tc>
          <w:tcPr>
            <w:tcW w:type="dxa" w:w="6192"/>
            <w:vAlign w:val="center"/>
            <w:tcMar>
              <w:top w:w="110" w:type="dxa"/>
              <w:start w:w="120" w:type="dxa"/>
              <w:bottom w:w="110" w:type="dxa"/>
              <w:end w:w="120" w:type="dxa"/>
            </w:tcMar>
          </w:tcPr>
          <w:p>
            <w:pPr>
              <w:spacing w:before="0" w:after="0" w:line="252" w:lineRule="auto"/>
            </w:pPr>
            <w:r>
              <w:t>Resolve sensors as detection followed by discrimination. ECM emissions aid detection but impair discrimination; ECCM counters ECM for Firm acquisition and never conceals the jammer emission.</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D-126</w:t>
            </w:r>
          </w:p>
        </w:tc>
        <w:tc>
          <w:tcPr>
            <w:tcW w:type="dxa" w:w="6192"/>
            <w:vAlign w:val="center"/>
            <w:tcMar>
              <w:top w:w="110" w:type="dxa"/>
              <w:start w:w="120" w:type="dxa"/>
              <w:bottom w:w="110" w:type="dxa"/>
              <w:end w:w="120" w:type="dxa"/>
            </w:tcMar>
          </w:tcPr>
          <w:p>
            <w:pPr>
              <w:spacing w:before="0" w:after="0" w:line="252" w:lineRule="auto"/>
            </w:pPr>
            <w:r>
              <w:t>Give every allied positive-strength ECM emitter after the first a +1 Cooperative ECM Screen contribution to allied ships, provisionally capped at +2. Nonfunctional or zero-strength systems do not contribute.</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D-127</w:t>
            </w:r>
          </w:p>
        </w:tc>
        <w:tc>
          <w:tcPr>
            <w:tcW w:type="dxa" w:w="6192"/>
            <w:vAlign w:val="center"/>
            <w:tcMar>
              <w:top w:w="110" w:type="dxa"/>
              <w:start w:w="120" w:type="dxa"/>
              <w:bottom w:w="110" w:type="dxa"/>
              <w:end w:w="120" w:type="dxa"/>
            </w:tcMar>
          </w:tcPr>
          <w:p>
            <w:pPr>
              <w:spacing w:before="0" w:after="0" w:line="252" w:lineRule="auto"/>
            </w:pPr>
            <w:r>
              <w:t>Apply each observer’s full ECCM independently to every target at every Track Update. ECCM is not split, spent, retained, or allocated during weapon targeting.</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D-128</w:t>
            </w:r>
          </w:p>
        </w:tc>
        <w:tc>
          <w:tcPr>
            <w:tcW w:type="dxa" w:w="6192"/>
            <w:vAlign w:val="center"/>
            <w:tcMar>
              <w:top w:w="110" w:type="dxa"/>
              <w:start w:w="120" w:type="dxa"/>
              <w:bottom w:w="110" w:type="dxa"/>
              <w:end w:w="120" w:type="dxa"/>
            </w:tcMar>
          </w:tcPr>
          <w:p>
            <w:pPr>
              <w:spacing w:before="0" w:after="0" w:line="252" w:lineRule="auto"/>
            </w:pPr>
            <w:r>
              <w:t>Keep hostile ECM strength and cooperative-screen arithmetic observer-hidden. Normal UI may show ECM Active/Off, legitimate qualitative interference, and resulting track quality only.</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D-129</w:t>
            </w:r>
          </w:p>
        </w:tc>
        <w:tc>
          <w:tcPr>
            <w:tcW w:type="dxa" w:w="6192"/>
            <w:vAlign w:val="center"/>
            <w:tcMar>
              <w:top w:w="110" w:type="dxa"/>
              <w:start w:w="120" w:type="dxa"/>
              <w:bottom w:w="110" w:type="dxa"/>
              <w:end w:w="120" w:type="dxa"/>
            </w:tcMar>
          </w:tcPr>
          <w:p>
            <w:pPr>
              <w:spacing w:before="0" w:after="0" w:line="252" w:lineRule="auto"/>
            </w:pPr>
            <w:r>
              <w:t>Treat one tactical missile counter as a Missile Flight: one missile or coordinated cluster sharing one guidance state, fuel/range account, terminal roll, and warhead damage packet.</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D-130</w:t>
            </w:r>
          </w:p>
        </w:tc>
        <w:tc>
          <w:tcPr>
            <w:tcW w:type="dxa" w:w="6192"/>
            <w:vAlign w:val="center"/>
            <w:tcMar>
              <w:top w:w="110" w:type="dxa"/>
              <w:start w:w="120" w:type="dxa"/>
              <w:bottom w:w="110" w:type="dxa"/>
              <w:end w:w="120" w:type="dxa"/>
            </w:tcMar>
          </w:tcPr>
          <w:p>
            <w:pPr>
              <w:spacing w:before="0" w:after="0" w:line="252" w:lineRule="auto"/>
            </w:pPr>
            <w:r>
              <w:t>Use onboard navigation sensors for local cruise/terminal tracks, Guidance Computers for terminal execution and d100 bounds, and optional seekers only as co-located terminal ECCM and accuracy assistance.</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D-131</w:t>
            </w:r>
          </w:p>
        </w:tc>
        <w:tc>
          <w:tcPr>
            <w:tcW w:type="dxa" w:w="6192"/>
            <w:vAlign w:val="center"/>
            <w:tcMar>
              <w:top w:w="110" w:type="dxa"/>
              <w:start w:w="120" w:type="dxa"/>
              <w:bottom w:w="110" w:type="dxa"/>
              <w:end w:w="120" w:type="dxa"/>
            </w:tcMar>
          </w:tcPr>
          <w:p>
            <w:pPr>
              <w:spacing w:before="0" w:after="0" w:line="252" w:lineRule="auto"/>
            </w:pPr>
            <w:r>
              <w:t>Use Search/Wait when a Missile Flight reaches a candidate location without Firm, spend one whole fuel per stationary search activation, self-destruct safely at zero fuel, and leave a recoverable inert dud only on natural 01.</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D-132</w:t>
            </w:r>
          </w:p>
        </w:tc>
        <w:tc>
          <w:tcPr>
            <w:tcW w:type="dxa" w:w="6192"/>
            <w:vAlign w:val="center"/>
            <w:tcMar>
              <w:top w:w="110" w:type="dxa"/>
              <w:start w:w="120" w:type="dxa"/>
              <w:bottom w:w="110" w:type="dxa"/>
              <w:end w:w="120" w:type="dxa"/>
            </w:tcMar>
          </w:tcPr>
          <w:p>
            <w:pPr>
              <w:spacing w:before="0" w:after="0" w:line="252" w:lineRule="auto"/>
            </w:pPr>
            <w:r>
              <w:t>Give standard PDS finite per-turn Reaction Capacity, beginning at one for low TL, and cap standard defense at two attempts against one Missile Flight in one terminal-defense window.</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D-133</w:t>
            </w:r>
          </w:p>
        </w:tc>
        <w:tc>
          <w:tcPr>
            <w:tcW w:type="dxa" w:w="6192"/>
            <w:vAlign w:val="center"/>
            <w:tcMar>
              <w:top w:w="110" w:type="dxa"/>
              <w:start w:w="120" w:type="dxa"/>
              <w:bottom w:w="110" w:type="dxa"/>
              <w:end w:w="120" w:type="dxa"/>
            </w:tcMar>
          </w:tcPr>
          <w:p>
            <w:pPr>
              <w:spacing w:before="0" w:after="0" w:line="252" w:lineRule="auto"/>
            </w:pPr>
            <w:r>
              <w:t>Automate PDS overload resolution with seeded uniform random selection without replacement, one first-sweep attempt per selected simultaneous threat, then random second attempts against survivors.</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D-134</w:t>
            </w:r>
          </w:p>
        </w:tc>
        <w:tc>
          <w:tcPr>
            <w:tcW w:type="dxa" w:w="6192"/>
            <w:vAlign w:val="center"/>
            <w:tcMar>
              <w:top w:w="110" w:type="dxa"/>
              <w:start w:w="120" w:type="dxa"/>
              <w:bottom w:w="110" w:type="dxa"/>
              <w:end w:w="120" w:type="dxa"/>
            </w:tcMar>
          </w:tcPr>
          <w:p>
            <w:pPr>
              <w:spacing w:before="0" w:after="0" w:line="252" w:lineRule="auto"/>
            </w:pPr>
            <w:r>
              <w:t>Require a main direct-fire weapon to be deliberately held for longer-range missile interception; one held opportunity replaces that weapon’s offensive package unless a special capability says otherwise.</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D-135</w:t>
            </w:r>
          </w:p>
        </w:tc>
        <w:tc>
          <w:tcPr>
            <w:tcW w:type="dxa" w:w="6192"/>
            <w:vAlign w:val="center"/>
            <w:tcMar>
              <w:top w:w="110" w:type="dxa"/>
              <w:start w:w="120" w:type="dxa"/>
              <w:bottom w:w="110" w:type="dxa"/>
              <w:end w:w="120" w:type="dxa"/>
            </w:tcMar>
          </w:tcPr>
          <w:p>
            <w:pPr>
              <w:spacing w:before="0" w:after="0" w:line="252" w:lineRule="auto"/>
            </w:pPr>
            <w:r>
              <w:t>Apply deterministic packet damage through shields, armor protection/integrity, and hull/internal structure, carrying changed state forward between packages.</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D-136</w:t>
            </w:r>
          </w:p>
        </w:tc>
        <w:tc>
          <w:tcPr>
            <w:tcW w:type="dxa" w:w="6192"/>
            <w:vAlign w:val="center"/>
            <w:tcMar>
              <w:top w:w="110" w:type="dxa"/>
              <w:start w:w="120" w:type="dxa"/>
              <w:bottom w:w="110" w:type="dxa"/>
              <w:end w:w="120" w:type="dxa"/>
            </w:tcMar>
          </w:tcPr>
          <w:p>
            <w:pPr>
              <w:spacing w:before="0" w:after="0" w:line="252" w:lineRule="auto"/>
            </w:pPr>
            <w:r>
              <w:t>Use bounded critical effects: natural 01 is an automatic miss without automatic self-damage; natural 100 is an automatic hit plus layer-specific precision, including one seeded internal condition step when hull is reached.</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D-137</w:t>
            </w:r>
          </w:p>
        </w:tc>
        <w:tc>
          <w:tcPr>
            <w:tcW w:type="dxa" w:w="6192"/>
            <w:vAlign w:val="center"/>
            <w:tcMar>
              <w:top w:w="110" w:type="dxa"/>
              <w:start w:w="120" w:type="dxa"/>
              <w:bottom w:w="110" w:type="dxa"/>
              <w:end w:w="120" w:type="dxa"/>
            </w:tcMar>
          </w:tcPr>
          <w:p>
            <w:pPr>
              <w:spacing w:before="0" w:after="0" w:line="252" w:lineRule="auto"/>
            </w:pPr>
            <w:r>
              <w:t>Generate a hidden Starfire-inspired internal damage track from hull and installed components. System markers step Operational -&gt; Degraded -&gt; Disabled -&gt; Destroyed; ordinary UI does not reveal exact marker order.</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D-138</w:t>
            </w:r>
          </w:p>
        </w:tc>
        <w:tc>
          <w:tcPr>
            <w:tcW w:type="dxa" w:w="6192"/>
            <w:vAlign w:val="center"/>
            <w:tcMar>
              <w:top w:w="110" w:type="dxa"/>
              <w:start w:w="120" w:type="dxa"/>
              <w:bottom w:w="110" w:type="dxa"/>
              <w:end w:w="120" w:type="dxa"/>
            </w:tcMar>
          </w:tcPr>
          <w:p>
            <w:pPr>
              <w:spacing w:before="0" w:after="0" w:line="252" w:lineRule="auto"/>
            </w:pPr>
            <w:r>
              <w:t>Use only Operational, Disabled, and Destroyed ship combat states. Disabled requires Hull above zero but no persistent offensive or meaningful maneuver/withdrawal chain; Destroyed occurs at Hull zero.</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D-139</w:t>
            </w:r>
          </w:p>
        </w:tc>
        <w:tc>
          <w:tcPr>
            <w:tcW w:type="dxa" w:w="6192"/>
            <w:vAlign w:val="center"/>
            <w:tcMar>
              <w:top w:w="110" w:type="dxa"/>
              <w:start w:w="120" w:type="dxa"/>
              <w:bottom w:w="110" w:type="dxa"/>
              <w:end w:w="120" w:type="dxa"/>
            </w:tcMar>
          </w:tcPr>
          <w:p>
            <w:pPr>
              <w:spacing w:before="0" w:after="0" w:line="252" w:lineRule="auto"/>
            </w:pPr>
            <w:r>
              <w:t>Allow boarding/capture only with a Current/Firm solution and shields lowered, depleted, or bypassed. PDS and other local hazards may remain dangerous on a Disabled ship.</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D-140</w:t>
            </w:r>
          </w:p>
        </w:tc>
        <w:tc>
          <w:tcPr>
            <w:tcW w:type="dxa" w:w="6192"/>
            <w:vAlign w:val="center"/>
            <w:tcMar>
              <w:top w:w="110" w:type="dxa"/>
              <w:start w:w="120" w:type="dxa"/>
              <w:bottom w:w="110" w:type="dxa"/>
              <w:end w:w="120" w:type="dxa"/>
            </w:tcMar>
          </w:tcPr>
          <w:p>
            <w:pPr>
              <w:spacing w:before="0" w:after="0" w:line="252" w:lineRule="auto"/>
            </w:pPr>
            <w:r>
              <w:t>Apply one deterministic destruction-shock condition step to every installed internal component when a ship becomes Destroyed, and preserve component condition for later salvage and research value.</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D-141</w:t>
            </w:r>
          </w:p>
        </w:tc>
        <w:tc>
          <w:tcPr>
            <w:tcW w:type="dxa" w:w="6192"/>
            <w:vAlign w:val="center"/>
            <w:tcMar>
              <w:top w:w="110" w:type="dxa"/>
              <w:start w:w="120" w:type="dxa"/>
              <w:bottom w:w="110" w:type="dxa"/>
              <w:end w:w="120" w:type="dxa"/>
            </w:tcMar>
          </w:tcPr>
          <w:p>
            <w:pPr>
              <w:spacing w:before="0" w:after="0" w:line="252" w:lineRule="auto"/>
            </w:pPr>
            <w:r>
              <w:t>Keep one active validation document containing only the current checkpoint procedure and move completed procedures to a tested archive.</w:t>
            </w:r>
          </w:p>
        </w:tc>
        <w:tc>
          <w:tcPr>
            <w:tcW w:type="dxa" w:w="1872"/>
            <w:vAlign w:val="center"/>
            <w:tcMar>
              <w:top w:w="110" w:type="dxa"/>
              <w:start w:w="120" w:type="dxa"/>
              <w:bottom w:w="110" w:type="dxa"/>
              <w:end w:w="120" w:type="dxa"/>
            </w:tcMar>
          </w:tcPr>
          <w:p>
            <w:pPr>
              <w:spacing w:before="0" w:after="0" w:line="252" w:lineRule="auto"/>
            </w:pPr>
            <w:r>
              <w:t>Implemented development guardrail</w:t>
            </w:r>
          </w:p>
        </w:tc>
      </w:tr>
      <w:tr>
        <w:tc>
          <w:tcPr>
            <w:tcW w:type="dxa" w:w="1152"/>
            <w:vAlign w:val="center"/>
            <w:tcMar>
              <w:top w:w="110" w:type="dxa"/>
              <w:start w:w="120" w:type="dxa"/>
              <w:bottom w:w="110" w:type="dxa"/>
              <w:end w:w="120" w:type="dxa"/>
            </w:tcMar>
          </w:tcPr>
          <w:p>
            <w:pPr>
              <w:spacing w:before="0" w:after="0" w:line="252" w:lineRule="auto"/>
              <w:jc w:val="left"/>
            </w:pPr>
            <w:r>
              <w:rPr>
                <w:b/>
              </w:rPr>
              <w:t>D-142</w:t>
            </w:r>
          </w:p>
        </w:tc>
        <w:tc>
          <w:tcPr>
            <w:tcW w:type="dxa" w:w="6192"/>
            <w:vAlign w:val="center"/>
            <w:tcMar>
              <w:top w:w="110" w:type="dxa"/>
              <w:start w:w="120" w:type="dxa"/>
              <w:bottom w:w="110" w:type="dxa"/>
              <w:end w:w="120" w:type="dxa"/>
            </w:tcMar>
          </w:tcPr>
          <w:p>
            <w:pPr>
              <w:spacing w:before="0" w:after="0" w:line="252" w:lineRule="auto"/>
            </w:pPr>
            <w:r>
              <w:t>Provide a dedicated friendly Missile Flight route fixture and a minimum-height, auto-scrolling AUTHORITATIVE DEBUG region for focused Godot validation.</w:t>
            </w:r>
          </w:p>
        </w:tc>
        <w:tc>
          <w:tcPr>
            <w:tcW w:type="dxa" w:w="1872"/>
            <w:vAlign w:val="center"/>
            <w:tcMar>
              <w:top w:w="110" w:type="dxa"/>
              <w:start w:w="120" w:type="dxa"/>
              <w:bottom w:w="110" w:type="dxa"/>
              <w:end w:w="120" w:type="dxa"/>
            </w:tcMar>
          </w:tcPr>
          <w:p>
            <w:pPr>
              <w:spacing w:before="0" w:after="0" w:line="252" w:lineRule="auto"/>
            </w:pPr>
            <w:r>
              <w:t>Implemented presentation/validation correction</w:t>
            </w:r>
          </w:p>
        </w:tc>
      </w:tr>
    </w:tbl>
    <w:p>
      <w:pPr>
        <w:spacing w:after="20"/>
        <w:keepNext/>
        <w:widowControl w:val="1"/>
      </w:pPr>
    </w:p>
    <w:p>
      <w:pPr>
        <w:pStyle w:val="Heading1"/>
        <w:keepNext/>
        <w:widowControl w:val="1"/>
      </w:pPr>
      <w:r>
        <w:t>Appendix B. Working Glossary</w:t>
      </w:r>
    </w:p>
    <w:tbl>
      <w:tblPr>
        <w:tblW w:type="dxa" w:w="9216"/>
        <w:tblLayout w:type="fixed"/>
        <w:tblLook w:firstColumn="1" w:firstRow="1" w:lastColumn="0" w:lastRow="0" w:noHBand="0" w:noVBand="1" w:val="04A0"/>
        <w:jc w:val="center"/>
        <w:tblInd w:type="dxa" w:w="0"/>
      </w:tblPr>
      <w:tblGrid>
        <w:gridCol w:w="4997"/>
        <w:gridCol w:w="4997"/>
      </w:tblGrid>
      <w:tr>
        <w:trPr>
          <w:tblHeader w:val="true"/>
          <w:tblHeader w:val="true"/>
          <w:tblHeader w:val="true"/>
        </w:trPr>
        <w:tc>
          <w:tcPr>
            <w:tcW w:type="dxa" w:w="3384"/>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Term</w:t>
            </w:r>
          </w:p>
        </w:tc>
        <w:tc>
          <w:tcPr>
            <w:tcW w:type="dxa" w:w="583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Working definition</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Cluster map</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Strategic axial-hex view of the local region, with each cell representing a sector that may or may not contain a star system.</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System map</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Radius-5 axial-hex tactical view used for local movement, combat, scanning, and interaction; a present star occupies (0,0).</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Technology Level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1–9 measure of capability or complexity; TL 0 indicates absence.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Research TL</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player civilization’s current understanding within a discipline.</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Item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sophistication of a specific installed, stored, traded, or recovered device.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Engineering</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Research discipline governing reactor output, repair, integration, efficiency, and major structural refits.</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Auxiliary System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Optional ship installation that changes support or tactical capabilities without requiring a dedicated major system slot.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Major refit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Shipyard-level structural change such as adding a hardpoint, expanding capacity, or rebuilding a core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Field repair</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Repair performed away from the home shipyard, usually limited by crew, materials, Engineering TL, and item understanding.</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Awareness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measure of how much the principal enemy knows about the player, their tactics, and potentially their home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Precursor item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Rare advanced device that may not fit normal research progression and can alter campaign strategy.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Run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seeded campaign from launch until victory or permanent defeat.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Sublight movement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Turn-based in-system maneuver used to change range, pursuit, withdrawal, escape geometry, or line of sight.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Line of sight (LOS)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geometric direct-fire relationship between attacker and target, classified as Clear, Grazing, or Blocked before range, accuracy, and readiness are considered.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Point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A local defensive weapon or Auxiliary capability with integrated fire control and finite Reaction Capacity that automatically attempts to intercept inbound Missile Flights or boarding craft.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Senior officer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future named specialist who grants a bounded advantage in a narrow command domain.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strategic starmap hex representing a region of space; it may contain a star system, open space, hazards, anomalies, installations, or nothing immediately visible.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Unknown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without reliable navigation data; entering it normally ends remaining FTL movement for the turn.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Charted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 sufficient navigation and hazard data for normal strategic transit.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Surveyed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whose important locations, inhabitants, resources, anomalies, or persistent sites have been investigated.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FTL movement allowance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Maximum number of charted starmap hexes the ship may traverse in a strategic turn, provisionally equal to FTL Propulsion TL.</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Incident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nearby transit sector associated with the first ship’s final distress transmission and the campaign’s opening investigation.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Grazing line of sight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direct-fire trace that runs exactly along a hex boundary with a blocking star or planet on only one touched side. Fire remains possible, but each grazing may add a cumulative targeting penalty.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Missile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ordered tactical path currently planned for an in-flight missile or torpedo salvo. The path may be replaced after ship movement, but prior distance traveled remains spent.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Target track</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Sensor information accurate and current enough to provide a target coordinate for weapon guidance, including an indirect missile attack when direct line of sight is unavailable.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Tactical movement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shortest currently legal sequence of system-map hexes from a ship’s present coordinate to a selected destination. Routed distance consumes that turn’s sublight movement allowance.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Remaining missile range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missile’s fixed maximum range minus all routed hexes it has actually traveled since launch. Replanning never restores this budget.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Guidance replan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Replacement of an in-flight missile’s future route from its current coordinate toward the coordinate supplied by its current target track, normally after ship movement resolves.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Missile salvo (implementation term)</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The current authoritative code object for an in-flight guided weapon package. In player-facing design language, one such counter is a Missile Flight.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envelope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hex-distance region around a defensive system within which hostile missile salvos are eligible for a limited interception attempt.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phase context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Shared per-phase state that orders defensive systems and preserves their spent attempt budgets while multiple salvos move.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Direct-fire commitment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one mutually exclusive use assigned to a main direct-fire weapon for a tactical turn: attack a target, intercept a selected missile, hold for any missile, or hold fire.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Selected-missile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tied to one existing hostile salvo; it fires immediately if eligible or waits for that salvo to enter range and line of sight during the next missile phase.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Hold-for-any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that spends the weapon action and reacts to the first eligible hostile salvo during the upcoming missile phase, including a newly launched missile.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Layered missile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Two or more independent defensive opportunities, such as a held main weapon followed by an installed Point Defense System auxiliary, each with separate eligibility and attempt budgets.</w:t>
            </w:r>
          </w:p>
        </w:tc>
      </w:tr>
      <w:tr>
        <w:trPr/>
        <w:tc>
          <w:tcPr>
            <w:tcW w:type="dxa" w:w="3384"/>
            <w:vAlign w:val="center"/>
            <w:tcMar>
              <w:top w:w="110" w:type="dxa"/>
              <w:start w:w="120" w:type="dxa"/>
              <w:bottom w:w="110" w:type="dxa"/>
              <w:end w:w="120" w:type="dxa"/>
            </w:tcMar>
          </w:tcPr>
          <w:p>
            <w:pPr>
              <w:spacing w:before="0" w:after="0" w:line="252" w:lineRule="auto"/>
              <w:jc w:val="left"/>
            </w:pPr>
            <w:r>
              <w:rPr>
                <w:b/>
              </w:rPr>
              <w:t>Navigation knowledge</w:t>
            </w:r>
          </w:p>
        </w:tc>
        <w:tc>
          <w:tcPr>
            <w:tcW w:type="dxa" w:w="5832"/>
            <w:vAlign w:val="center"/>
            <w:tcMar>
              <w:top w:w="110" w:type="dxa"/>
              <w:start w:w="120" w:type="dxa"/>
              <w:bottom w:w="110" w:type="dxa"/>
              <w:end w:w="120" w:type="dxa"/>
            </w:tcMar>
          </w:tcPr>
          <w:p>
            <w:pPr>
              <w:spacing w:before="0" w:after="0" w:line="252" w:lineRule="auto"/>
            </w:pPr>
            <w:r>
              <w:t>Pre-charted information that may be displayed without a current tactical sensor observation. Every star is included; other permanent objects depend on prior survey and intelligence.</w:t>
            </w:r>
          </w:p>
        </w:tc>
      </w:tr>
      <w:tr>
        <w:trPr/>
        <w:tc>
          <w:tcPr>
            <w:tcW w:type="dxa" w:w="3384"/>
            <w:vAlign w:val="center"/>
            <w:tcMar>
              <w:top w:w="110" w:type="dxa"/>
              <w:start w:w="120" w:type="dxa"/>
              <w:bottom w:w="110" w:type="dxa"/>
              <w:end w:w="120" w:type="dxa"/>
            </w:tcMar>
          </w:tcPr>
          <w:p>
            <w:pPr>
              <w:spacing w:before="0" w:after="0" w:line="252" w:lineRule="auto"/>
              <w:jc w:val="left"/>
            </w:pPr>
            <w:r>
              <w:rPr>
                <w:b/>
              </w:rPr>
              <w:t>Track Update</w:t>
            </w:r>
          </w:p>
        </w:tc>
        <w:tc>
          <w:tcPr>
            <w:tcW w:type="dxa" w:w="5832"/>
            <w:vAlign w:val="center"/>
            <w:tcMar>
              <w:top w:w="110" w:type="dxa"/>
              <w:start w:w="120" w:type="dxa"/>
              <w:bottom w:w="110" w:type="dxa"/>
              <w:end w:w="120" w:type="dxa"/>
            </w:tcMar>
          </w:tcPr>
          <w:p>
            <w:pPr>
              <w:spacing w:before="0" w:after="0" w:line="252" w:lineRule="auto"/>
            </w:pPr>
            <w:r>
              <w:t>An event-driven refresh of observer-specific detection, coordinate precision, freshness, uncertainty, and related tactical projections. It runs before initial system-map presentation and after relevant state changes.</w:t>
            </w:r>
          </w:p>
        </w:tc>
      </w:tr>
      <w:tr>
        <w:trPr/>
        <w:tc>
          <w:tcPr>
            <w:tcW w:type="dxa" w:w="3384"/>
            <w:vAlign w:val="center"/>
            <w:tcMar>
              <w:top w:w="110" w:type="dxa"/>
              <w:start w:w="120" w:type="dxa"/>
              <w:bottom w:w="110" w:type="dxa"/>
              <w:end w:w="120" w:type="dxa"/>
            </w:tcMar>
          </w:tcPr>
          <w:p>
            <w:pPr>
              <w:spacing w:before="0" w:after="0" w:line="252" w:lineRule="auto"/>
              <w:jc w:val="left"/>
            </w:pPr>
            <w:r>
              <w:rPr>
                <w:b/>
              </w:rPr>
              <w:t>Firm track</w:t>
            </w:r>
          </w:p>
        </w:tc>
        <w:tc>
          <w:tcPr>
            <w:tcW w:type="dxa" w:w="5832"/>
            <w:vAlign w:val="center"/>
            <w:tcMar>
              <w:top w:w="110" w:type="dxa"/>
              <w:start w:w="120" w:type="dxa"/>
              <w:bottom w:w="110" w:type="dxa"/>
              <w:end w:w="120" w:type="dxa"/>
            </w:tcMar>
          </w:tcPr>
          <w:p>
            <w:pPr>
              <w:spacing w:before="0" w:after="0" w:line="252" w:lineRule="auto"/>
            </w:pPr>
            <w:r>
              <w:t>A fresh, precise observer-specific target coordinate suitable for normal precision direct fire and high-confidence guidance.</w:t>
            </w:r>
          </w:p>
        </w:tc>
      </w:tr>
      <w:tr>
        <w:trPr/>
        <w:tc>
          <w:tcPr>
            <w:tcW w:type="dxa" w:w="3384"/>
            <w:vAlign w:val="center"/>
            <w:tcMar>
              <w:top w:w="110" w:type="dxa"/>
              <w:start w:w="120" w:type="dxa"/>
              <w:bottom w:w="110" w:type="dxa"/>
              <w:end w:w="120" w:type="dxa"/>
            </w:tcMar>
          </w:tcPr>
          <w:p>
            <w:pPr>
              <w:spacing w:before="0" w:after="0" w:line="252" w:lineRule="auto"/>
              <w:jc w:val="left"/>
            </w:pPr>
            <w:r>
              <w:rPr>
                <w:b/>
              </w:rPr>
              <w:t>Approximate track</w:t>
            </w:r>
          </w:p>
        </w:tc>
        <w:tc>
          <w:tcPr>
            <w:tcW w:type="dxa" w:w="5832"/>
            <w:vAlign w:val="center"/>
            <w:tcMar>
              <w:top w:w="110" w:type="dxa"/>
              <w:start w:w="120" w:type="dxa"/>
              <w:bottom w:w="110" w:type="dxa"/>
              <w:end w:w="120" w:type="dxa"/>
            </w:tcMar>
          </w:tcPr>
          <w:p>
            <w:pPr>
              <w:spacing w:before="0" w:after="0" w:line="252" w:lineRule="auto"/>
            </w:pPr>
            <w:r>
              <w:t>A current observer-specific contact whose position is represented by an estimated coordinate and uncertainty region rather than one precise hex.</w:t>
            </w:r>
          </w:p>
        </w:tc>
      </w:tr>
      <w:tr>
        <w:trPr/>
        <w:tc>
          <w:tcPr>
            <w:tcW w:type="dxa" w:w="3384"/>
            <w:vAlign w:val="center"/>
            <w:tcMar>
              <w:top w:w="110" w:type="dxa"/>
              <w:start w:w="120" w:type="dxa"/>
              <w:bottom w:w="110" w:type="dxa"/>
              <w:end w:w="120" w:type="dxa"/>
            </w:tcMar>
          </w:tcPr>
          <w:p>
            <w:pPr>
              <w:spacing w:before="0" w:after="0" w:line="252" w:lineRule="auto"/>
              <w:jc w:val="left"/>
            </w:pPr>
            <w:r>
              <w:rPr>
                <w:b/>
              </w:rPr>
              <w:t>Stale track</w:t>
            </w:r>
          </w:p>
        </w:tc>
        <w:tc>
          <w:tcPr>
            <w:tcW w:type="dxa" w:w="5832"/>
            <w:vAlign w:val="center"/>
            <w:tcMar>
              <w:top w:w="110" w:type="dxa"/>
              <w:start w:w="120" w:type="dxa"/>
              <w:bottom w:w="110" w:type="dxa"/>
              <w:end w:w="120" w:type="dxa"/>
            </w:tcMar>
          </w:tcPr>
          <w:p>
            <w:pPr>
              <w:spacing w:before="0" w:after="0" w:line="252" w:lineRule="auto"/>
            </w:pPr>
            <w:r>
              <w:t>A retained last-known or predicted coordinate that was not confirmed by the latest update and grows less certain until reacquired or lost.</w:t>
            </w:r>
          </w:p>
        </w:tc>
      </w:tr>
      <w:tr>
        <w:trPr/>
        <w:tc>
          <w:tcPr>
            <w:tcW w:type="dxa" w:w="3384"/>
            <w:vAlign w:val="center"/>
            <w:tcMar>
              <w:top w:w="110" w:type="dxa"/>
              <w:start w:w="120" w:type="dxa"/>
              <w:bottom w:w="110" w:type="dxa"/>
              <w:end w:w="120" w:type="dxa"/>
            </w:tcMar>
          </w:tcPr>
          <w:p>
            <w:pPr>
              <w:spacing w:before="0" w:after="0" w:line="252" w:lineRule="auto"/>
              <w:jc w:val="left"/>
            </w:pPr>
            <w:r>
              <w:rPr>
                <w:b/>
              </w:rPr>
              <w:t>Lost track</w:t>
            </w:r>
          </w:p>
        </w:tc>
        <w:tc>
          <w:tcPr>
            <w:tcW w:type="dxa" w:w="5832"/>
            <w:vAlign w:val="center"/>
            <w:tcMar>
              <w:top w:w="110" w:type="dxa"/>
              <w:start w:w="120" w:type="dxa"/>
              <w:bottom w:w="110" w:type="dxa"/>
              <w:end w:w="120" w:type="dxa"/>
            </w:tcMar>
          </w:tcPr>
          <w:p>
            <w:pPr>
              <w:spacing w:before="0" w:after="0" w:line="252" w:lineRule="auto"/>
            </w:pPr>
            <w:r>
              <w:t>A retained contact history with no usable current tactical coordinate. It may support logs or intelligence history but not normal targeting.</w:t>
            </w:r>
          </w:p>
        </w:tc>
      </w:tr>
      <w:tr>
        <w:trPr/>
        <w:tc>
          <w:tcPr>
            <w:tcW w:type="dxa" w:w="3384"/>
            <w:vAlign w:val="center"/>
            <w:tcMar>
              <w:top w:w="110" w:type="dxa"/>
              <w:start w:w="120" w:type="dxa"/>
              <w:bottom w:w="110" w:type="dxa"/>
              <w:end w:w="120" w:type="dxa"/>
            </w:tcMar>
          </w:tcPr>
          <w:p>
            <w:pPr>
              <w:spacing w:before="0" w:after="0" w:line="252" w:lineRule="auto"/>
              <w:jc w:val="left"/>
            </w:pPr>
            <w:r>
              <w:rPr>
                <w:b/>
              </w:rPr>
              <w:t>Unknown contact</w:t>
            </w:r>
          </w:p>
        </w:tc>
        <w:tc>
          <w:tcPr>
            <w:tcW w:type="dxa" w:w="5832"/>
            <w:vAlign w:val="center"/>
            <w:tcMar>
              <w:top w:w="110" w:type="dxa"/>
              <w:start w:w="120" w:type="dxa"/>
              <w:bottom w:w="110" w:type="dxa"/>
              <w:end w:w="120" w:type="dxa"/>
            </w:tcMar>
          </w:tcPr>
          <w:p>
            <w:pPr>
              <w:spacing w:before="0" w:after="0" w:line="252" w:lineRule="auto"/>
            </w:pPr>
            <w:r>
              <w:t>An object for which the observer has no track record or prior knowledge. The interface must not reveal that it exists.</w:t>
            </w:r>
          </w:p>
        </w:tc>
      </w:tr>
      <w:tr>
        <w:trPr/>
        <w:tc>
          <w:tcPr>
            <w:tcW w:type="dxa" w:w="3384"/>
            <w:vAlign w:val="center"/>
            <w:tcMar>
              <w:top w:w="110" w:type="dxa"/>
              <w:start w:w="120" w:type="dxa"/>
              <w:bottom w:w="110" w:type="dxa"/>
              <w:end w:w="120" w:type="dxa"/>
            </w:tcMar>
          </w:tcPr>
          <w:p>
            <w:pPr>
              <w:spacing w:before="0" w:after="0" w:line="252" w:lineRule="auto"/>
              <w:jc w:val="left"/>
            </w:pPr>
            <w:r>
              <w:rPr>
                <w:b/>
              </w:rPr>
              <w:t>Projected missile route</w:t>
            </w:r>
          </w:p>
        </w:tc>
        <w:tc>
          <w:tcPr>
            <w:tcW w:type="dxa" w:w="5832"/>
            <w:vAlign w:val="center"/>
            <w:tcMar>
              <w:top w:w="110" w:type="dxa"/>
              <w:start w:w="120" w:type="dxa"/>
              <w:bottom w:w="110" w:type="dxa"/>
              <w:end w:w="120" w:type="dxa"/>
            </w:tcMar>
          </w:tcPr>
          <w:p>
            <w:pPr>
              <w:spacing w:before="0" w:after="0" w:line="252" w:lineRule="auto"/>
            </w:pPr>
            <w:r>
              <w:t>A non-authoritative preview from a missile’s current coordinate toward the best currently available target track. It does not move the missile, spend range, or replace executed guidance until the missile phase resolves.</w:t>
            </w:r>
          </w:p>
        </w:tc>
      </w:tr>
      <w:tr>
        <w:trPr/>
        <w:tc>
          <w:tcPr>
            <w:tcW w:type="dxa" w:w="3384"/>
            <w:vAlign w:val="center"/>
            <w:tcMar>
              <w:top w:w="110" w:type="dxa"/>
              <w:start w:w="120" w:type="dxa"/>
              <w:bottom w:w="110" w:type="dxa"/>
              <w:end w:w="120" w:type="dxa"/>
            </w:tcMar>
          </w:tcPr>
          <w:p>
            <w:pPr>
              <w:spacing w:before="0" w:after="0" w:line="252" w:lineRule="auto"/>
              <w:jc w:val="left"/>
            </w:pPr>
            <w:r>
              <w:rPr>
                <w:b/>
              </w:rPr>
              <w:t>Authoritative diagnostic journal</w:t>
            </w:r>
          </w:p>
        </w:tc>
        <w:tc>
          <w:tcPr>
            <w:tcW w:type="dxa" w:w="5832"/>
            <w:vAlign w:val="center"/>
            <w:tcMar>
              <w:top w:w="110" w:type="dxa"/>
              <w:start w:w="120" w:type="dxa"/>
              <w:bottom w:w="110" w:type="dxa"/>
              <w:end w:w="120" w:type="dxa"/>
            </w:tcMar>
          </w:tcPr>
          <w:p>
            <w:pPr>
              <w:spacing w:before="0" w:after="0" w:line="252" w:lineRule="auto"/>
            </w:pPr>
            <w:r>
              <w:t>An always-on development record of simulation truth. It may include hidden coordinates, observer-specific tracks, guidance causes, and other information unavailable to the player.</w:t>
            </w:r>
          </w:p>
        </w:tc>
      </w:tr>
      <w:tr>
        <w:trPr/>
        <w:tc>
          <w:tcPr>
            <w:tcW w:type="dxa" w:w="3384"/>
            <w:vAlign w:val="center"/>
            <w:tcMar>
              <w:top w:w="110" w:type="dxa"/>
              <w:start w:w="120" w:type="dxa"/>
              <w:bottom w:w="110" w:type="dxa"/>
              <w:end w:w="120" w:type="dxa"/>
            </w:tcMar>
          </w:tcPr>
          <w:p>
            <w:pPr>
              <w:spacing w:before="0" w:after="0" w:line="252" w:lineRule="auto"/>
              <w:jc w:val="left"/>
            </w:pPr>
            <w:r>
              <w:rPr>
                <w:b/>
              </w:rPr>
              <w:t>Player-visible combat log</w:t>
            </w:r>
          </w:p>
        </w:tc>
        <w:tc>
          <w:tcPr>
            <w:tcW w:type="dxa" w:w="5832"/>
            <w:vAlign w:val="center"/>
            <w:tcMar>
              <w:top w:w="110" w:type="dxa"/>
              <w:start w:w="120" w:type="dxa"/>
              <w:bottom w:w="110" w:type="dxa"/>
              <w:end w:w="120" w:type="dxa"/>
            </w:tcMar>
          </w:tcPr>
          <w:p>
            <w:pPr>
              <w:spacing w:before="0" w:after="0" w:line="252" w:lineRule="auto"/>
            </w:pPr>
            <w:r>
              <w:t>A future visibility-filtered explanation of events that contains only information legitimately known to the player. It is derived separately from the authoritative diagnostic journal.</w:t>
            </w:r>
          </w:p>
        </w:tc>
      </w:tr>
      <w:tr>
        <w:trPr/>
        <w:tc>
          <w:tcPr>
            <w:tcW w:type="dxa" w:w="3384"/>
            <w:vAlign w:val="center"/>
            <w:tcMar>
              <w:top w:w="110" w:type="dxa"/>
              <w:start w:w="120" w:type="dxa"/>
              <w:bottom w:w="110" w:type="dxa"/>
              <w:end w:w="120" w:type="dxa"/>
            </w:tcMar>
          </w:tcPr>
          <w:p>
            <w:pPr>
              <w:spacing w:before="0" w:after="0" w:line="252" w:lineRule="auto"/>
              <w:jc w:val="left"/>
            </w:pPr>
            <w:r>
              <w:rPr>
                <w:b/>
              </w:rPr>
              <w:t>JSON Lines (JSONL)</w:t>
            </w:r>
          </w:p>
        </w:tc>
        <w:tc>
          <w:tcPr>
            <w:tcW w:type="dxa" w:w="5832"/>
            <w:vAlign w:val="center"/>
            <w:tcMar>
              <w:top w:w="110" w:type="dxa"/>
              <w:start w:w="120" w:type="dxa"/>
              <w:bottom w:w="110" w:type="dxa"/>
              <w:end w:w="120" w:type="dxa"/>
            </w:tcMar>
          </w:tcPr>
          <w:p>
            <w:pPr>
              <w:spacing w:before="0" w:after="0" w:line="252" w:lineRule="auto"/>
            </w:pPr>
            <w:r>
              <w:t>A diagnostic file format containing one complete JSON event object per line, allowing incremental writes, partial-file recovery, and direct programmatic analysis.</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Observed missile trail</w:t>
            </w:r>
          </w:p>
        </w:tc>
        <w:tc>
          <w:tcPr>
            <w:tcW w:type="dxa" w:w="5832"/>
            <w:vAlign w:val="center"/>
            <w:tcMar>
              <w:top w:w="110" w:type="dxa"/>
              <w:start w:w="120" w:type="dxa"/>
              <w:bottom w:w="110" w:type="dxa"/>
              <w:end w:w="120" w:type="dxa"/>
            </w:tcMar>
          </w:tcPr>
          <w:p>
            <w:pPr>
              <w:spacing w:before="0" w:after="0" w:line="252" w:lineRule="auto"/>
            </w:pPr>
            <w:r>
              <w:t>The sequence of missile coordinates actually confirmed by an observer’s successful track updates. It must not reveal movement that occurred while the contact was unobserved.</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Observer-safe tactical view</w:t>
            </w:r>
          </w:p>
        </w:tc>
        <w:tc>
          <w:tcPr>
            <w:tcW w:type="dxa" w:w="5832"/>
            <w:vAlign w:val="center"/>
            <w:tcMar>
              <w:top w:w="110" w:type="dxa"/>
              <w:start w:w="120" w:type="dxa"/>
              <w:bottom w:w="110" w:type="dxa"/>
              <w:end w:w="120" w:type="dxa"/>
            </w:tcMar>
          </w:tcPr>
          <w:p>
            <w:pPr>
              <w:spacing w:before="0" w:after="0" w:line="252" w:lineRule="auto"/>
            </w:pPr>
            <w:r>
              <w:t>A presentation snapshot constructed only from one observer’s navigation knowledge and tracks. It excludes Unknown contacts and never exposes hidden authoritative salvo state.</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Observer-side threat projection</w:t>
            </w:r>
          </w:p>
        </w:tc>
        <w:tc>
          <w:tcPr>
            <w:tcW w:type="dxa" w:w="5832"/>
            <w:vAlign w:val="center"/>
            <w:tcMar>
              <w:top w:w="110" w:type="dxa"/>
              <w:start w:w="120" w:type="dxa"/>
              <w:bottom w:w="110" w:type="dxa"/>
              <w:end w:w="120" w:type="dxa"/>
            </w:tcMar>
          </w:tcPr>
          <w:p>
            <w:pPr>
              <w:spacing w:before="0" w:after="0" w:line="252" w:lineRule="auto"/>
            </w:pPr>
            <w:r>
              <w:t>A non-authoritative route estimate drawn from a Firm observed hostile missile coordinate toward the observer’s own known coordinate. It is not the enemy missile’s hidden guidance plan.</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Observed trail segment</w:t>
            </w:r>
          </w:p>
        </w:tc>
        <w:tc>
          <w:tcPr>
            <w:tcW w:type="dxa" w:w="5832"/>
            <w:vAlign w:val="center"/>
            <w:tcMar>
              <w:top w:w="110" w:type="dxa"/>
              <w:start w:w="120" w:type="dxa"/>
              <w:bottom w:w="110" w:type="dxa"/>
              <w:end w:w="120" w:type="dxa"/>
            </w:tcMar>
          </w:tcPr>
          <w:p>
            <w:pPr>
              <w:spacing w:before="0" w:after="0" w:line="252" w:lineRule="auto"/>
            </w:pPr>
            <w:r>
              <w:t>One continuous sequence of coordinates confirmed without a missed observation epoch. A lost observation interval starts a new segment after reacquisition.</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 batch refresh</w:t>
            </w:r>
          </w:p>
        </w:tc>
        <w:tc>
          <w:tcPr>
            <w:tcW w:type="dxa" w:w="5832"/>
            <w:vAlign w:val="center"/>
            <w:tcMar>
              <w:top w:w="110" w:type="dxa"/>
              <w:start w:w="120" w:type="dxa"/>
              <w:bottom w:w="110" w:type="dxa"/>
              <w:end w:w="120" w:type="dxa"/>
            </w:tcMar>
          </w:tcPr>
          <w:p>
            <w:pPr>
              <w:spacing w:before="0" w:after="0" w:line="252" w:lineRule="auto"/>
            </w:pPr>
            <w:r>
              <w:t>The mandatory post-resolution rebuild of tracks, visible contacts, selection, stacks, impact cues, and observer-safe summary after all salvos in one command resolve.</w:t>
            </w:r>
          </w:p>
        </w:tc>
      </w:tr>
      <w:tr>
        <w:trPr/>
        <w:tc>
          <w:tcPr>
            <w:tcW w:type="dxa" w:w="3384"/>
            <w:vAlign w:val="center"/>
            <w:tcMar>
              <w:top w:w="110" w:type="dxa"/>
              <w:start w:w="120" w:type="dxa"/>
              <w:bottom w:w="110" w:type="dxa"/>
              <w:end w:w="120" w:type="dxa"/>
            </w:tcMar>
          </w:tcPr>
          <w:p>
            <w:pPr>
              <w:spacing w:before="0" w:after="0" w:line="252" w:lineRule="auto"/>
              <w:jc w:val="left"/>
            </w:pPr>
            <w:r>
              <w:rPr>
                <w:b/>
              </w:rPr>
              <w:t>Baseline tactical regression encounter</w:t>
            </w:r>
          </w:p>
        </w:tc>
        <w:tc>
          <w:tcPr>
            <w:tcW w:type="dxa" w:w="5832"/>
            <w:vAlign w:val="center"/>
            <w:tcMar>
              <w:top w:w="110" w:type="dxa"/>
              <w:start w:w="120" w:type="dxa"/>
              <w:bottom w:w="110" w:type="dxa"/>
              <w:end w:w="120" w:type="dxa"/>
            </w:tcMar>
          </w:tcPr>
          <w:p>
            <w:pPr>
              <w:spacing w:before="0" w:after="0" w:line="252" w:lineRule="auto"/>
            </w:pPr>
            <w:r>
              <w:t>The documented repeatable four-turn Godot scenario used to compare checkpoint behavior and automatic journals across tactical passes.</w:t>
            </w:r>
          </w:p>
        </w:tc>
      </w:tr>
      <w:tr>
        <w:trPr/>
        <w:tc>
          <w:tcPr>
            <w:tcW w:type="dxa" w:w="3384"/>
            <w:vAlign w:val="center"/>
            <w:tcMar>
              <w:top w:w="110" w:type="dxa"/>
              <w:start w:w="120" w:type="dxa"/>
              <w:bottom w:w="110" w:type="dxa"/>
              <w:end w:w="120" w:type="dxa"/>
            </w:tcMar>
          </w:tcPr>
          <w:p>
            <w:pPr>
              <w:spacing w:before="0" w:after="0" w:line="252" w:lineRule="auto"/>
              <w:jc w:val="left"/>
            </w:pPr>
            <w:r>
              <w:rPr>
                <w:b/>
              </w:rPr>
              <w:t>Sensor mode</w:t>
            </w:r>
          </w:p>
        </w:tc>
        <w:tc>
          <w:tcPr>
            <w:tcW w:type="dxa" w:w="5832"/>
            <w:vAlign w:val="center"/>
            <w:tcMar>
              <w:top w:w="110" w:type="dxa"/>
              <w:start w:w="120" w:type="dxa"/>
              <w:bottom w:w="110" w:type="dxa"/>
              <w:end w:w="120" w:type="dxa"/>
            </w:tcMar>
          </w:tcPr>
          <w:p>
            <w:pPr>
              <w:spacing w:before="0" w:after="0" w:line="252" w:lineRule="auto"/>
            </w:pPr>
            <w:r>
              <w:t>The observer’s current passive or active operating state. Passive uses base sensor envelopes; active may increase those envelopes while creating observable emissions.</w:t>
            </w:r>
          </w:p>
        </w:tc>
      </w:tr>
      <w:tr>
        <w:trPr/>
        <w:tc>
          <w:tcPr>
            <w:tcW w:type="dxa" w:w="3384"/>
            <w:vAlign w:val="center"/>
            <w:tcMar>
              <w:top w:w="110" w:type="dxa"/>
              <w:start w:w="120" w:type="dxa"/>
              <w:bottom w:w="110" w:type="dxa"/>
              <w:end w:w="120" w:type="dxa"/>
            </w:tcMar>
          </w:tcPr>
          <w:p>
            <w:pPr>
              <w:spacing w:before="0" w:after="0" w:line="252" w:lineRule="auto"/>
              <w:jc w:val="left"/>
            </w:pPr>
            <w:r>
              <w:rPr>
                <w:b/>
              </w:rPr>
              <w:t>Sensor signature</w:t>
            </w:r>
          </w:p>
        </w:tc>
        <w:tc>
          <w:tcPr>
            <w:tcW w:type="dxa" w:w="5832"/>
            <w:vAlign w:val="center"/>
            <w:tcMar>
              <w:top w:w="110" w:type="dxa"/>
              <w:start w:w="120" w:type="dxa"/>
              <w:bottom w:w="110" w:type="dxa"/>
              <w:end w:w="120" w:type="dxa"/>
            </w:tcMar>
          </w:tcPr>
          <w:p>
            <w:pPr>
              <w:spacing w:before="0" w:after="0" w:line="252" w:lineRule="auto"/>
            </w:pPr>
            <w:r>
              <w:t>An explicit target-side modifier to an observer’s effective sensor envelopes. It may differ by passive state, active emissions, missile plume, damage, or later equipment rules.</w:t>
            </w:r>
          </w:p>
        </w:tc>
      </w:tr>
      <w:tr>
        <w:trPr/>
        <w:tc>
          <w:tcPr>
            <w:tcW w:type="dxa" w:w="3384"/>
            <w:vAlign w:val="center"/>
            <w:tcMar>
              <w:top w:w="110" w:type="dxa"/>
              <w:start w:w="120" w:type="dxa"/>
              <w:bottom w:w="110" w:type="dxa"/>
              <w:end w:w="120" w:type="dxa"/>
            </w:tcMar>
          </w:tcPr>
          <w:p>
            <w:pPr>
              <w:spacing w:before="0" w:after="0" w:line="252" w:lineRule="auto"/>
              <w:jc w:val="left"/>
            </w:pPr>
            <w:r>
              <w:rPr>
                <w:b/>
              </w:rPr>
              <w:t>Active emissions</w:t>
            </w:r>
          </w:p>
        </w:tc>
        <w:tc>
          <w:tcPr>
            <w:tcW w:type="dxa" w:w="5832"/>
            <w:vAlign w:val="center"/>
            <w:tcMar>
              <w:top w:w="110" w:type="dxa"/>
              <w:start w:w="120" w:type="dxa"/>
              <w:bottom w:w="110" w:type="dxa"/>
              <w:end w:w="120" w:type="dxa"/>
            </w:tcMar>
          </w:tcPr>
          <w:p>
            <w:pPr>
              <w:spacing w:before="0" w:after="0" w:line="252" w:lineRule="auto"/>
            </w:pPr>
            <w:r>
              <w:t>A target state produced by active sensing or another emitting system that may increase how readily other observers detect and locate that target.</w:t>
            </w:r>
          </w:p>
        </w:tc>
      </w:tr>
      <w:tr>
        <w:trPr/>
        <w:tc>
          <w:tcPr>
            <w:tcW w:type="dxa" w:w="3384"/>
            <w:vAlign w:val="center"/>
            <w:tcMar>
              <w:top w:w="110" w:type="dxa"/>
              <w:start w:w="120" w:type="dxa"/>
              <w:bottom w:w="110" w:type="dxa"/>
              <w:end w:w="120" w:type="dxa"/>
            </w:tcMar>
          </w:tcPr>
          <w:p>
            <w:pPr>
              <w:spacing w:before="0" w:after="0" w:line="252" w:lineRule="auto"/>
              <w:jc w:val="left"/>
            </w:pPr>
            <w:r>
              <w:rPr>
                <w:b/>
              </w:rPr>
              <w:t>Effective sensor envelope</w:t>
            </w:r>
          </w:p>
        </w:tc>
        <w:tc>
          <w:tcPr>
            <w:tcW w:type="dxa" w:w="5832"/>
            <w:vAlign w:val="center"/>
            <w:tcMar>
              <w:top w:w="110" w:type="dxa"/>
              <w:start w:w="120" w:type="dxa"/>
              <w:bottom w:w="110" w:type="dxa"/>
              <w:end w:w="120" w:type="dxa"/>
            </w:tcMar>
          </w:tcPr>
          <w:p>
            <w:r>
              <w:t>The observer-target-specific detection and discrimination reach after applying sensor mode, target signature, stealth, environment, active emissions, ECM, and ECCM.</w:t>
            </w:r>
          </w:p>
        </w:tc>
      </w:tr>
      <w:tr>
        <w:trPr/>
        <w:tc>
          <w:tcPr>
            <w:tcW w:type="dxa" w:w="3384"/>
            <w:vAlign w:val="center"/>
            <w:tcMar>
              <w:top w:w="110" w:type="dxa"/>
              <w:start w:w="120" w:type="dxa"/>
              <w:bottom w:w="110" w:type="dxa"/>
              <w:end w:w="120" w:type="dxa"/>
            </w:tcMar>
          </w:tcPr>
          <w:p>
            <w:r>
              <w:t>Electronic countermeasures (ECM)</w:t>
            </w:r>
          </w:p>
        </w:tc>
        <w:tc>
          <w:tcPr>
            <w:tcW w:type="dxa" w:w="5832"/>
            <w:vAlign w:val="center"/>
            <w:tcMar>
              <w:top w:w="110" w:type="dxa"/>
              <w:start w:w="120" w:type="dxa"/>
              <w:bottom w:w="110" w:type="dxa"/>
              <w:end w:w="120" w:type="dxa"/>
            </w:tcMar>
          </w:tcPr>
          <w:p>
            <w:r>
              <w:t>An active, power-consuming self-protection system. Its emissions make the carrying ship easier to detect while its rating makes precise discrimination and Firm-track acquisition harder.</w:t>
            </w:r>
          </w:p>
        </w:tc>
      </w:tr>
      <w:tr>
        <w:trPr/>
        <w:tc>
          <w:tcPr>
            <w:tcW w:type="dxa" w:w="3384"/>
            <w:vAlign w:val="center"/>
            <w:tcMar>
              <w:top w:w="110" w:type="dxa"/>
              <w:start w:w="120" w:type="dxa"/>
              <w:bottom w:w="110" w:type="dxa"/>
              <w:end w:w="120" w:type="dxa"/>
            </w:tcMar>
          </w:tcPr>
          <w:p>
            <w:r>
              <w:t>Electronic counter-countermeasures (ECCM)</w:t>
            </w:r>
          </w:p>
        </w:tc>
        <w:tc>
          <w:tcPr>
            <w:tcW w:type="dxa" w:w="5832"/>
            <w:vAlign w:val="center"/>
            <w:tcMar>
              <w:top w:w="110" w:type="dxa"/>
              <w:start w:w="120" w:type="dxa"/>
              <w:bottom w:w="110" w:type="dxa"/>
              <w:end w:w="120" w:type="dxa"/>
            </w:tcMar>
          </w:tcPr>
          <w:p>
            <w:r>
              <w:t>Observer-side processing applied at full strength to each observer-target discrimination evaluation. It counters ECM to a minimum of zero, is not consumed or manually allocated, and never conceals ECM emissions.</w:t>
            </w:r>
          </w:p>
        </w:tc>
      </w:tr>
      <w:tr>
        <w:trPr/>
        <w:tc>
          <w:tcPr>
            <w:tcW w:type="dxa" w:w="3384"/>
            <w:vAlign w:val="center"/>
            <w:tcMar>
              <w:top w:w="110" w:type="dxa"/>
              <w:start w:w="120" w:type="dxa"/>
              <w:bottom w:w="110" w:type="dxa"/>
              <w:end w:w="120" w:type="dxa"/>
            </w:tcMar>
          </w:tcPr>
          <w:p>
            <w:pPr>
              <w:spacing w:before="0" w:after="0" w:line="252" w:lineRule="auto"/>
              <w:jc w:val="left"/>
            </w:pPr>
            <w:r>
              <w:rPr>
                <w:b/>
              </w:rPr>
              <w:t>Sensor resolution policy</w:t>
            </w:r>
          </w:p>
        </w:tc>
        <w:tc>
          <w:tcPr>
            <w:tcW w:type="dxa" w:w="5832"/>
            <w:vAlign w:val="center"/>
            <w:tcMar>
              <w:top w:w="110" w:type="dxa"/>
              <w:start w:w="120" w:type="dxa"/>
              <w:bottom w:w="110" w:type="dxa"/>
              <w:end w:w="120" w:type="dxa"/>
            </w:tcMar>
          </w:tcPr>
          <w:p>
            <w:pPr>
              <w:spacing w:before="0" w:after="0" w:line="252" w:lineRule="auto"/>
            </w:pPr>
            <w:r>
              <w:t>A replaceable rule that converts observation geometry and effective sensor envelopes into Firm, Approximate, or missed contact results; deterministic now and potentially seeded probabilistic later.</w:t>
            </w:r>
          </w:p>
        </w:tc>
      </w:tr>
      <w:tr>
        <w:trPr/>
        <w:tc>
          <w:tcPr>
            <w:tcW w:type="dxa" w:w="3384"/>
            <w:vAlign w:val="center"/>
            <w:tcMar>
              <w:top w:w="110" w:type="dxa"/>
              <w:start w:w="120" w:type="dxa"/>
              <w:bottom w:w="110" w:type="dxa"/>
              <w:end w:w="120" w:type="dxa"/>
            </w:tcMar>
          </w:tcPr>
          <w:p>
            <w:pPr>
              <w:spacing w:before="0" w:after="0" w:line="252" w:lineRule="auto"/>
              <w:jc w:val="left"/>
            </w:pPr>
            <w:r>
              <w:rPr>
                <w:b/>
              </w:rPr>
              <w:t>Hybrid tactical movement</w:t>
            </w:r>
          </w:p>
        </w:tc>
        <w:tc>
          <w:tcPr>
            <w:tcW w:type="dxa" w:w="5832"/>
            <w:vAlign w:val="center"/>
            <w:tcMar>
              <w:top w:w="110" w:type="dxa"/>
              <w:start w:w="120" w:type="dxa"/>
              <w:bottom w:w="110" w:type="dxa"/>
              <w:end w:w="120" w:type="dxa"/>
            </w:tcMar>
          </w:tcPr>
          <w:p>
            <w:pPr>
              <w:spacing w:before="0" w:after="0" w:line="252" w:lineRule="auto"/>
            </w:pPr>
            <w:r>
              <w:t>A Movement interface that permits either one authoritative adjacent step or selection of any destination within the remaining allowance; automatic routes still resolve every entered hex and may pause on newly revealed information.</w:t>
            </w:r>
          </w:p>
        </w:tc>
      </w:tr>
      <w:tr>
        <w:trPr/>
        <w:tc>
          <w:tcPr>
            <w:tcW w:type="dxa" w:w="3384"/>
            <w:vAlign w:val="center"/>
            <w:tcMar>
              <w:top w:w="110" w:type="dxa"/>
              <w:start w:w="120" w:type="dxa"/>
              <w:bottom w:w="110" w:type="dxa"/>
              <w:end w:w="120" w:type="dxa"/>
            </w:tcMar>
          </w:tcPr>
          <w:p>
            <w:pPr>
              <w:spacing w:before="0" w:after="0" w:line="252" w:lineRule="auto"/>
              <w:jc w:val="left"/>
            </w:pPr>
            <w:r>
              <w:rPr>
                <w:b/>
              </w:rPr>
              <w:t>Launcher datalink</w:t>
            </w:r>
          </w:p>
        </w:tc>
        <w:tc>
          <w:tcPr>
            <w:tcW w:type="dxa" w:w="5832"/>
            <w:vAlign w:val="center"/>
            <w:tcMar>
              <w:top w:w="110" w:type="dxa"/>
              <w:start w:w="120" w:type="dxa"/>
              <w:bottom w:w="110" w:type="dxa"/>
              <w:end w:w="120" w:type="dxa"/>
            </w:tcMar>
          </w:tcPr>
          <w:p>
            <w:pPr>
              <w:spacing w:before="0" w:after="0" w:line="252" w:lineRule="auto"/>
            </w:pPr>
            <w:r>
              <w:t>A line-of-sight communications path that copies a launcher’s target report to its missile. It is distinct from the launcher’s sensor line of sight to the target.</w:t>
            </w:r>
          </w:p>
        </w:tc>
      </w:tr>
      <w:tr>
        <w:trPr/>
        <w:tc>
          <w:tcPr>
            <w:tcW w:type="dxa" w:w="3384"/>
            <w:vAlign w:val="center"/>
            <w:tcMar>
              <w:top w:w="110" w:type="dxa"/>
              <w:start w:w="120" w:type="dxa"/>
              <w:bottom w:w="110" w:type="dxa"/>
              <w:end w:w="120" w:type="dxa"/>
            </w:tcMar>
          </w:tcPr>
          <w:p>
            <w:pPr>
              <w:spacing w:before="0" w:after="0" w:line="252" w:lineRule="auto"/>
              <w:jc w:val="left"/>
            </w:pPr>
            <w:r>
              <w:rPr>
                <w:b/>
              </w:rPr>
              <w:t>Command-guided missile</w:t>
            </w:r>
          </w:p>
        </w:tc>
        <w:tc>
          <w:tcPr>
            <w:tcW w:type="dxa" w:w="5832"/>
            <w:vAlign w:val="center"/>
            <w:tcMar>
              <w:top w:w="110" w:type="dxa"/>
              <w:start w:w="120" w:type="dxa"/>
              <w:bottom w:w="110" w:type="dxa"/>
              <w:end w:w="120" w:type="dxa"/>
            </w:tcMar>
          </w:tcPr>
          <w:p>
            <w:pPr>
              <w:spacing w:before="0" w:after="0" w:line="252" w:lineRule="auto"/>
            </w:pPr>
            <w:r>
              <w:t>A missile with a launcher datalink but no onboard sensor or terminal seeker; it requires a live Firm launcher track and live link in the target hex to hit.</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 onboard sensor</w:t>
            </w:r>
          </w:p>
        </w:tc>
        <w:tc>
          <w:tcPr>
            <w:tcW w:type="dxa" w:w="5832"/>
            <w:vAlign w:val="center"/>
            <w:tcMar>
              <w:top w:w="110" w:type="dxa"/>
              <w:start w:w="120" w:type="dxa"/>
              <w:bottom w:w="110" w:type="dxa"/>
              <w:end w:w="120" w:type="dxa"/>
            </w:tcMar>
          </w:tcPr>
          <w:p>
            <w:pPr>
              <w:spacing w:before="0" w:after="0" w:line="252" w:lineRule="auto"/>
            </w:pPr>
            <w:r>
              <w:t>A missile-local passive and/or active sensor that creates its own observer-relative target track, normally with lower same-TL performance than a ship sensor.</w:t>
            </w:r>
          </w:p>
        </w:tc>
      </w:tr>
      <w:tr>
        <w:trPr/>
        <w:tc>
          <w:tcPr>
            <w:tcW w:type="dxa" w:w="3384"/>
            <w:vAlign w:val="center"/>
            <w:tcMar>
              <w:top w:w="110" w:type="dxa"/>
              <w:start w:w="120" w:type="dxa"/>
              <w:bottom w:w="110" w:type="dxa"/>
              <w:end w:w="120" w:type="dxa"/>
            </w:tcMar>
          </w:tcPr>
          <w:p>
            <w:pPr>
              <w:spacing w:before="0" w:after="0" w:line="252" w:lineRule="auto"/>
              <w:jc w:val="left"/>
            </w:pPr>
            <w:r>
              <w:rPr>
                <w:b/>
              </w:rPr>
              <w:t>Terminal seeker</w:t>
            </w:r>
          </w:p>
        </w:tc>
        <w:tc>
          <w:tcPr>
            <w:tcW w:type="dxa" w:w="5832"/>
            <w:vAlign w:val="center"/>
            <w:tcMar>
              <w:top w:w="110" w:type="dxa"/>
              <w:start w:w="120" w:type="dxa"/>
              <w:bottom w:w="110" w:type="dxa"/>
              <w:end w:w="120" w:type="dxa"/>
            </w:tcMar>
          </w:tcPr>
          <w:p>
            <w:r>
              <w:t>An optional co-located missile component that contributes terminal ECCM toward Firm acquisition and a separate terminal accuracy bonus after Firm exists. It does not provide long-range navigation or determine d100 bounds.</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Missile-local track</w:t>
            </w:r>
          </w:p>
        </w:tc>
        <w:tc>
          <w:tcPr>
            <w:tcW w:type="dxa" w:w="5832"/>
            <w:vAlign w:val="center"/>
            <w:tcMar>
              <w:top w:w="110" w:type="dxa"/>
              <w:start w:w="120" w:type="dxa"/>
              <w:bottom w:w="110" w:type="dxa"/>
              <w:end w:w="120" w:type="dxa"/>
            </w:tcMar>
          </w:tcPr>
          <w:p>
            <w:pPr>
              <w:spacing w:before="0" w:after="0" w:line="252" w:lineRule="auto"/>
            </w:pPr>
            <w:r>
              <w:t>The target track owned by one missile’s onboard sensor or seeker acquisition process, separate from every launcher or ship track.</w:t>
            </w:r>
          </w:p>
        </w:tc>
      </w:tr>
      <w:tr>
        <w:trPr/>
        <w:tc>
          <w:tcPr>
            <w:tcW w:type="dxa" w:w="3384"/>
            <w:vAlign w:val="center"/>
            <w:tcMar>
              <w:top w:w="110" w:type="dxa"/>
              <w:start w:w="120" w:type="dxa"/>
              <w:bottom w:w="110" w:type="dxa"/>
              <w:end w:w="120" w:type="dxa"/>
            </w:tcMar>
          </w:tcPr>
          <w:p>
            <w:pPr>
              <w:spacing w:before="0" w:after="0" w:line="252" w:lineRule="auto"/>
              <w:jc w:val="left"/>
            </w:pPr>
            <w:r>
              <w:rPr>
                <w:b/>
              </w:rPr>
              <w:t>Guidance report arbitration</w:t>
            </w:r>
          </w:p>
        </w:tc>
        <w:tc>
          <w:tcPr>
            <w:tcW w:type="dxa" w:w="5832"/>
            <w:vAlign w:val="center"/>
            <w:tcMar>
              <w:top w:w="110" w:type="dxa"/>
              <w:start w:w="120" w:type="dxa"/>
              <w:bottom w:w="110" w:type="dxa"/>
              <w:end w:w="120" w:type="dxa"/>
            </w:tcMar>
          </w:tcPr>
          <w:p>
            <w:pPr>
              <w:spacing w:before="0" w:after="0" w:line="252" w:lineRule="auto"/>
            </w:pPr>
            <w:r>
              <w:t>The initial deterministic selection of the best launcher or missile-local report by quality, freshness, and uncertainty while preserving source provenance.</w:t>
            </w:r>
          </w:p>
        </w:tc>
      </w:tr>
      <w:tr>
        <w:trPr/>
        <w:tc>
          <w:tcPr>
            <w:tcW w:type="dxa" w:w="3384"/>
            <w:vAlign w:val="center"/>
            <w:tcMar>
              <w:top w:w="110" w:type="dxa"/>
              <w:start w:w="120" w:type="dxa"/>
              <w:bottom w:w="110" w:type="dxa"/>
              <w:end w:w="120" w:type="dxa"/>
            </w:tcMar>
          </w:tcPr>
          <w:p>
            <w:r>
              <w:t>Terminal solution</w:t>
            </w:r>
          </w:p>
        </w:tc>
        <w:tc>
          <w:tcPr>
            <w:tcW w:type="dxa" w:w="5832"/>
            <w:vAlign w:val="center"/>
            <w:tcMar>
              <w:top w:w="110" w:type="dxa"/>
              <w:start w:w="120" w:type="dxa"/>
              <w:bottom w:w="110" w:type="dxa"/>
              <w:end w:w="120" w:type="dxa"/>
            </w:tcMar>
          </w:tcPr>
          <w:p>
            <w:r>
              <w:t>The Current/Firm co-located or final-approach firing solution required before a Missile Flight may make its terminal attack. A seeker may assist but is not mandatory.</w:t>
            </w:r>
          </w:p>
        </w:tc>
      </w:tr>
      <w:tr>
        <w:trPr/>
        <w:tc>
          <w:tcPr>
            <w:tcW w:type="dxa" w:w="3384"/>
            <w:vAlign w:val="center"/>
            <w:tcMar>
              <w:top w:w="110" w:type="dxa"/>
              <w:start w:w="120" w:type="dxa"/>
              <w:bottom w:w="110" w:type="dxa"/>
              <w:end w:w="120" w:type="dxa"/>
            </w:tcMar>
          </w:tcPr>
          <w:p>
            <w:pPr>
              <w:spacing w:before="0" w:after="0" w:line="252" w:lineRule="auto"/>
              <w:jc w:val="left"/>
            </w:pPr>
            <w:r>
              <w:rPr>
                <w:b/>
              </w:rPr>
              <w:t>Search coordinate</w:t>
            </w:r>
          </w:p>
        </w:tc>
        <w:tc>
          <w:tcPr>
            <w:tcW w:type="dxa" w:w="5832"/>
            <w:vAlign w:val="center"/>
            <w:tcMar>
              <w:top w:w="110" w:type="dxa"/>
              <w:start w:w="120" w:type="dxa"/>
              <w:bottom w:w="110" w:type="dxa"/>
              <w:end w:w="120" w:type="dxa"/>
            </w:tcMar>
          </w:tcPr>
          <w:p>
            <w:pPr>
              <w:spacing w:before="0" w:after="0" w:line="252" w:lineRule="auto"/>
            </w:pPr>
            <w:r>
              <w:t>The Approximate estimated center or Stale last-known coordinate toward which a missile travels when it lacks a current Firm solution.</w:t>
            </w:r>
          </w:p>
        </w:tc>
      </w:tr>
      <w:tr>
        <w:trPr/>
        <w:tc>
          <w:tcPr>
            <w:tcW w:type="dxa" w:w="3384"/>
            <w:vAlign w:val="center"/>
            <w:tcMar>
              <w:top w:w="110" w:type="dxa"/>
              <w:start w:w="120" w:type="dxa"/>
              <w:bottom w:w="110" w:type="dxa"/>
              <w:end w:w="120" w:type="dxa"/>
            </w:tcMar>
          </w:tcPr>
          <w:p>
            <w:pPr>
              <w:spacing w:before="0" w:after="0" w:line="252" w:lineRule="auto"/>
              <w:jc w:val="left"/>
            </w:pPr>
            <w:r>
              <w:rPr>
                <w:b/>
              </w:rPr>
              <w:t>Movement-edge observation</w:t>
            </w:r>
          </w:p>
        </w:tc>
        <w:tc>
          <w:tcPr>
            <w:tcW w:type="dxa" w:w="5832"/>
            <w:vAlign w:val="center"/>
            <w:tcMar>
              <w:top w:w="110" w:type="dxa"/>
              <w:start w:w="120" w:type="dxa"/>
              <w:bottom w:w="110" w:type="dxa"/>
              <w:end w:w="120" w:type="dxa"/>
            </w:tcMar>
          </w:tcPr>
          <w:p>
            <w:pPr>
              <w:spacing w:before="0" w:after="0" w:line="252" w:lineRule="auto"/>
            </w:pPr>
            <w:r>
              <w:t>One sensor opportunity triggered by an entity entering the next hex; target entry into and departure from a missile’s hex are distinct edges.</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 overshoot</w:t>
            </w:r>
          </w:p>
        </w:tc>
        <w:tc>
          <w:tcPr>
            <w:tcW w:type="dxa" w:w="5832"/>
            <w:vAlign w:val="center"/>
            <w:tcMar>
              <w:top w:w="110" w:type="dxa"/>
              <w:start w:w="120" w:type="dxa"/>
              <w:bottom w:w="110" w:type="dxa"/>
              <w:end w:w="120" w:type="dxa"/>
            </w:tcMar>
          </w:tcPr>
          <w:p>
            <w:pPr>
              <w:spacing w:before="0" w:after="0" w:line="252" w:lineRule="auto"/>
            </w:pPr>
            <w:r>
              <w:t>The tactical result in which a target passes a missile and leaves its useful search envelope, causing the missile to pursue an obsolete report and wait or search without reacquisition.</w:t>
            </w:r>
          </w:p>
        </w:tc>
      </w:tr>
      <w:tr>
        <w:trPr/>
        <w:tc>
          <w:tcPr>
            <w:tcW w:type="dxa" w:w="3384"/>
            <w:vAlign w:val="center"/>
            <w:tcMar>
              <w:top w:w="110" w:type="dxa"/>
              <w:start w:w="120" w:type="dxa"/>
              <w:bottom w:w="110" w:type="dxa"/>
              <w:end w:w="120" w:type="dxa"/>
            </w:tcMar>
          </w:tcPr>
          <w:p>
            <w:pPr>
              <w:spacing w:before="0" w:after="0" w:line="252" w:lineRule="auto"/>
              <w:jc w:val="left"/>
            </w:pPr>
            <w:r>
              <w:rPr>
                <w:b/>
              </w:rPr>
              <w:t>Movement step</w:t>
            </w:r>
          </w:p>
        </w:tc>
        <w:tc>
          <w:tcPr>
            <w:tcW w:type="dxa" w:w="5832"/>
            <w:vAlign w:val="center"/>
            <w:tcMar>
              <w:top w:w="110" w:type="dxa"/>
              <w:start w:w="120" w:type="dxa"/>
              <w:bottom w:w="110" w:type="dxa"/>
              <w:end w:w="120" w:type="dxa"/>
            </w:tcMar>
          </w:tcPr>
          <w:p>
            <w:pPr>
              <w:spacing w:before="0" w:after="0" w:line="252" w:lineRule="auto"/>
            </w:pPr>
            <w:r>
              <w:t>One committed transition into an adjacent tactical hex. It spends one movement point and immediately triggers relevant observer-safe Track Updates before another step may resolve.</w:t>
            </w:r>
          </w:p>
        </w:tc>
      </w:tr>
      <w:tr>
        <w:trPr/>
        <w:tc>
          <w:tcPr>
            <w:tcW w:type="dxa" w:w="3384"/>
            <w:vAlign w:val="center"/>
            <w:tcMar>
              <w:top w:w="110" w:type="dxa"/>
              <w:start w:w="120" w:type="dxa"/>
              <w:bottom w:w="110" w:type="dxa"/>
              <w:end w:w="120" w:type="dxa"/>
            </w:tcMar>
          </w:tcPr>
          <w:p>
            <w:pPr>
              <w:spacing w:before="0" w:after="0" w:line="252" w:lineRule="auto"/>
              <w:jc w:val="left"/>
            </w:pPr>
            <w:r>
              <w:rPr>
                <w:b/>
              </w:rPr>
              <w:t>Usable Stale missile report</w:t>
            </w:r>
          </w:p>
        </w:tc>
        <w:tc>
          <w:tcPr>
            <w:tcW w:type="dxa" w:w="5832"/>
            <w:vAlign w:val="center"/>
            <w:tcMar>
              <w:top w:w="110" w:type="dxa"/>
              <w:start w:w="120" w:type="dxa"/>
              <w:bottom w:w="110" w:type="dxa"/>
              <w:end w:w="120" w:type="dxa"/>
            </w:tcMar>
          </w:tcPr>
          <w:p>
            <w:pPr>
              <w:spacing w:before="0" w:after="0" w:line="252" w:lineRule="auto"/>
            </w:pPr>
            <w:r>
              <w:t>A Stale launcher report that remains within the missile profile's explicit age or uncertainty limit and may be accepted only by a missile with an onboard navigation sensor.</w:t>
            </w:r>
          </w:p>
        </w:tc>
      </w:tr>
      <w:tr>
        <w:trPr/>
        <w:tc>
          <w:tcPr>
            <w:tcW w:type="dxa" w:w="3384"/>
            <w:vAlign w:val="center"/>
            <w:tcMar>
              <w:top w:w="110" w:type="dxa"/>
              <w:start w:w="120" w:type="dxa"/>
              <w:bottom w:w="110" w:type="dxa"/>
              <w:end w:w="120" w:type="dxa"/>
            </w:tcMar>
          </w:tcPr>
          <w:p>
            <w:pPr>
              <w:spacing w:before="0" w:after="0" w:line="252" w:lineRule="auto"/>
              <w:jc w:val="left"/>
            </w:pPr>
            <w:r>
              <w:rPr>
                <w:b/>
              </w:rPr>
              <w:t>Retained datalink report</w:t>
            </w:r>
          </w:p>
        </w:tc>
        <w:tc>
          <w:tcPr>
            <w:tcW w:type="dxa" w:w="5832"/>
            <w:vAlign w:val="center"/>
            <w:tcMar>
              <w:top w:w="110" w:type="dxa"/>
              <w:start w:w="120" w:type="dxa"/>
              <w:bottom w:w="110" w:type="dxa"/>
              <w:end w:w="120" w:type="dxa"/>
            </w:tcMar>
          </w:tcPr>
          <w:p>
            <w:pPr>
              <w:spacing w:before="0" w:after="0" w:line="252" w:lineRule="auto"/>
            </w:pPr>
            <w:r>
              <w:t>A missile-owned copy of the last usable launcher report delivered across a live launcher-to-missile datalink, including target identity, coordinate, delivered quality, source observation epoch, receipt phase, and current age.</w:t>
            </w:r>
          </w:p>
        </w:tc>
      </w:tr>
      <w:tr>
        <w:trPr/>
        <w:tc>
          <w:tcPr>
            <w:tcW w:type="dxa" w:w="3384"/>
            <w:vAlign w:val="center"/>
            <w:tcMar>
              <w:top w:w="110" w:type="dxa"/>
              <w:start w:w="120" w:type="dxa"/>
              <w:bottom w:w="110" w:type="dxa"/>
              <w:end w:w="120" w:type="dxa"/>
            </w:tcMar>
          </w:tcPr>
          <w:p>
            <w:pPr>
              <w:spacing w:before="0" w:after="0" w:line="252" w:lineRule="auto"/>
              <w:jc w:val="left"/>
            </w:pPr>
            <w:r>
              <w:rPr>
                <w:b/>
              </w:rPr>
              <w:t>Datalink report age</w:t>
            </w:r>
          </w:p>
        </w:tc>
        <w:tc>
          <w:tcPr>
            <w:tcW w:type="dxa" w:w="5832"/>
            <w:vAlign w:val="center"/>
            <w:tcMar>
              <w:top w:w="110" w:type="dxa"/>
              <w:start w:w="120" w:type="dxa"/>
              <w:bottom w:w="110" w:type="dxa"/>
              <w:end w:w="120" w:type="dxa"/>
            </w:tcMar>
          </w:tcPr>
          <w:p>
            <w:pPr>
              <w:spacing w:before="0" w:after="0" w:line="252" w:lineRule="auto"/>
            </w:pPr>
            <w:r>
              <w:t>The number of missile guidance phases since the retained report was freshly delivered. It advances at most once per phase when no fresh report arrives and resets to zero on replacement.</w:t>
            </w:r>
          </w:p>
        </w:tc>
      </w:tr>
      <w:tr>
        <w:trPr/>
        <w:tc>
          <w:tcPr>
            <w:tcW w:type="dxa" w:w="3384"/>
            <w:vAlign w:val="center"/>
            <w:tcMar>
              <w:top w:w="110" w:type="dxa"/>
              <w:start w:w="120" w:type="dxa"/>
              <w:bottom w:w="110" w:type="dxa"/>
              <w:end w:w="120" w:type="dxa"/>
            </w:tcMar>
          </w:tcPr>
          <w:p>
            <w:pPr>
              <w:spacing w:before="0" w:after="0" w:line="252" w:lineRule="auto"/>
              <w:jc w:val="left"/>
            </w:pPr>
            <w:r>
              <w:rPr>
                <w:b/>
              </w:rPr>
              <w:t>Fresh datalink guidance</w:t>
            </w:r>
          </w:p>
        </w:tc>
        <w:tc>
          <w:tcPr>
            <w:tcW w:type="dxa" w:w="5832"/>
            <w:vAlign w:val="center"/>
            <w:tcMar>
              <w:top w:w="110" w:type="dxa"/>
              <w:start w:w="120" w:type="dxa"/>
              <w:bottom w:w="110" w:type="dxa"/>
              <w:end w:w="120" w:type="dxa"/>
            </w:tcMar>
          </w:tcPr>
          <w:p>
            <w:pPr>
              <w:spacing w:before="0" w:after="0" w:line="252" w:lineRule="auto"/>
            </w:pPr>
            <w:r>
              <w:t>Guidance produced from a launcher report copied to the missile at the beginning of the current missile action across a Live datalink.</w:t>
            </w:r>
          </w:p>
        </w:tc>
      </w:tr>
      <w:tr>
        <w:trPr/>
        <w:tc>
          <w:tcPr>
            <w:tcW w:type="dxa" w:w="3384"/>
            <w:vAlign w:val="center"/>
            <w:tcMar>
              <w:top w:w="110" w:type="dxa"/>
              <w:start w:w="120" w:type="dxa"/>
              <w:bottom w:w="110" w:type="dxa"/>
              <w:end w:w="120" w:type="dxa"/>
            </w:tcMar>
          </w:tcPr>
          <w:p>
            <w:pPr>
              <w:spacing w:before="0" w:after="0" w:line="252" w:lineRule="auto"/>
              <w:jc w:val="left"/>
            </w:pPr>
            <w:r>
              <w:rPr>
                <w:b/>
              </w:rPr>
              <w:t>Retained datalink guidance</w:t>
            </w:r>
          </w:p>
        </w:tc>
        <w:tc>
          <w:tcPr>
            <w:tcW w:type="dxa" w:w="5832"/>
            <w:vAlign w:val="center"/>
            <w:tcMar>
              <w:top w:w="110" w:type="dxa"/>
              <w:start w:w="120" w:type="dxa"/>
              <w:bottom w:w="110" w:type="dxa"/>
              <w:end w:w="120" w:type="dxa"/>
            </w:tcMar>
          </w:tcPr>
          <w:p>
            <w:pPr>
              <w:spacing w:before="0" w:after="0" w:line="252" w:lineRule="auto"/>
            </w:pPr>
            <w:r>
              <w:t>Guidance produced from an older missile-owned report because no fresh usable launcher report was delivered in the current missile action.</w:t>
            </w:r>
          </w:p>
        </w:tc>
      </w:tr>
      <w:tr>
        <w:trPr/>
        <w:tc>
          <w:tcPr>
            <w:tcW w:type="dxa" w:w="3384"/>
            <w:vAlign w:val="center"/>
            <w:tcMar>
              <w:top w:w="110" w:type="dxa"/>
              <w:start w:w="120" w:type="dxa"/>
              <w:bottom w:w="110" w:type="dxa"/>
              <w:end w:w="120" w:type="dxa"/>
            </w:tcMar>
          </w:tcPr>
          <w:p>
            <w:pPr>
              <w:spacing w:before="0" w:after="0" w:line="252" w:lineRule="auto"/>
              <w:jc w:val="left"/>
            </w:pPr>
            <w:r>
              <w:rPr>
                <w:b/>
              </w:rPr>
              <w:t>Datalink action-end state</w:t>
            </w:r>
          </w:p>
        </w:tc>
        <w:tc>
          <w:tcPr>
            <w:tcW w:type="dxa" w:w="5832"/>
            <w:vAlign w:val="center"/>
            <w:tcMar>
              <w:top w:w="110" w:type="dxa"/>
              <w:start w:w="120" w:type="dxa"/>
              <w:bottom w:w="110" w:type="dxa"/>
              <w:end w:w="120" w:type="dxa"/>
            </w:tcMar>
          </w:tcPr>
          <w:p>
            <w:pPr>
              <w:spacing w:before="0" w:after="0" w:line="252" w:lineRule="auto"/>
            </w:pPr>
            <w:r>
              <w:t>The Live, Blocked, or Unavailable link condition recorded after missile movement. It is diagnostic state only in the foundation pass and does not deliver or age a report.</w:t>
            </w:r>
          </w:p>
        </w:tc>
      </w:tr>
      <w:tr>
        <w:trPr/>
        <w:tc>
          <w:tcPr>
            <w:tcW w:type="dxa" w:w="3384"/>
            <w:vAlign w:val="center"/>
            <w:tcMar>
              <w:top w:w="110" w:type="dxa"/>
              <w:start w:w="120" w:type="dxa"/>
              <w:bottom w:w="110" w:type="dxa"/>
              <w:end w:w="120" w:type="dxa"/>
            </w:tcMar>
          </w:tcPr>
          <w:p>
            <w:pPr>
              <w:spacing w:before="0" w:after="0" w:line="252" w:lineRule="auto"/>
              <w:jc w:val="left"/>
            </w:pPr>
            <w:r>
              <w:rPr>
                <w:b/>
              </w:rPr>
              <w:t>Onboard navigation sensor</w:t>
            </w:r>
          </w:p>
        </w:tc>
        <w:tc>
          <w:tcPr>
            <w:tcW w:type="dxa" w:w="5832"/>
            <w:vAlign w:val="center"/>
            <w:tcMar>
              <w:top w:w="110" w:type="dxa"/>
              <w:start w:w="120" w:type="dxa"/>
              <w:bottom w:w="110" w:type="dxa"/>
              <w:end w:w="120" w:type="dxa"/>
            </w:tcMar>
          </w:tcPr>
          <w:p>
            <w:pPr>
              <w:spacing w:before="0" w:after="0" w:line="252" w:lineRule="auto"/>
            </w:pPr>
            <w:r>
              <w:t>A missile-owned sensor used for local navigation and reacquisition. It creates a track separate from launcher and retained datalink reports and is normally inferior to a same-TL ship sensor.</w:t>
            </w:r>
          </w:p>
        </w:tc>
      </w:tr>
      <w:tr>
        <w:trPr/>
        <w:tc>
          <w:tcPr>
            <w:tcW w:type="dxa" w:w="3384"/>
            <w:vAlign w:val="center"/>
            <w:tcMar>
              <w:top w:w="110" w:type="dxa"/>
              <w:start w:w="120" w:type="dxa"/>
              <w:bottom w:w="110" w:type="dxa"/>
              <w:end w:w="120" w:type="dxa"/>
            </w:tcMar>
          </w:tcPr>
          <w:p>
            <w:pPr>
              <w:spacing w:before="0" w:after="0" w:line="252" w:lineRule="auto"/>
              <w:jc w:val="left"/>
            </w:pPr>
            <w:r>
              <w:rPr>
                <w:b/>
              </w:rPr>
              <w:t>Local sensor guidance</w:t>
            </w:r>
          </w:p>
        </w:tc>
        <w:tc>
          <w:tcPr>
            <w:tcW w:type="dxa" w:w="5832"/>
            <w:vAlign w:val="center"/>
            <w:tcMar>
              <w:top w:w="110" w:type="dxa"/>
              <w:start w:w="120" w:type="dxa"/>
              <w:bottom w:w="110" w:type="dxa"/>
              <w:end w:w="120" w:type="dxa"/>
            </w:tcMar>
          </w:tcPr>
          <w:p>
            <w:pPr>
              <w:spacing w:before="0" w:after="0" w:line="252" w:lineRule="auto"/>
            </w:pPr>
            <w:r>
              <w:t>Guidance selected from the missile’s own onboard-sensor report rather than a fresh or retained launcher copy.</w:t>
            </w:r>
          </w:p>
        </w:tc>
      </w:tr>
      <w:tr>
        <w:trPr/>
        <w:tc>
          <w:tcPr>
            <w:tcW w:type="dxa" w:w="3384"/>
            <w:vAlign w:val="center"/>
            <w:tcMar>
              <w:top w:w="110" w:type="dxa"/>
              <w:start w:w="120" w:type="dxa"/>
              <w:bottom w:w="110" w:type="dxa"/>
              <w:end w:w="120" w:type="dxa"/>
            </w:tcMar>
          </w:tcPr>
          <w:p>
            <w:pPr>
              <w:spacing w:before="0" w:after="0" w:line="252" w:lineRule="auto"/>
              <w:jc w:val="left"/>
            </w:pPr>
            <w:r>
              <w:rPr>
                <w:b/>
              </w:rPr>
              <w:t>No-refund replan</w:t>
            </w:r>
          </w:p>
        </w:tc>
        <w:tc>
          <w:tcPr>
            <w:tcW w:type="dxa" w:w="5832"/>
            <w:vAlign w:val="center"/>
            <w:tcMar>
              <w:top w:w="110" w:type="dxa"/>
              <w:start w:w="120" w:type="dxa"/>
              <w:bottom w:w="110" w:type="dxa"/>
              <w:end w:w="120" w:type="dxa"/>
            </w:tcMar>
          </w:tcPr>
          <w:p>
            <w:pPr>
              <w:spacing w:before="0" w:after="0" w:line="252" w:lineRule="auto"/>
            </w:pPr>
            <w:r>
              <w:t>A route change caused by better information after movement has begun; already entered hexes, spent action movement, cumulative travel, and maximum range remain consumed.</w:t>
            </w:r>
          </w:p>
        </w:tc>
      </w:tr>
      <w:tr>
        <w:trPr/>
        <w:tc>
          <w:tcPr>
            <w:tcW w:type="dxa" w:w="3384"/>
            <w:vAlign w:val="center"/>
            <w:tcMar>
              <w:top w:w="110" w:type="dxa"/>
              <w:start w:w="120" w:type="dxa"/>
              <w:bottom w:w="110" w:type="dxa"/>
              <w:end w:w="120" w:type="dxa"/>
            </w:tcMar>
          </w:tcPr>
          <w:p>
            <w:pPr>
              <w:spacing w:before="0" w:after="0" w:line="252" w:lineRule="auto"/>
              <w:jc w:val="left"/>
            </w:pPr>
            <w:r>
              <w:rPr>
                <w:b/>
              </w:rPr>
              <w:t>Incoming-threat estimate</w:t>
            </w:r>
          </w:p>
        </w:tc>
        <w:tc>
          <w:tcPr>
            <w:tcW w:type="dxa" w:w="5832"/>
            <w:vAlign w:val="center"/>
            <w:tcMar>
              <w:top w:w="110" w:type="dxa"/>
              <w:start w:w="120" w:type="dxa"/>
              <w:bottom w:w="110" w:type="dxa"/>
              <w:end w:w="120" w:type="dxa"/>
            </w:tcMar>
          </w:tcPr>
          <w:p>
            <w:pPr>
              <w:spacing w:before="0" w:after="0" w:line="252" w:lineRule="auto"/>
            </w:pPr>
            <w:r>
              <w:t>An observer-side dotted path showing how a known hostile missile could threaten the player ship. It is not confirmation of the missile’s actual guidance coordinate, lock, or datalink state.</w:t>
            </w:r>
          </w:p>
        </w:tc>
      </w:tr>
      <w:tr>
        <w:trPr/>
        <w:tc>
          <w:tcPr>
            <w:tcW w:type="dxa" w:w="3384"/>
            <w:vAlign w:val="center"/>
            <w:tcMar>
              <w:top w:w="110" w:type="dxa"/>
              <w:start w:w="120" w:type="dxa"/>
              <w:bottom w:w="110" w:type="dxa"/>
              <w:end w:w="120" w:type="dxa"/>
            </w:tcMar>
          </w:tcPr>
          <w:p>
            <w:pPr>
              <w:spacing w:before="0" w:after="0" w:line="252" w:lineRule="auto"/>
              <w:jc w:val="left"/>
            </w:pPr>
            <w:r>
              <w:rPr>
                <w:b/>
              </w:rPr>
              <w:t>Authoritative missile debug panel</w:t>
            </w:r>
          </w:p>
        </w:tc>
        <w:tc>
          <w:tcPr>
            <w:tcW w:type="dxa" w:w="5832"/>
            <w:vAlign w:val="center"/>
            <w:tcMar>
              <w:top w:w="110" w:type="dxa"/>
              <w:start w:w="120" w:type="dxa"/>
              <w:bottom w:w="110" w:type="dxa"/>
              <w:end w:w="120" w:type="dxa"/>
            </w:tcMar>
          </w:tcPr>
          <w:p>
            <w:pPr>
              <w:spacing w:before="0" w:after="0" w:line="252" w:lineRule="auto"/>
            </w:pPr>
            <w:r>
              <w:t>A default-off development display of selected-missile internal truth used for validation. It is explicitly not normal player knowledge.</w:t>
            </w:r>
          </w:p>
        </w:tc>
      </w:tr>
      <w:tr>
        <w:trPr/>
        <w:tc>
          <w:tcPr>
            <w:tcW w:type="dxa" w:w="3384"/>
            <w:vAlign w:val="center"/>
            <w:tcMar>
              <w:top w:w="110" w:type="dxa"/>
              <w:start w:w="120" w:type="dxa"/>
              <w:bottom w:w="110" w:type="dxa"/>
              <w:end w:w="120" w:type="dxa"/>
            </w:tcMar>
          </w:tcPr>
          <w:p>
            <w:pPr>
              <w:spacing w:before="0" w:after="0" w:line="252" w:lineRule="auto"/>
              <w:jc w:val="left"/>
            </w:pPr>
            <w:r>
              <w:rPr>
                <w:b/>
              </w:rPr>
              <w:t>Persistent observer-confirmed trail</w:t>
            </w:r>
          </w:p>
        </w:tc>
        <w:tc>
          <w:tcPr>
            <w:tcW w:type="dxa" w:w="5832"/>
            <w:vAlign w:val="center"/>
            <w:tcMar>
              <w:top w:w="110" w:type="dxa"/>
              <w:start w:w="120" w:type="dxa"/>
              <w:bottom w:w="110" w:type="dxa"/>
              <w:end w:w="120" w:type="dxa"/>
            </w:tcMar>
          </w:tcPr>
          <w:p>
            <w:pPr>
              <w:spacing w:before="0" w:after="0" w:line="252" w:lineRule="auto"/>
            </w:pPr>
            <w:r>
              <w:t>The set of solid travel segments actually observed by the player. Known segments remain visible when unselected, while unseen intervals remain blank and disconnected.</w:t>
            </w:r>
          </w:p>
        </w:tc>
      </w:tr>
      <w:tr>
        <w:tc>
          <w:tcPr>
            <w:tcW w:type="dxa" w:w="3384"/>
            <w:vAlign w:val="center"/>
            <w:tcMar>
              <w:top w:w="110" w:type="dxa"/>
              <w:start w:w="120" w:type="dxa"/>
              <w:bottom w:w="110" w:type="dxa"/>
              <w:end w:w="120" w:type="dxa"/>
            </w:tcMar>
          </w:tcPr>
          <w:p>
            <w:pPr>
              <w:spacing w:before="0" w:after="0" w:line="252" w:lineRule="auto"/>
              <w:jc w:val="left"/>
            </w:pPr>
            <w:r>
              <w:rPr>
                <w:b/>
              </w:rPr>
              <w:t>Missile movement-edge event</w:t>
            </w:r>
          </w:p>
        </w:tc>
        <w:tc>
          <w:tcPr>
            <w:tcW w:type="dxa" w:w="5832"/>
            <w:vAlign w:val="center"/>
            <w:tcMar>
              <w:top w:w="110" w:type="dxa"/>
              <w:start w:w="120" w:type="dxa"/>
              <w:bottom w:w="110" w:type="dxa"/>
              <w:end w:w="120" w:type="dxa"/>
            </w:tcMar>
          </w:tcPr>
          <w:p>
            <w:pPr>
              <w:spacing w:before="0" w:after="0" w:line="252" w:lineRule="auto"/>
            </w:pPr>
            <w:r>
              <w:t>An authoritative diagnostic record emitted once for each entered missile hex before the post-entry local observation. It preserves edge number, spent and remaining movement, cumulative travel, and remaining lifetime range.</w:t>
            </w:r>
          </w:p>
        </w:tc>
      </w:tr>
      <w:tr>
        <w:tc>
          <w:tcPr>
            <w:tcW w:type="dxa" w:w="3384"/>
            <w:vAlign w:val="center"/>
            <w:tcMar>
              <w:top w:w="110" w:type="dxa"/>
              <w:start w:w="120" w:type="dxa"/>
              <w:bottom w:w="110" w:type="dxa"/>
              <w:end w:w="120" w:type="dxa"/>
            </w:tcMar>
          </w:tcPr>
          <w:p>
            <w:pPr>
              <w:spacing w:before="0" w:after="0" w:line="252" w:lineRule="auto"/>
              <w:jc w:val="left"/>
            </w:pPr>
            <w:r>
              <w:rPr>
                <w:b/>
              </w:rPr>
              <w:t>Exact observation coordinate</w:t>
            </w:r>
          </w:p>
        </w:tc>
        <w:tc>
          <w:tcPr>
            <w:tcW w:type="dxa" w:w="5832"/>
            <w:vAlign w:val="center"/>
            <w:tcMar>
              <w:top w:w="110" w:type="dxa"/>
              <w:start w:w="120" w:type="dxa"/>
              <w:bottom w:w="110" w:type="dxa"/>
              <w:end w:w="120" w:type="dxa"/>
            </w:tcMar>
          </w:tcPr>
          <w:p>
            <w:pPr>
              <w:spacing w:before="0" w:after="0" w:line="252" w:lineRule="auto"/>
            </w:pPr>
            <w:r>
              <w:t>The missile coordinate at which one local-sensor observation was evaluated. It is attached to the observation event and must match the corresponding action-start or entered-edge guidance step.</w:t>
            </w:r>
          </w:p>
        </w:tc>
      </w:tr>
      <w:tr>
        <w:tc>
          <w:tcPr>
            <w:tcW w:type="dxa" w:w="3384"/>
            <w:vAlign w:val="center"/>
            <w:tcMar>
              <w:top w:w="110" w:type="dxa"/>
              <w:start w:w="120" w:type="dxa"/>
              <w:bottom w:w="110" w:type="dxa"/>
              <w:end w:w="120" w:type="dxa"/>
            </w:tcMar>
          </w:tcPr>
          <w:p>
            <w:pPr>
              <w:spacing w:before="0" w:after="0" w:line="252" w:lineRule="auto"/>
              <w:jc w:val="left"/>
            </w:pPr>
            <w:r>
              <w:rPr>
                <w:b/>
              </w:rPr>
              <w:t>Phase-persistent interception feedback</w:t>
            </w:r>
          </w:p>
        </w:tc>
        <w:tc>
          <w:tcPr>
            <w:tcW w:type="dxa" w:w="5832"/>
            <w:vAlign w:val="center"/>
            <w:tcMar>
              <w:top w:w="110" w:type="dxa"/>
              <w:start w:w="120" w:type="dxa"/>
              <w:bottom w:w="110" w:type="dxa"/>
              <w:end w:w="120" w:type="dxa"/>
            </w:tcMar>
          </w:tcPr>
          <w:p>
            <w:pPr>
              <w:spacing w:before="0" w:after="0" w:line="252" w:lineRule="auto"/>
            </w:pPr>
            <w:r>
              <w:t>Main-weapon and PDS results retained in the tactical feedback area through the remainder of the Missile / Interception phase rather than being replaced by the batch summary.</w:t>
            </w:r>
          </w:p>
        </w:tc>
      </w:tr>
      <w:tr>
        <w:tc>
          <w:tcPr>
            <w:tcW w:type="dxa" w:w="3384"/>
            <w:vAlign w:val="center"/>
            <w:tcMar>
              <w:top w:w="110" w:type="dxa"/>
              <w:start w:w="120" w:type="dxa"/>
              <w:bottom w:w="110" w:type="dxa"/>
              <w:end w:w="120" w:type="dxa"/>
            </w:tcMar>
          </w:tcPr>
          <w:p>
            <w:pPr>
              <w:spacing w:before="0" w:after="0" w:line="252" w:lineRule="auto"/>
              <w:jc w:val="left"/>
            </w:pPr>
            <w:r>
              <w:rPr>
                <w:b/>
              </w:rPr>
              <w:t>Validation artifact contract</w:t>
            </w:r>
          </w:p>
        </w:tc>
        <w:tc>
          <w:tcPr>
            <w:tcW w:type="dxa" w:w="5832"/>
            <w:vAlign w:val="center"/>
            <w:tcMar>
              <w:top w:w="110" w:type="dxa"/>
              <w:start w:w="120" w:type="dxa"/>
              <w:bottom w:w="110" w:type="dxa"/>
              <w:end w:w="120" w:type="dxa"/>
            </w:tcMar>
          </w:tcPr>
          <w:p>
            <w:pPr>
              <w:spacing w:before="0" w:after="0" w:line="252" w:lineRule="auto"/>
            </w:pPr>
            <w:r>
              <w:t>The rule that a checkpoint ships its exact manual procedure, expected journal evidence, screenshot list, and notes template together with code and design documentation.</w:t>
            </w:r>
          </w:p>
        </w:tc>
      </w:tr>
      <w:tr>
        <w:tc>
          <w:tcPr>
            <w:tcW w:type="dxa" w:w="3384"/>
            <w:vAlign w:val="center"/>
            <w:tcMar>
              <w:top w:w="110" w:type="dxa"/>
              <w:start w:w="120" w:type="dxa"/>
              <w:bottom w:w="110" w:type="dxa"/>
              <w:end w:w="120" w:type="dxa"/>
            </w:tcMar>
          </w:tcPr>
          <w:p>
            <w:pPr>
              <w:spacing w:before="0" w:after="0" w:line="252" w:lineRule="auto"/>
              <w:jc w:val="left"/>
            </w:pPr>
            <w:r>
              <w:rPr>
                <w:b/>
              </w:rPr>
              <w:t>Attack package</w:t>
            </w:r>
          </w:p>
        </w:tc>
        <w:tc>
          <w:tcPr>
            <w:tcW w:type="dxa" w:w="5832"/>
            <w:vAlign w:val="center"/>
            <w:tcMar>
              <w:top w:w="110" w:type="dxa"/>
              <w:start w:w="120" w:type="dxa"/>
              <w:bottom w:w="110" w:type="dxa"/>
              <w:end w:w="120" w:type="dxa"/>
            </w:tcMar>
          </w:tcPr>
          <w:p>
            <w:pPr>
              <w:spacing w:before="0" w:after="0" w:line="252" w:lineRule="auto"/>
            </w:pPr>
            <w:r>
              <w:t>One abstract weapon, PDS, or Missile Flight resolution containing one eligibility check, one attack roll when eligible, and one damage or interception result.</w:t>
            </w:r>
          </w:p>
        </w:tc>
      </w:tr>
      <w:tr>
        <w:tc>
          <w:tcPr>
            <w:tcW w:type="dxa" w:w="3384"/>
            <w:vAlign w:val="center"/>
            <w:tcMar>
              <w:top w:w="110" w:type="dxa"/>
              <w:start w:w="120" w:type="dxa"/>
              <w:bottom w:w="110" w:type="dxa"/>
              <w:end w:w="120" w:type="dxa"/>
            </w:tcMar>
          </w:tcPr>
          <w:p>
            <w:pPr>
              <w:spacing w:before="0" w:after="0" w:line="252" w:lineRule="auto"/>
              <w:jc w:val="left"/>
            </w:pPr>
            <w:r>
              <w:rPr>
                <w:b/>
              </w:rPr>
              <w:t>Committed volley</w:t>
            </w:r>
          </w:p>
        </w:tc>
        <w:tc>
          <w:tcPr>
            <w:tcW w:type="dxa" w:w="5832"/>
            <w:vAlign w:val="center"/>
            <w:tcMar>
              <w:top w:w="110" w:type="dxa"/>
              <w:start w:w="120" w:type="dxa"/>
              <w:bottom w:w="110" w:type="dxa"/>
              <w:end w:w="120" w:type="dxa"/>
            </w:tcMar>
          </w:tcPr>
          <w:p>
            <w:pPr>
              <w:spacing w:before="0" w:after="0" w:line="252" w:lineRule="auto"/>
            </w:pPr>
            <w:r>
              <w:t>All direct-fire and held-interception orders locked by one ship for the current combat interval before any result is revealed.</w:t>
            </w:r>
          </w:p>
        </w:tc>
      </w:tr>
      <w:tr>
        <w:tc>
          <w:tcPr>
            <w:tcW w:type="dxa" w:w="3384"/>
            <w:vAlign w:val="center"/>
            <w:tcMar>
              <w:top w:w="110" w:type="dxa"/>
              <w:start w:w="120" w:type="dxa"/>
              <w:bottom w:w="110" w:type="dxa"/>
              <w:end w:w="120" w:type="dxa"/>
            </w:tcMar>
          </w:tcPr>
          <w:p>
            <w:pPr>
              <w:spacing w:before="0" w:after="0" w:line="252" w:lineRule="auto"/>
              <w:jc w:val="left"/>
            </w:pPr>
            <w:r>
              <w:rPr>
                <w:b/>
              </w:rPr>
              <w:t>Bay order</w:t>
            </w:r>
          </w:p>
        </w:tc>
        <w:tc>
          <w:tcPr>
            <w:tcW w:type="dxa" w:w="5832"/>
            <w:vAlign w:val="center"/>
            <w:tcMar>
              <w:top w:w="110" w:type="dxa"/>
              <w:start w:w="120" w:type="dxa"/>
              <w:bottom w:w="110" w:type="dxa"/>
              <w:end w:w="120" w:type="dxa"/>
            </w:tcMar>
          </w:tcPr>
          <w:p>
            <w:pPr>
              <w:spacing w:before="0" w:after="0" w:line="252" w:lineRule="auto"/>
            </w:pPr>
            <w:r>
              <w:t>The fixed installed weapon sequence used to resolve one ship’s committed attack packages.</w:t>
            </w:r>
          </w:p>
        </w:tc>
      </w:tr>
      <w:tr>
        <w:tc>
          <w:tcPr>
            <w:tcW w:type="dxa" w:w="3384"/>
            <w:vAlign w:val="center"/>
            <w:tcMar>
              <w:top w:w="110" w:type="dxa"/>
              <w:start w:w="120" w:type="dxa"/>
              <w:bottom w:w="110" w:type="dxa"/>
              <w:end w:w="120" w:type="dxa"/>
            </w:tcMar>
          </w:tcPr>
          <w:p>
            <w:pPr>
              <w:spacing w:before="0" w:after="0" w:line="252" w:lineRule="auto"/>
              <w:jc w:val="left"/>
            </w:pPr>
            <w:r>
              <w:rPr>
                <w:b/>
              </w:rPr>
              <w:t>Initiative delay</w:t>
            </w:r>
          </w:p>
        </w:tc>
        <w:tc>
          <w:tcPr>
            <w:tcW w:type="dxa" w:w="5832"/>
            <w:vAlign w:val="center"/>
            <w:tcMar>
              <w:top w:w="110" w:type="dxa"/>
              <w:start w:w="120" w:type="dxa"/>
              <w:bottom w:w="110" w:type="dxa"/>
              <w:end w:w="120" w:type="dxa"/>
            </w:tcMar>
          </w:tcPr>
          <w:p>
            <w:pPr>
              <w:spacing w:before="0" w:after="0" w:line="252" w:lineRule="auto"/>
            </w:pPr>
            <w:r>
              <w:t>A voluntary decision by a ship to resolve its whole volley later than its earliest initiative position without interrupting another volley.</w:t>
            </w:r>
          </w:p>
        </w:tc>
      </w:tr>
      <w:tr>
        <w:tc>
          <w:tcPr>
            <w:tcW w:type="dxa" w:w="3384"/>
            <w:vAlign w:val="center"/>
            <w:tcMar>
              <w:top w:w="110" w:type="dxa"/>
              <w:start w:w="120" w:type="dxa"/>
              <w:bottom w:w="110" w:type="dxa"/>
              <w:end w:w="120" w:type="dxa"/>
            </w:tcMar>
          </w:tcPr>
          <w:p>
            <w:pPr>
              <w:spacing w:before="0" w:after="0" w:line="252" w:lineRule="auto"/>
              <w:jc w:val="left"/>
            </w:pPr>
            <w:r>
              <w:rPr>
                <w:b/>
              </w:rPr>
              <w:t>Overkill</w:t>
            </w:r>
          </w:p>
        </w:tc>
        <w:tc>
          <w:tcPr>
            <w:tcW w:type="dxa" w:w="5832"/>
            <w:vAlign w:val="center"/>
            <w:tcMar>
              <w:top w:w="110" w:type="dxa"/>
              <w:start w:w="120" w:type="dxa"/>
              <w:bottom w:w="110" w:type="dxa"/>
              <w:end w:w="120" w:type="dxa"/>
            </w:tcMar>
          </w:tcPr>
          <w:p>
            <w:pPr>
              <w:spacing w:before="0" w:after="0" w:line="252" w:lineRule="auto"/>
            </w:pPr>
            <w:r>
              <w:t>A committed attack package whose assigned target became Destroyed before the package resolved; it is expended and cannot retarget.</w:t>
            </w:r>
          </w:p>
        </w:tc>
      </w:tr>
      <w:tr>
        <w:tc>
          <w:tcPr>
            <w:tcW w:type="dxa" w:w="3384"/>
            <w:vAlign w:val="center"/>
            <w:tcMar>
              <w:top w:w="110" w:type="dxa"/>
              <w:start w:w="120" w:type="dxa"/>
              <w:bottom w:w="110" w:type="dxa"/>
              <w:end w:w="120" w:type="dxa"/>
            </w:tcMar>
          </w:tcPr>
          <w:p>
            <w:pPr>
              <w:spacing w:before="0" w:after="0" w:line="252" w:lineRule="auto"/>
              <w:jc w:val="left"/>
            </w:pPr>
            <w:r>
              <w:rPr>
                <w:b/>
              </w:rPr>
              <w:t>Evasive posture</w:t>
            </w:r>
          </w:p>
        </w:tc>
        <w:tc>
          <w:tcPr>
            <w:tcW w:type="dxa" w:w="5832"/>
            <w:vAlign w:val="center"/>
            <w:tcMar>
              <w:top w:w="110" w:type="dxa"/>
              <w:start w:w="120" w:type="dxa"/>
              <w:bottom w:w="110" w:type="dxa"/>
              <w:end w:w="120" w:type="dxa"/>
            </w:tcMar>
          </w:tcPr>
          <w:p>
            <w:pPr>
              <w:spacing w:before="0" w:after="0" w:line="252" w:lineRule="auto"/>
            </w:pPr>
            <w:r>
              <w:t>A full-turn maneuver state that improves defense, increases fuel cost, and penalizes the ship’s own fire without changing sensor-track quality.</w:t>
            </w:r>
          </w:p>
        </w:tc>
      </w:tr>
      <w:tr>
        <w:tc>
          <w:tcPr>
            <w:tcW w:type="dxa" w:w="3384"/>
            <w:vAlign w:val="center"/>
            <w:tcMar>
              <w:top w:w="110" w:type="dxa"/>
              <w:start w:w="120" w:type="dxa"/>
              <w:bottom w:w="110" w:type="dxa"/>
              <w:end w:w="120" w:type="dxa"/>
            </w:tcMar>
          </w:tcPr>
          <w:p>
            <w:pPr>
              <w:spacing w:before="0" w:after="0" w:line="252" w:lineRule="auto"/>
              <w:jc w:val="left"/>
            </w:pPr>
            <w:r>
              <w:rPr>
                <w:b/>
              </w:rPr>
              <w:t>Evasive Compensation</w:t>
            </w:r>
          </w:p>
        </w:tc>
        <w:tc>
          <w:tcPr>
            <w:tcW w:type="dxa" w:w="5832"/>
            <w:vAlign w:val="center"/>
            <w:tcMar>
              <w:top w:w="110" w:type="dxa"/>
              <w:start w:w="120" w:type="dxa"/>
              <w:bottom w:w="110" w:type="dxa"/>
              <w:end w:w="120" w:type="dxa"/>
            </w:tcMar>
          </w:tcPr>
          <w:p>
            <w:pPr>
              <w:spacing w:before="0" w:after="0" w:line="252" w:lineRule="auto"/>
            </w:pPr>
            <w:r>
              <w:t>A fire-control rating that reduces only the firing platform penalty caused by its own Evasive posture, to a minimum penalty of zero.</w:t>
            </w:r>
          </w:p>
        </w:tc>
      </w:tr>
      <w:tr>
        <w:tc>
          <w:tcPr>
            <w:tcW w:type="dxa" w:w="3384"/>
            <w:vAlign w:val="center"/>
            <w:tcMar>
              <w:top w:w="110" w:type="dxa"/>
              <w:start w:w="120" w:type="dxa"/>
              <w:bottom w:w="110" w:type="dxa"/>
              <w:end w:w="120" w:type="dxa"/>
            </w:tcMar>
          </w:tcPr>
          <w:p>
            <w:pPr>
              <w:spacing w:before="0" w:after="0" w:line="252" w:lineRule="auto"/>
              <w:jc w:val="left"/>
            </w:pPr>
            <w:r>
              <w:rPr>
                <w:b/>
              </w:rPr>
              <w:t>Cooperative ECM Screen</w:t>
            </w:r>
          </w:p>
        </w:tc>
        <w:tc>
          <w:tcPr>
            <w:tcW w:type="dxa" w:w="5832"/>
            <w:vAlign w:val="center"/>
            <w:tcMar>
              <w:top w:w="110" w:type="dxa"/>
              <w:start w:w="120" w:type="dxa"/>
              <w:bottom w:w="110" w:type="dxa"/>
              <w:end w:w="120" w:type="dxa"/>
            </w:tcMar>
          </w:tcPr>
          <w:p>
            <w:pPr>
              <w:spacing w:before="0" w:after="0" w:line="252" w:lineRule="auto"/>
            </w:pPr>
            <w:r>
              <w:t>The capped discrimination interference allied ships receive from multiple functional positive-strength ECM emitters after the first.</w:t>
            </w:r>
          </w:p>
        </w:tc>
      </w:tr>
      <w:tr>
        <w:tc>
          <w:tcPr>
            <w:tcW w:type="dxa" w:w="3384"/>
            <w:vAlign w:val="center"/>
            <w:tcMar>
              <w:top w:w="110" w:type="dxa"/>
              <w:start w:w="120" w:type="dxa"/>
              <w:bottom w:w="110" w:type="dxa"/>
              <w:end w:w="120" w:type="dxa"/>
            </w:tcMar>
          </w:tcPr>
          <w:p>
            <w:pPr>
              <w:spacing w:before="0" w:after="0" w:line="252" w:lineRule="auto"/>
              <w:jc w:val="left"/>
            </w:pPr>
            <w:r>
              <w:rPr>
                <w:b/>
              </w:rPr>
              <w:t>Detection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an observer notices a target or active emission at all.</w:t>
            </w:r>
          </w:p>
        </w:tc>
      </w:tr>
      <w:tr>
        <w:tc>
          <w:tcPr>
            <w:tcW w:type="dxa" w:w="3384"/>
            <w:vAlign w:val="center"/>
            <w:tcMar>
              <w:top w:w="110" w:type="dxa"/>
              <w:start w:w="120" w:type="dxa"/>
              <w:bottom w:w="110" w:type="dxa"/>
              <w:end w:w="120" w:type="dxa"/>
            </w:tcMar>
          </w:tcPr>
          <w:p>
            <w:pPr>
              <w:spacing w:before="0" w:after="0" w:line="252" w:lineRule="auto"/>
              <w:jc w:val="left"/>
            </w:pPr>
            <w:r>
              <w:rPr>
                <w:b/>
              </w:rPr>
              <w:t>Discrimination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 detected contact can be localized precisely enough for a Firm track.</w:t>
            </w:r>
          </w:p>
        </w:tc>
      </w:tr>
      <w:tr>
        <w:tc>
          <w:tcPr>
            <w:tcW w:type="dxa" w:w="3384"/>
            <w:vAlign w:val="center"/>
            <w:tcMar>
              <w:top w:w="110" w:type="dxa"/>
              <w:start w:w="120" w:type="dxa"/>
              <w:bottom w:w="110" w:type="dxa"/>
              <w:end w:w="120" w:type="dxa"/>
            </w:tcMar>
          </w:tcPr>
          <w:p>
            <w:pPr>
              <w:spacing w:before="0" w:after="0" w:line="252" w:lineRule="auto"/>
              <w:jc w:val="left"/>
            </w:pPr>
            <w:r>
              <w:rPr>
                <w:b/>
              </w:rPr>
              <w:t>ECCM</w:t>
            </w:r>
          </w:p>
        </w:tc>
        <w:tc>
          <w:tcPr>
            <w:tcW w:type="dxa" w:w="5832"/>
            <w:vAlign w:val="center"/>
            <w:tcMar>
              <w:top w:w="110" w:type="dxa"/>
              <w:start w:w="120" w:type="dxa"/>
              <w:bottom w:w="110" w:type="dxa"/>
              <w:end w:w="120" w:type="dxa"/>
            </w:tcMar>
          </w:tcPr>
          <w:p>
            <w:pPr>
              <w:spacing w:before="0" w:after="0" w:line="252" w:lineRule="auto"/>
            </w:pPr>
            <w:r>
              <w:t>Electronic counter-countermeasures applied at full strength to one observer-target discrimination evaluation; not a consumable point pool.</w:t>
            </w:r>
          </w:p>
        </w:tc>
      </w:tr>
      <w:tr>
        <w:tc>
          <w:tcPr>
            <w:tcW w:type="dxa" w:w="3384"/>
            <w:vAlign w:val="center"/>
            <w:tcMar>
              <w:top w:w="110" w:type="dxa"/>
              <w:start w:w="120" w:type="dxa"/>
              <w:bottom w:w="110" w:type="dxa"/>
              <w:end w:w="120" w:type="dxa"/>
            </w:tcMar>
          </w:tcPr>
          <w:p>
            <w:pPr>
              <w:spacing w:before="0" w:after="0" w:line="252" w:lineRule="auto"/>
              <w:jc w:val="left"/>
            </w:pPr>
            <w:r>
              <w:rPr>
                <w:b/>
              </w:rPr>
              <w:t>Missile Flight</w:t>
            </w:r>
          </w:p>
        </w:tc>
        <w:tc>
          <w:tcPr>
            <w:tcW w:type="dxa" w:w="5832"/>
            <w:vAlign w:val="center"/>
            <w:tcMar>
              <w:top w:w="110" w:type="dxa"/>
              <w:start w:w="120" w:type="dxa"/>
              <w:bottom w:w="110" w:type="dxa"/>
              <w:end w:w="120" w:type="dxa"/>
            </w:tcMar>
          </w:tcPr>
          <w:p>
            <w:pPr>
              <w:spacing w:before="0" w:after="0" w:line="252" w:lineRule="auto"/>
            </w:pPr>
            <w:r>
              <w:t>One tactical missile counter representing one missile or a small coordinated cluster with shared guidance, fuel/range, terminal attack, and warhead packet.</w:t>
            </w:r>
          </w:p>
        </w:tc>
      </w:tr>
      <w:tr>
        <w:tc>
          <w:tcPr>
            <w:tcW w:type="dxa" w:w="3384"/>
            <w:vAlign w:val="center"/>
            <w:tcMar>
              <w:top w:w="110" w:type="dxa"/>
              <w:start w:w="120" w:type="dxa"/>
              <w:bottom w:w="110" w:type="dxa"/>
              <w:end w:w="120" w:type="dxa"/>
            </w:tcMar>
          </w:tcPr>
          <w:p>
            <w:pPr>
              <w:spacing w:before="0" w:after="0" w:line="252" w:lineRule="auto"/>
              <w:jc w:val="left"/>
            </w:pPr>
            <w:r>
              <w:rPr>
                <w:b/>
              </w:rPr>
              <w:t>Terminal opportunity</w:t>
            </w:r>
          </w:p>
        </w:tc>
        <w:tc>
          <w:tcPr>
            <w:tcW w:type="dxa" w:w="5832"/>
            <w:vAlign w:val="center"/>
            <w:tcMar>
              <w:top w:w="110" w:type="dxa"/>
              <w:start w:w="120" w:type="dxa"/>
              <w:bottom w:w="110" w:type="dxa"/>
              <w:end w:w="120" w:type="dxa"/>
            </w:tcMar>
          </w:tcPr>
          <w:p>
            <w:pPr>
              <w:spacing w:before="0" w:after="0" w:line="252" w:lineRule="auto"/>
            </w:pPr>
            <w:r>
              <w:t>A co-located or final-approach moment at which a surviving Missile Flight may receive PDS fire, attempt Firm acquisition, and then attack or search.</w:t>
            </w:r>
          </w:p>
        </w:tc>
      </w:tr>
      <w:tr>
        <w:tc>
          <w:tcPr>
            <w:tcW w:type="dxa" w:w="3384"/>
            <w:vAlign w:val="center"/>
            <w:tcMar>
              <w:top w:w="110" w:type="dxa"/>
              <w:start w:w="120" w:type="dxa"/>
              <w:bottom w:w="110" w:type="dxa"/>
              <w:end w:w="120" w:type="dxa"/>
            </w:tcMar>
          </w:tcPr>
          <w:p>
            <w:pPr>
              <w:spacing w:before="0" w:after="0" w:line="252" w:lineRule="auto"/>
              <w:jc w:val="left"/>
            </w:pPr>
            <w:r>
              <w:rPr>
                <w:b/>
              </w:rPr>
              <w:t>Search / Wait</w:t>
            </w:r>
          </w:p>
        </w:tc>
        <w:tc>
          <w:tcPr>
            <w:tcW w:type="dxa" w:w="5832"/>
            <w:vAlign w:val="center"/>
            <w:tcMar>
              <w:top w:w="110" w:type="dxa"/>
              <w:start w:w="120" w:type="dxa"/>
              <w:bottom w:w="110" w:type="dxa"/>
              <w:end w:w="120" w:type="dxa"/>
            </w:tcMar>
          </w:tcPr>
          <w:p>
            <w:pPr>
              <w:spacing w:before="0" w:after="0" w:line="252" w:lineRule="auto"/>
            </w:pPr>
            <w:r>
              <w:t>A stationary Missile Flight state used when it reaches a candidate location without a Current/Firm solution and continues legitimate sensing while consuming fuel.</w:t>
            </w:r>
          </w:p>
        </w:tc>
      </w:tr>
      <w:tr>
        <w:tc>
          <w:tcPr>
            <w:tcW w:type="dxa" w:w="3384"/>
            <w:vAlign w:val="center"/>
            <w:tcMar>
              <w:top w:w="110" w:type="dxa"/>
              <w:start w:w="120" w:type="dxa"/>
              <w:bottom w:w="110" w:type="dxa"/>
              <w:end w:w="120" w:type="dxa"/>
            </w:tcMar>
          </w:tcPr>
          <w:p>
            <w:pPr>
              <w:spacing w:before="0" w:after="0" w:line="252" w:lineRule="auto"/>
              <w:jc w:val="left"/>
            </w:pPr>
            <w:r>
              <w:rPr>
                <w:b/>
              </w:rPr>
              <w:t>Missile dud</w:t>
            </w:r>
          </w:p>
        </w:tc>
        <w:tc>
          <w:tcPr>
            <w:tcW w:type="dxa" w:w="5832"/>
            <w:vAlign w:val="center"/>
            <w:tcMar>
              <w:top w:w="110" w:type="dxa"/>
              <w:start w:w="120" w:type="dxa"/>
              <w:bottom w:w="110" w:type="dxa"/>
              <w:end w:w="120" w:type="dxa"/>
            </w:tcMar>
          </w:tcPr>
          <w:p>
            <w:pPr>
              <w:spacing w:before="0" w:after="0" w:line="252" w:lineRule="auto"/>
            </w:pPr>
            <w:r>
              <w:t>A natural-01 terminal fuse or activation failure that leaves an inert recoverable object and performs no detonation, movement, sensing, or attack.</w:t>
            </w:r>
          </w:p>
        </w:tc>
      </w:tr>
      <w:tr>
        <w:tc>
          <w:tcPr>
            <w:tcW w:type="dxa" w:w="3384"/>
            <w:vAlign w:val="center"/>
            <w:tcMar>
              <w:top w:w="110" w:type="dxa"/>
              <w:start w:w="120" w:type="dxa"/>
              <w:bottom w:w="110" w:type="dxa"/>
              <w:end w:w="120" w:type="dxa"/>
            </w:tcMar>
          </w:tcPr>
          <w:p>
            <w:pPr>
              <w:spacing w:before="0" w:after="0" w:line="252" w:lineRule="auto"/>
              <w:jc w:val="left"/>
            </w:pPr>
            <w:r>
              <w:rPr>
                <w:b/>
              </w:rPr>
              <w:t>Reaction Capacity</w:t>
            </w:r>
          </w:p>
        </w:tc>
        <w:tc>
          <w:tcPr>
            <w:tcW w:type="dxa" w:w="5832"/>
            <w:vAlign w:val="center"/>
            <w:tcMar>
              <w:top w:w="110" w:type="dxa"/>
              <w:start w:w="120" w:type="dxa"/>
              <w:bottom w:w="110" w:type="dxa"/>
              <w:end w:w="120" w:type="dxa"/>
            </w:tcMar>
          </w:tcPr>
          <w:p>
            <w:pPr>
              <w:spacing w:before="0" w:after="0" w:line="252" w:lineRule="auto"/>
            </w:pPr>
            <w:r>
              <w:t>The total number of PDS engagement attempts available to the protected ship during one tactical turn.</w:t>
            </w:r>
          </w:p>
        </w:tc>
      </w:tr>
      <w:tr>
        <w:tc>
          <w:tcPr>
            <w:tcW w:type="dxa" w:w="3384"/>
            <w:vAlign w:val="center"/>
            <w:tcMar>
              <w:top w:w="110" w:type="dxa"/>
              <w:start w:w="120" w:type="dxa"/>
              <w:bottom w:w="110" w:type="dxa"/>
              <w:end w:w="120" w:type="dxa"/>
            </w:tcMar>
          </w:tcPr>
          <w:p>
            <w:pPr>
              <w:spacing w:before="0" w:after="0" w:line="252" w:lineRule="auto"/>
              <w:jc w:val="left"/>
            </w:pPr>
            <w:r>
              <w:rPr>
                <w:b/>
              </w:rPr>
              <w:t>Terminal-defense window</w:t>
            </w:r>
          </w:p>
        </w:tc>
        <w:tc>
          <w:tcPr>
            <w:tcW w:type="dxa" w:w="5832"/>
            <w:vAlign w:val="center"/>
            <w:tcMar>
              <w:top w:w="110" w:type="dxa"/>
              <w:start w:w="120" w:type="dxa"/>
              <w:bottom w:w="110" w:type="dxa"/>
              <w:end w:w="120" w:type="dxa"/>
            </w:tcMar>
          </w:tcPr>
          <w:p>
            <w:pPr>
              <w:spacing w:before="0" w:after="0" w:line="252" w:lineRule="auto"/>
            </w:pPr>
            <w:r>
              <w:t>The finite approach interval in which standard PDS may engage one Missile Flight, normally with at most two attempts.</w:t>
            </w:r>
          </w:p>
        </w:tc>
      </w:tr>
      <w:tr>
        <w:tc>
          <w:tcPr>
            <w:tcW w:type="dxa" w:w="3384"/>
            <w:vAlign w:val="center"/>
            <w:tcMar>
              <w:top w:w="110" w:type="dxa"/>
              <w:start w:w="120" w:type="dxa"/>
              <w:bottom w:w="110" w:type="dxa"/>
              <w:end w:w="120" w:type="dxa"/>
            </w:tcMar>
          </w:tcPr>
          <w:p>
            <w:pPr>
              <w:spacing w:before="0" w:after="0" w:line="252" w:lineRule="auto"/>
              <w:jc w:val="left"/>
            </w:pPr>
            <w:r>
              <w:rPr>
                <w:b/>
              </w:rPr>
              <w:t>Internal damage track</w:t>
            </w:r>
          </w:p>
        </w:tc>
        <w:tc>
          <w:tcPr>
            <w:tcW w:type="dxa" w:w="5832"/>
            <w:vAlign w:val="center"/>
            <w:tcMar>
              <w:top w:w="110" w:type="dxa"/>
              <w:start w:w="120" w:type="dxa"/>
              <w:bottom w:w="110" w:type="dxa"/>
              <w:end w:w="120" w:type="dxa"/>
            </w:tcMar>
          </w:tcPr>
          <w:p>
            <w:pPr>
              <w:spacing w:before="0" w:after="0" w:line="252" w:lineRule="auto"/>
            </w:pPr>
            <w:r>
              <w:t>A hidden generated sequence of hull-only and component-exposure markers advanced by internal damage.</w:t>
            </w:r>
          </w:p>
        </w:tc>
      </w:tr>
      <w:tr>
        <w:tc>
          <w:tcPr>
            <w:tcW w:type="dxa" w:w="3384"/>
            <w:vAlign w:val="center"/>
            <w:tcMar>
              <w:top w:w="110" w:type="dxa"/>
              <w:start w:w="120" w:type="dxa"/>
              <w:bottom w:w="110" w:type="dxa"/>
              <w:end w:w="120" w:type="dxa"/>
            </w:tcMar>
          </w:tcPr>
          <w:p>
            <w:pPr>
              <w:spacing w:before="0" w:after="0" w:line="252" w:lineRule="auto"/>
              <w:jc w:val="left"/>
            </w:pPr>
            <w:r>
              <w:rPr>
                <w:b/>
              </w:rPr>
              <w:t>Destruction shock</w:t>
            </w:r>
          </w:p>
        </w:tc>
        <w:tc>
          <w:tcPr>
            <w:tcW w:type="dxa" w:w="5832"/>
            <w:vAlign w:val="center"/>
            <w:tcMar>
              <w:top w:w="110" w:type="dxa"/>
              <w:start w:w="120" w:type="dxa"/>
              <w:bottom w:w="110" w:type="dxa"/>
              <w:end w:w="120" w:type="dxa"/>
            </w:tcMar>
          </w:tcPr>
          <w:p>
            <w:pPr>
              <w:spacing w:before="0" w:after="0" w:line="252" w:lineRule="auto"/>
            </w:pPr>
            <w:r>
              <w:t>The deterministic one-condition-step damage applied to every installed internal component when Hull reaches zero.</w:t>
            </w:r>
          </w:p>
        </w:tc>
      </w:tr>
      <w:tr>
        <w:tc>
          <w:tcPr>
            <w:tcW w:type="dxa" w:w="3384"/>
            <w:vAlign w:val="center"/>
            <w:tcMar>
              <w:top w:w="110" w:type="dxa"/>
              <w:start w:w="120" w:type="dxa"/>
              <w:bottom w:w="110" w:type="dxa"/>
              <w:end w:w="120" w:type="dxa"/>
            </w:tcMar>
          </w:tcPr>
          <w:p>
            <w:pPr>
              <w:spacing w:before="0" w:after="0" w:line="252" w:lineRule="auto"/>
              <w:jc w:val="left"/>
            </w:pPr>
            <w:r>
              <w:rPr>
                <w:b/>
              </w:rPr>
              <w:t>Precision Suppression</w:t>
            </w:r>
          </w:p>
        </w:tc>
        <w:tc>
          <w:tcPr>
            <w:tcW w:type="dxa" w:w="5832"/>
            <w:vAlign w:val="center"/>
            <w:tcMar>
              <w:top w:w="110" w:type="dxa"/>
              <w:start w:w="120" w:type="dxa"/>
              <w:bottom w:w="110" w:type="dxa"/>
              <w:end w:w="120" w:type="dxa"/>
            </w:tcMar>
          </w:tcPr>
          <w:p>
            <w:pPr>
              <w:spacing w:before="0" w:after="0" w:line="252" w:lineRule="auto"/>
            </w:pPr>
            <w:r>
              <w:t>A provisional called shot against a known boarding hazard on a Disabled, shields-down ship that steps component condition without ordinary Hull damage.</w:t>
            </w:r>
          </w:p>
        </w:tc>
      </w:tr>
    </w:tbl>
    <w:p>
      <w:pPr>
        <w:spacing w:after="20"/>
        <w:keepNext/>
        <w:widowControl w:val="1"/>
      </w:pPr>
    </w:p>
    <w:p>
      <w:pPr>
        <w:spacing w:before="240" w:after="80"/>
        <w:jc w:val="center"/>
        <w:keepNext/>
        <w:keepLines/>
        <w:pageBreakBefore w:val="0"/>
        <w:widowControl w:val="1"/>
      </w:pPr>
      <w:r>
        <w:t>END OF DRAFT v0.3q</w:t>
      </w:r>
    </w:p>
    <w:p>
      <w:pPr>
        <w:spacing w:before="0" w:after="0"/>
        <w:jc w:val="center"/>
        <w:keepNext w:val="0"/>
        <w:keepLines/>
        <w:pageBreakBefore w:val="0"/>
        <w:widowControl w:val="1"/>
      </w:pPr>
      <w:r>
        <w:t>Next: validate Checkpoint 17b combat-concept consolidation, the dedicated friendly Missile Flight route fixture, the minimum-height auto-scrolling AUTHORITATIVE DEBUG region, and the current-only validation artifact. After acceptance, implement unified Firm terminal solutions and seeker-assisted acquisition.</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037" w:right="1123" w:bottom="979"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4997"/>
      <w:gridCol w:w="4997"/>
    </w:tblGrid>
    <w:tr>
      <w:tc>
        <w:tcPr>
          <w:tcW w:type="dxa" w:w="7056"/>
          <w:tcMar>
            <w:top w:w="0" w:type="dxa"/>
            <w:start w:w="0" w:type="dxa"/>
            <w:bottom w:w="0" w:type="dxa"/>
            <w:end w:w="0" w:type="dxa"/>
          </w:tcMar>
          <w:tcBorders>
            <w:top w:val="nil"/>
            <w:left w:val="nil"/>
            <w:bottom w:val="nil"/>
            <w:right w:val="nil"/>
          </w:tcBorders>
        </w:tcPr>
        <w:p>
          <w:r>
            <w:rPr>
              <w:rFonts w:ascii="Aptos" w:hAnsi="Aptos"/>
              <w:color w:val="647382"/>
              <w:sz w:val="17"/>
            </w:rPr>
            <w:t>Working design reference • Current direction, not final specification</w:t>
          </w:r>
        </w:p>
      </w:tc>
      <w:tc>
        <w:tcPr>
          <w:tcW w:type="dxa" w:w="2937"/>
          <w:tcMar>
            <w:top w:w="0" w:type="dxa"/>
            <w:start w:w="0" w:type="dxa"/>
            <w:bottom w:w="0" w:type="dxa"/>
            <w:end w:w="0" w:type="dxa"/>
          </w:tcMar>
          <w:tcBorders>
            <w:top w:val="nil"/>
            <w:left w:val="nil"/>
            <w:bottom w:val="nil"/>
            <w:right w:val="nil"/>
          </w:tcBorders>
        </w:tcPr>
        <w:p>
          <w:pPr>
            <w:jc w:val="right"/>
          </w:pPr>
          <w:r>
            <w:rPr>
              <w:rFonts w:ascii="Aptos" w:hAnsi="Aptos"/>
              <w:color w:val="647382"/>
              <w:sz w:val="18"/>
            </w:rPr>
            <w:t xml:space="preserve">Page </w:t>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6" w:color="D7E1E8"/>
      </w:pBdr>
    </w:pPr>
    <w:r>
      <w:t>SINGLE-SHIP STAR CLUSTER ROGUELIKE   •   Game Concept &amp; Design Draft v0.3q</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2431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4263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C6E9B"/>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2F7F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FFFFF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D8E7F2"/>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00" w:line="283" w:lineRule="auto"/>
    </w:pPr>
    <w:rPr>
      <w:rFonts w:ascii="Aptos" w:hAnsi="Aptos"/>
      <w:color w:val="14263D"/>
      <w:sz w:val="24"/>
    </w:rPr>
  </w:style>
  <w:style w:type="paragraph" w:customStyle="1" w:styleId="SmallNote">
    <w:name w:val="Small Note"/>
    <w:pPr>
      <w:spacing w:after="80" w:line="259" w:lineRule="auto"/>
    </w:pPr>
    <w:rPr>
      <w:rFonts w:ascii="Aptos" w:hAnsi="Aptos"/>
      <w:color w:val="64738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 Cluster Game Concept &amp; Design Draft v0.3q</dc:title>
  <dc:subject>Combat architecture consolidation and validation UX hotfixes</dc:subject>
  <dc:creator>OpenAI and project owner</dc:creator>
  <cp:keywords>Delphi, FireMonkey, FMX, roguelike, starship, strategy, game design</cp:keywords>
  <dc:description>Living design reference updated for Checkpoint 17b.</dc:description>
  <cp:lastModifiedBy/>
  <cp:revision>1</cp:revision>
  <dcterms:created xsi:type="dcterms:W3CDTF">2013-12-23T23:15:00Z</dcterms:created>
  <dcterms:modified xsi:type="dcterms:W3CDTF">2026-07-28T00:00:00Z</dcterms:modified>
  <cp:category/>
</cp:coreProperties>
</file>