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0.3r  •  July 29,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0.3r</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29,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v0.3r ship evolution, tactical power, repair, ammunition, and handoff consolidation</w:t>
              <w:br/>
              <w:t>This revision records cruiser-scale Hull-TL evolution, separate Armor TL, compact subsystem research categories, item-specific integration prerequisites, matched Precursor systems, tactical-power allocation and reactor damage states, delayed power-loss effects, immediate component damage, uncertain material-consuming Damage Control, ready ammunition and magazine families, bounded internal exposure groups, selected-only friendly missile planning, and the complete packaged design-reference library. Values remain provisional until representative ships and encounters are implemented and tested.</w:t>
            </w:r>
          </w:p>
        </w:tc>
      </w:tr>
    </w:tbl>
    <w:p>
      <w:pPr/>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Provisionally 1–2 Weapon Bays; later Hull TL may reach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 1 sensor array; electronic-warfare capability may be absent</w:t>
            </w:r>
          </w:p>
        </w:tc>
      </w:tr>
      <w:tr>
        <w:tc>
          <w:tcPr>
            <w:tcW w:type="dxa" w:w="4997"/>
          </w:tcPr>
          <w:p>
            <w:r>
              <w:t>Computing / fire control</w:t>
            </w:r>
          </w:p>
        </w:tc>
        <w:tc>
          <w:tcPr>
            <w:tcW w:type="dxa" w:w="4997"/>
          </w:tcPr>
          <w:p>
            <w:r>
              <w:t>TL 1 command, targeting, and report-fusion computer</w:t>
            </w:r>
          </w:p>
        </w:tc>
      </w:tr>
      <w:tr>
        <w:tc>
          <w:tcPr>
            <w:tcW w:type="dxa" w:w="4997"/>
          </w:tcPr>
          <w:p>
            <w:r>
              <w:t>Power</w:t>
            </w:r>
          </w:p>
        </w:tc>
        <w:tc>
          <w:tcPr>
            <w:tcW w:type="dxa" w:w="4997"/>
          </w:tcPr>
          <w:p>
            <w:r>
              <w:t>TL 1 reactor with limited Tactical Power Capacity and meaningful allocation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Approximately 100 crew, treated as a resource</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Limited hull-derived capacity; individual auxiliary items are discovered, built, or installed rather than one sprawling Auxiliary research tree</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stronger and lighter structure, better compartmentation, denser service trunks, improved thermal management, automation, and support-system miniaturization.</w:t>
      </w:r>
    </w:p>
    <w:p>
      <w:pPr>
        <w:pStyle w:val="ListBullet"/>
      </w:pPr>
      <w:r>
        <w:t>Higher Hull TL unlocks staggered improvements such as additional Weapon Bay capacity, support capacity, stores, compartmentation,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Oversized or rare weapons may consume two or three Weapon Bays but remain one installed battery, one attack package, and one bay-order position using the lowest occupied bay.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energized armor controls, laboratories, mining gear, and fabrication systems may exist as individual components. They need not share a dedicated visible Auxiliary research tree; each item may use the most appropriate broad technology category and explicit prerequisites.</w:t>
      </w:r>
    </w:p>
    <w:p>
      <w:pPr>
        <w:pStyle w:val="Heading2"/>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Rare intact technology also creates a strategic choice: preserve it for research, installation, trade, or story use, or destructively cannibalize it as specialized material to improve or enable an emergency repair.</w:t>
      </w:r>
    </w:p>
    <w:p>
      <w:pPr>
        <w:pStyle w:val="Heading1"/>
        <w:widowControl w:val="1"/>
      </w:pPr>
      <w:r>
        <w:t>10. Combat Direction</w:t>
      </w:r>
    </w:p>
    <w:p>
      <w:pPr>
        <w:pStyle w:val="Heading2"/>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pPr>
      <w:r>
        <w:t>10.3 Eligibility and roll-high d100 resolution</w:t>
      </w:r>
    </w:p>
    <w:p>
      <w:pPr>
        <w:pStyle w:val="ListBullet"/>
      </w:pPr>
      <w:r>
        <w:t>Every direct-fire and missile terminal attack requires a Current/Firm firing solution plus all physical gates: operational weapon or guidance chain, range, line of sight where required, legal target, and for missiles a valid terminal opportunity. Luck never bypasses a hard gate.</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The executing fire-control component supplies data-driven minimum and maximum hit probabilities. Direct fire uses the ship Targeting Computer; missile terminal attacks use the missile Guidance Computer; PDS uses its own integrated fire control.</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or ammunition cost, and traits.</w:t>
      </w:r>
    </w:p>
    <w:p>
      <w:pPr>
        <w:pStyle w:val="ListBullet"/>
      </w:pPr>
      <w:r>
        <w:t>Beam lasers may receive better Accuracy than pulse lasers because a continuous beam can be re-steered during the engagement. Pulse lasers may trade that accuracy for damage, penetration, efficiency, or another explicit property; they remain one package.</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Heading2"/>
      </w:pPr>
      <w:r>
        <w:t>10.5 Evasive posture and fire-control compensation</w:t>
      </w:r>
    </w:p>
    <w:p>
      <w:pPr>
        <w:pStyle w:val="ListBullet"/>
      </w:pPr>
      <w:r>
        <w:t>Evasive posture is declared at the beginning of the ship’s Movement phase and remains in effect until its next Movement phase unless power, propulsion, surrender, capture, or destruction ends it.</w:t>
      </w:r>
    </w:p>
    <w:p>
      <w:pPr>
        <w:pStyle w:val="ListBullet"/>
      </w:pPr>
      <w:r>
        <w:t>The posture does not reduce movement allowance. It provisionally grants +1 defensive rating (about -10 percentage points to eligible hostile direct-fire and missile terminal attacks), doubles movement fuel cost, and costs at least one fuel unit even when the ship remains in place.</w:t>
      </w:r>
    </w:p>
    <w:p>
      <w:pPr>
        <w:pStyle w:val="ListBullet"/>
      </w:pPr>
      <w:r>
        <w:t>Evasive posture penalizes the ship’s own direct fire, held main-weapon interception, and PDS. It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uses its own integrated compensation. Missile terminal attacks use the missile Guidance Computer and are unaffected by the launcher’s later posture.</w:t>
      </w:r>
    </w:p>
    <w:p>
      <w:pPr>
        <w:pStyle w:val="Heading2"/>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ECCM independently to every target at every established Track Update. ECCM is not spent, split, retained, or manually allocated, and weapon selection does not reapply the contest.</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Active ECM is an On/Off, power-consuming self-protection system. The state normally changes at the beginning of the ship’s Movement phase and remains until the next such opportunity or until the system loses function or power.</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affect direct-fire accuracy after a Firm solution exists. They do not create Firm tracks.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Heading2"/>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live Firm launcher report and datalink at terminal opportunity. Sensor-equipped flights may continue on missile-local navigation. A seeker-only flight uses launcher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hit when it has a Current/Firm launcher, peer, or local navigation report at terminal opportunity. Co-location alone never guarantees impact because one hex is a huge volume.</w:t>
      </w:r>
    </w:p>
    <w:p>
      <w:pPr>
        <w:pStyle w:val="ListBullet"/>
      </w:pPr>
      <w:r>
        <w:t>A flight reaching a predicted location without Firm enters Search/Wait. It continues legitimate local sensing and remote updates, spends one whole fuel unit for each stationary search activation, resumes cruise if a usable report moves elsewhere, and attempts terminal attack immediately if Firm is gained while co-located.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component has an integer Reaction Capacity that refreshes once per tactical turn. Low-TL standard PDS begins at one reaction per turn. Each attempt consumes one reaction and its normal power or ammunition whether it hits or misses.</w:t>
      </w:r>
    </w:p>
    <w:p>
      <w:pPr>
        <w:pStyle w:val="ListBullet"/>
      </w:pPr>
      <w:r>
        <w:t>Standard PDS may attack the same Missile Flight at most twice during one terminal-defense window, regardless of combined installed capacity. This represents the finite closing interval and changing hull coverage without arc or rotation bookkeeping.</w:t>
      </w:r>
    </w:p>
    <w:p>
      <w:pPr>
        <w:pStyle w:val="ListBullet"/>
      </w:pPr>
      <w:r>
        <w:t>Automatic PDS first distributes one attempt across eligible simultaneous threats, then uses remaining reactions for second attempts against surviving eligible flights.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uses its normal ship track, LOS, range, Targeting Computer, costs, and one firing opportunity; it forfeits offensive use that turn unless a special capability explicitly adds another cycle.</w:t>
      </w:r>
    </w:p>
    <w:p>
      <w:pPr>
        <w:pStyle w:val="ListBullet"/>
      </w:pPr>
      <w:r>
        <w:t>Terminal order is: threat enters envelope; eligible PDS reactions resolve; surviving missile performs terminal sensing and Firm check; seeker assistance applies; terminal attack or search result resolves.</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b/>
                <w:color w:val="FFFFFF"/>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b/>
                <w:color w:val="FFFFFF"/>
              </w:rPr>
              <w:t>Working rule</w:t>
            </w:r>
          </w:p>
        </w:tc>
      </w:tr>
      <w:tr>
        <w:tc>
          <w:tcPr>
            <w:tcW w:type="dxa" w:w="2376"/>
            <w:vAlign w:val="center"/>
            <w:tcMar>
              <w:top w:w="110" w:type="dxa"/>
              <w:start w:w="120" w:type="dxa"/>
              <w:bottom w:w="110" w:type="dxa"/>
              <w:end w:w="120" w:type="dxa"/>
            </w:tcMar>
          </w:tcPr>
          <w:p>
            <w:pPr>
              <w:spacing w:before="0" w:after="0" w:line="252" w:lineRule="auto"/>
              <w:jc w:val="left"/>
            </w:pPr>
            <w:r>
              <w:rPr>
                <w:b/>
              </w:rPr>
              <w:t>Reaction Capacity</w:t>
            </w:r>
          </w:p>
        </w:tc>
        <w:tc>
          <w:tcPr>
            <w:tcW w:type="dxa" w:w="6840"/>
            <w:vAlign w:val="center"/>
            <w:tcMar>
              <w:top w:w="110" w:type="dxa"/>
              <w:start w:w="120" w:type="dxa"/>
              <w:bottom w:w="110" w:type="dxa"/>
              <w:end w:w="120" w:type="dxa"/>
            </w:tcMar>
          </w:tcPr>
          <w:p>
            <w:pPr>
              <w:spacing w:before="0" w:after="0" w:line="252" w:lineRule="auto"/>
            </w:pPr>
            <w:r>
              <w:t>Total engagement attempts available this tactical turn.</w:t>
            </w:r>
          </w:p>
        </w:tc>
      </w:tr>
      <w:tr>
        <w:tc>
          <w:tcPr>
            <w:tcW w:type="dxa" w:w="2376"/>
            <w:vAlign w:val="center"/>
            <w:tcMar>
              <w:top w:w="110" w:type="dxa"/>
              <w:start w:w="120" w:type="dxa"/>
              <w:bottom w:w="110" w:type="dxa"/>
              <w:end w:w="120" w:type="dxa"/>
            </w:tcMar>
          </w:tcPr>
          <w:p>
            <w:pPr>
              <w:spacing w:before="0" w:after="0" w:line="252" w:lineRule="auto"/>
              <w:jc w:val="left"/>
            </w:pPr>
            <w:r>
              <w:rPr>
                <w:b/>
              </w:rPr>
              <w:t>Low-TL baseline</w:t>
            </w:r>
          </w:p>
        </w:tc>
        <w:tc>
          <w:tcPr>
            <w:tcW w:type="dxa" w:w="6840"/>
            <w:vAlign w:val="center"/>
            <w:tcMar>
              <w:top w:w="110" w:type="dxa"/>
              <w:start w:w="120" w:type="dxa"/>
              <w:bottom w:w="110" w:type="dxa"/>
              <w:end w:w="120" w:type="dxa"/>
            </w:tcMar>
          </w:tcPr>
          <w:p>
            <w:pPr>
              <w:spacing w:before="0" w:after="0" w:line="252" w:lineRule="auto"/>
            </w:pPr>
            <w:r>
              <w:t>1 reaction per installed standard PDS component.</w:t>
            </w:r>
          </w:p>
        </w:tc>
      </w:tr>
      <w:tr>
        <w:tc>
          <w:tcPr>
            <w:tcW w:type="dxa" w:w="2376"/>
            <w:vAlign w:val="center"/>
            <w:tcMar>
              <w:top w:w="110" w:type="dxa"/>
              <w:start w:w="120" w:type="dxa"/>
              <w:bottom w:w="110" w:type="dxa"/>
              <w:end w:w="120" w:type="dxa"/>
            </w:tcMar>
          </w:tcPr>
          <w:p>
            <w:pPr>
              <w:spacing w:before="0" w:after="0" w:line="252" w:lineRule="auto"/>
              <w:jc w:val="left"/>
            </w:pPr>
            <w:r>
              <w:rPr>
                <w:b/>
              </w:rPr>
              <w:t>Per-flight cap</w:t>
            </w:r>
          </w:p>
        </w:tc>
        <w:tc>
          <w:tcPr>
            <w:tcW w:type="dxa" w:w="6840"/>
            <w:vAlign w:val="center"/>
            <w:tcMar>
              <w:top w:w="110" w:type="dxa"/>
              <w:start w:w="120" w:type="dxa"/>
              <w:bottom w:w="110" w:type="dxa"/>
              <w:end w:w="120" w:type="dxa"/>
            </w:tcMar>
          </w:tcPr>
          <w:p>
            <w:pPr>
              <w:spacing w:before="0" w:after="0" w:line="252" w:lineRule="auto"/>
            </w:pPr>
            <w:r>
              <w:t>Maximum 2 standard PDS attempts in one terminal-defense window.</w:t>
            </w:r>
          </w:p>
        </w:tc>
      </w:tr>
      <w:tr>
        <w:tc>
          <w:tcPr>
            <w:tcW w:type="dxa" w:w="2376"/>
            <w:vAlign w:val="center"/>
            <w:tcMar>
              <w:top w:w="110" w:type="dxa"/>
              <w:start w:w="120" w:type="dxa"/>
              <w:bottom w:w="110" w:type="dxa"/>
              <w:end w:w="120" w:type="dxa"/>
            </w:tcMar>
          </w:tcPr>
          <w:p>
            <w:pPr>
              <w:spacing w:before="0" w:after="0" w:line="252" w:lineRule="auto"/>
              <w:jc w:val="left"/>
            </w:pPr>
            <w:r>
              <w:rPr>
                <w:b/>
              </w:rPr>
              <w:t>Overload selection</w:t>
            </w:r>
          </w:p>
        </w:tc>
        <w:tc>
          <w:tcPr>
            <w:tcW w:type="dxa" w:w="6840"/>
            <w:vAlign w:val="center"/>
            <w:tcMar>
              <w:top w:w="110" w:type="dxa"/>
              <w:start w:w="120" w:type="dxa"/>
              <w:bottom w:w="110" w:type="dxa"/>
              <w:end w:w="120" w:type="dxa"/>
            </w:tcMar>
          </w:tcPr>
          <w:p>
            <w:pPr>
              <w:spacing w:before="0" w:after="0" w:line="252" w:lineRule="auto"/>
            </w:pPr>
            <w: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b/>
              </w:rPr>
              <w:t>Second sweep</w:t>
            </w:r>
          </w:p>
        </w:tc>
        <w:tc>
          <w:tcPr>
            <w:tcW w:type="dxa" w:w="6840"/>
            <w:vAlign w:val="center"/>
            <w:tcMar>
              <w:top w:w="110" w:type="dxa"/>
              <w:start w:w="120" w:type="dxa"/>
              <w:bottom w:w="110" w:type="dxa"/>
              <w:end w:w="120" w:type="dxa"/>
            </w:tcMar>
          </w:tcPr>
          <w:p>
            <w:pPr>
              <w:spacing w:before="0" w:after="0" w:line="252" w:lineRule="auto"/>
            </w:pPr>
            <w:r>
              <w:t>Randomly re-engage surviving eligible flights after first coverage.</w:t>
            </w:r>
          </w:p>
        </w:tc>
      </w:tr>
      <w:tr>
        <w:tc>
          <w:tcPr>
            <w:tcW w:type="dxa" w:w="2376"/>
            <w:vAlign w:val="center"/>
            <w:tcMar>
              <w:top w:w="110" w:type="dxa"/>
              <w:start w:w="120" w:type="dxa"/>
              <w:bottom w:w="110" w:type="dxa"/>
              <w:end w:w="120" w:type="dxa"/>
            </w:tcMar>
          </w:tcPr>
          <w:p>
            <w:pPr>
              <w:spacing w:before="0" w:after="0" w:line="252" w:lineRule="auto"/>
              <w:jc w:val="left"/>
            </w:pPr>
            <w:r>
              <w:rPr>
                <w:b/>
              </w:rPr>
              <w:t>Target choice</w:t>
            </w:r>
          </w:p>
        </w:tc>
        <w:tc>
          <w:tcPr>
            <w:tcW w:type="dxa" w:w="6840"/>
            <w:vAlign w:val="center"/>
            <w:tcMar>
              <w:top w:w="110" w:type="dxa"/>
              <w:start w:w="120" w:type="dxa"/>
              <w:bottom w:w="110" w:type="dxa"/>
              <w:end w:w="120" w:type="dxa"/>
            </w:tcMar>
          </w:tcPr>
          <w:p>
            <w:pPr>
              <w:spacing w:before="0" w:after="0" w:line="252" w:lineRule="auto"/>
            </w:pPr>
            <w:r>
              <w:t>Automatic; no player, AI, or danger-based selection.</w:t>
            </w:r>
          </w:p>
        </w:tc>
      </w:tr>
    </w:tbl>
    <w:p>
      <w:pPr>
        <w:pStyle w:val="Heading2"/>
      </w:pPr>
      <w:r>
        <w:t>10.9 Deterministic layered damage and critical results</w:t>
      </w:r>
    </w:p>
    <w:p>
      <w:pPr>
        <w:pStyle w:val="ListBullet"/>
      </w:pPr>
      <w:r>
        <w:t>After a hit, damage is deterministic. Resolve the packet through current shields, armor, and hull/internal damage in that order; each later packet uses the state left by earlier packets.</w:t>
      </w:r>
    </w:p>
    <w:p>
      <w:pPr>
        <w:pStyle w:val="ListBullet"/>
      </w:pPr>
      <w:r>
        <w:t>Weapon or warhead statistics include fixed Damage, Shield Penetration, and Armor Penetration. Surplus penetration does not create an additional generic bonus.</w:t>
      </w:r>
    </w:p>
    <w:p>
      <w:pPr>
        <w:pStyle w:val="ListBullet"/>
      </w:pPr>
      <w:r>
        <w:t>Shield bypass = min(incoming damage, Shield Penetration). Shields absorb as much non-bypassed damage as current capacity allows; absorbed capacity is removed.</w:t>
      </w:r>
    </w:p>
    <w:p>
      <w:pPr>
        <w:pStyle w:val="ListBullet"/>
      </w:pPr>
      <w:r>
        <w:t>Effective armor protection = max(0, Armor Protection - Armor Penetration). Armor absorbs up to that per-attack protection and remaining Armor Integrity; absorbed Integrity is ablated. Remaining damage reaches hull/internal structure.</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pPr>
      <w:r>
        <w:t>10.12 Tactical power and reactor states</w:t>
      </w:r>
    </w:p>
    <w:p>
      <w:pPr/>
      <w:r>
        <w:t>The reactor automatically supports ordinary core ship operation and exposes one player-facing Tactical Power Capacity for discretionary combat systems. The player allocates this pool at the beginning of the turn among weapons, active defenses, ECM, active sensors, PDS readiness, shield recharge, energized armor, unusual technology, and other powered options.</w:t>
      </w:r>
    </w:p>
    <w:p>
      <w:pPr>
        <w:pStyle w:val="ListBullet"/>
      </w:pPr>
      <w:r>
        <w:t>Core power covers life support, controls, passive sensing, ordinary communications, routine ship functions, propulsion already represented by movement/fuel rules, and maintenance of an existing shield field.</w:t>
      </w:r>
    </w:p>
    <w:p>
      <w:pPr>
        <w:pStyle w:val="ListBullet"/>
      </w:pPr>
      <w:r>
        <w:t>Maintaining current shield capacity is core-powered. Restoring depleted shield capacity requires explicit Tactical Power and remains a significant choice, especially on emergency output.</w:t>
      </w:r>
    </w:p>
    <w:p>
      <w:pPr>
        <w:pStyle w:val="ListBullet"/>
      </w:pPr>
      <w:r>
        <w:t>Operational reactor: full Tactical Power Capacity. Degraded reactor: half capacity, rounded up. Disabled reactor: core bus and current shields remain, but only a small data-driven Emergency Tactical Output, normally 1–2. Destroyed reactor: no ordinary ship power or Tactical Power; isolated emergency life support remains unless an independent source sustains more.</w:t>
      </w:r>
    </w:p>
    <w:p>
      <w:pPr>
        <w:pStyle w:val="ListBullet"/>
      </w:pPr>
      <w:r>
        <w:t>Combat Batteries provide finite flexible Tactical Power charges. Shield Batteries provide finite dedicated shield energy. Energized Armor retains passive armor when unpowered and adds Armor Protection while Tactical Power is reserved.</w:t>
      </w:r>
    </w:p>
    <w:p>
      <w:pPr>
        <w:pStyle w:val="ListBullet"/>
      </w:pPr>
      <w:r>
        <w:t>A Shield Booster is a support component. Normal use improves shield recharge efficiency; an optional Overcharge mode grants a larger effect but risks degrading or disabling the booster through a bounded stress check.</w:t>
      </w:r>
    </w:p>
    <w:p>
      <w:pPr>
        <w:pStyle w:val="Heading2"/>
      </w:pPr>
      <w:r>
        <w:t>10.13 Turn commitment, power loss, and immediate component damage</w:t>
      </w:r>
    </w:p>
    <w:p>
      <w:pPr/>
      <w:r>
        <w:t>Systems successfully powered at the beginning of a turn remain energized for that turn despite later damage to the reactor or another power source. This abstracts routed energy, local capacitors, and distributed buffers. Reactor-output changes and load shedding apply at the beginning of the next turn after Damage Control.</w:t>
      </w:r>
    </w:p>
    <w:p>
      <w:pPr>
        <w:pStyle w:val="ListBullet"/>
      </w:pPr>
      <w:r>
        <w:t>Movement, direct fire, missile/interception actions, and other commitments use the capabilities and allocations established for the current turn.</w:t>
      </w:r>
    </w:p>
    <w:p>
      <w:pPr>
        <w:pStyle w:val="ListBullet"/>
      </w:pPr>
      <w:r>
        <w:t>Damage resolves during the Damage phase. Damage Control follows. The post-repair state determines next-turn Tactical Power and available systems.</w:t>
      </w:r>
    </w:p>
    <w:p>
      <w:pPr>
        <w:pStyle w:val="ListBullet"/>
      </w:pPr>
      <w:r>
        <w:t>Damage to the operating component itself takes effect immediately for subsequent resolution. A Degraded component uses degraded behavior; a Disabled or Destroyed component stops functioning. An attack package already fired remains committed.</w:t>
      </w:r>
    </w:p>
    <w:p>
      <w:pPr>
        <w:pStyle w:val="ListBullet"/>
      </w:pPr>
      <w:r>
        <w:t>Power-priority load shedding is only needed when the next turn begins and the available Tactical Power cannot sustain the requested configuration. It should follow a player-defined priority rather than interrupt damage resolution with micromanagement.</w:t>
      </w:r>
    </w:p>
    <w:p>
      <w:pPr>
        <w:pStyle w:val="Heading2"/>
      </w:pPr>
      <w:r>
        <w:t>10.14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w:t>
      </w:r>
    </w:p>
    <w:p>
      <w:pPr>
        <w:pStyle w:val="ListBullet"/>
      </w:pPr>
      <w:r>
        <w:t>Every allocated DC point consumes one eligible material unit, successful or not. There are no free assisting points unless an explicit extraordinary artifact says otherwise.</w:t>
      </w:r>
    </w:p>
    <w:p>
      <w:pPr>
        <w:pStyle w:val="Heading2"/>
      </w:pPr>
      <w:r>
        <w:t>10.15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pPr>
      <w:r>
        <w:t>10.16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A dedicated armored, isolated, or volatile magazine is an explicit component trait rather than a requirement for every weapon.</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pPr>
      <w:r>
        <w:t>10.17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Exact magazine representation remains provisional until small, standard cruiser, station, and dreadnought examples are tested.</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pPr>
              <w:spacing w:before="0" w:after="0" w:line="252" w:lineRule="auto"/>
            </w:pPr>
            <w:r>
              <w:t>Second repair attempt, prevent a failure, or extend a temporary repair</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repairs, shuttle missions, boarding,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report-arbitration candidates and reasons, no-refund replans, interception attempts, terminal outcomes, stack changes, observer-safe refreshes, and failures.</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question / next decision</w:t>
            </w:r>
          </w:p>
        </w:tc>
      </w:tr>
      <w:tr>
        <w:tc>
          <w:tcPr>
            <w:tcW w:type="dxa" w:w="4997"/>
          </w:tcPr>
          <w:p>
            <w:r>
              <w:t>Map and turn validation</w:t>
            </w:r>
          </w:p>
        </w:tc>
        <w:tc>
          <w:tcPr>
            <w:tcW w:type="dxa" w:w="4997"/>
          </w:tcPr>
          <w:p>
            <w:r>
              <w:t>Validate map scales, action timing, and the established Movement / Direct Fire / Missile-Interception / Damage / Damage Control sequence.</w:t>
            </w:r>
          </w:p>
        </w:tc>
      </w:tr>
      <w:tr>
        <w:tc>
          <w:tcPr>
            <w:tcW w:type="dxa" w:w="4997"/>
          </w:tcPr>
          <w:p>
            <w:r>
              <w:t>Hull TL ladder</w:t>
            </w:r>
          </w:p>
        </w:tc>
        <w:tc>
          <w:tcPr>
            <w:tcW w:type="dxa" w:w="4997"/>
          </w:tcPr>
          <w:p>
            <w:r>
              <w:t>Fit starting, middle, and late cruiser configurations and stagger Weapon Bays, support capacity, stores, compartmentation, and shuttle growth without class escalation.</w:t>
            </w:r>
          </w:p>
        </w:tc>
      </w:tr>
      <w:tr>
        <w:tc>
          <w:tcPr>
            <w:tcW w:type="dxa" w:w="4997"/>
          </w:tcPr>
          <w:p>
            <w:r>
              <w:t>Technology categories</w:t>
            </w:r>
          </w:p>
        </w:tc>
        <w:tc>
          <w:tcPr>
            <w:tcW w:type="dxa" w:w="4997"/>
          </w:tcPr>
          <w:p>
            <w:r>
              <w:t>Confirm the compact visible category set, including separate projectile, energy, and missile weapons plus Shields, while avoiding an unnecessary Auxiliary tree.</w:t>
            </w:r>
          </w:p>
        </w:tc>
      </w:tr>
      <w:tr>
        <w:tc>
          <w:tcPr>
            <w:tcW w:type="dxa" w:w="4997"/>
          </w:tcPr>
          <w:p>
            <w:r>
              <w:t>Installation prerequisites</w:t>
            </w:r>
          </w:p>
        </w:tc>
        <w:tc>
          <w:tcPr>
            <w:tcW w:type="dxa" w:w="4997"/>
          </w:tcPr>
          <w:p>
            <w:r>
              <w:t>Define data-driven item requirements, adapter costs, matched Precursor pairs, and Integrated / Adapted / Incompatible UI.</w:t>
            </w:r>
          </w:p>
        </w:tc>
      </w:tr>
      <w:tr>
        <w:tc>
          <w:tcPr>
            <w:tcW w:type="dxa" w:w="4997"/>
          </w:tcPr>
          <w:p>
            <w:r>
              <w:t>Tactical power</w:t>
            </w:r>
          </w:p>
        </w:tc>
        <w:tc>
          <w:tcPr>
            <w:tcW w:type="dxa" w:w="4997"/>
          </w:tcPr>
          <w:p>
            <w:r>
              <w:t>Tune reactor capacities, emergency output, shield recharge, PDS, ECM, batteries, energized armor, power priorities, and exceptional all-reserve systems.</w:t>
            </w:r>
          </w:p>
        </w:tc>
      </w:tr>
      <w:tr>
        <w:tc>
          <w:tcPr>
            <w:tcW w:type="dxa" w:w="4997"/>
          </w:tcPr>
          <w:p>
            <w:r>
              <w:t>Damage Control</w:t>
            </w:r>
          </w:p>
        </w:tc>
        <w:tc>
          <w:tcPr>
            <w:tcW w:type="dxa" w:w="4997"/>
          </w:tcPr>
          <w:p>
            <w:r>
              <w:t>Playtest 70/50/40 repair baselines, assisting-DC bonuses, natural-01/100 effects, supply consumption, Hull repair pace, Chief Engineer mitigation, and field-rebuild exceptions.</w:t>
            </w:r>
          </w:p>
        </w:tc>
      </w:tr>
      <w:tr>
        <w:tc>
          <w:tcPr>
            <w:tcW w:type="dxa" w:w="4997"/>
          </w:tcPr>
          <w:p>
            <w:r>
              <w:t>Repair resources</w:t>
            </w:r>
          </w:p>
        </w:tc>
        <w:tc>
          <w:tcPr>
            <w:tcW w:type="dxa" w:w="4997"/>
          </w:tcPr>
          <w:p>
            <w:r>
              <w:t>Validate Minerals, Radioactives, Advanced Resources, Salvage, Repair Supplies, specialized materials, and strategic fabrication without creating inventory busywork.</w:t>
            </w:r>
          </w:p>
        </w:tc>
      </w:tr>
      <w:tr>
        <w:tc>
          <w:tcPr>
            <w:tcW w:type="dxa" w:w="4997"/>
          </w:tcPr>
          <w:p>
            <w:r>
              <w:t>Weapons and ammunition</w:t>
            </w:r>
          </w:p>
        </w:tc>
        <w:tc>
          <w:tcPr>
            <w:tcW w:type="dxa" w:w="4997"/>
          </w:tcPr>
          <w:p>
            <w:r>
              <w:t>Tune Accuracy, Damage, penetration, range, power, Ready Packages, internal magazines, shared magazine families, reload traits, resupply, and volatility.</w:t>
            </w:r>
          </w:p>
        </w:tc>
      </w:tr>
      <w:tr>
        <w:tc>
          <w:tcPr>
            <w:tcW w:type="dxa" w:w="4997"/>
          </w:tcPr>
          <w:p>
            <w:r>
              <w:t>Internal damage</w:t>
            </w:r>
          </w:p>
        </w:tc>
        <w:tc>
          <w:tcPr>
            <w:tcW w:type="dxa" w:w="4997"/>
          </w:tcPr>
          <w:p>
            <w:r>
              <w:t>Generate and test individualized major systems, support exposure groups, magazine families, marker density, mission-kill frequency, and salvage outcomes across representative hulls.</w:t>
            </w:r>
          </w:p>
        </w:tc>
      </w:tr>
      <w:tr>
        <w:tc>
          <w:tcPr>
            <w:tcW w:type="dxa" w:w="4997"/>
          </w:tcPr>
          <w:p>
            <w:r>
              <w:t>Probability and criticals</w:t>
            </w:r>
          </w:p>
        </w:tc>
        <w:tc>
          <w:tcPr>
            <w:tcW w:type="dxa" w:w="4997"/>
          </w:tcPr>
          <w:p>
            <w:r>
              <w:t>Tune component-TL bounds, modifier scales, combat critical effects, and whether repair natural 100 may jump one additional component state.</w:t>
            </w:r>
          </w:p>
        </w:tc>
      </w:tr>
      <w:tr>
        <w:tc>
          <w:tcPr>
            <w:tcW w:type="dxa" w:w="4997"/>
          </w:tcPr>
          <w:p>
            <w:r>
              <w:t>Missile terminal contract</w:t>
            </w:r>
          </w:p>
        </w:tc>
        <w:tc>
          <w:tcPr>
            <w:tcW w:type="dxa" w:w="4997"/>
          </w:tcPr>
          <w:p>
            <w:r>
              <w:t>Implement unified Current/Firm terminal solutions, seeker-assisted acquisition, search, duds, and capability-specific terminal behavior.</w:t>
            </w:r>
          </w:p>
        </w:tc>
      </w:tr>
      <w:tr>
        <w:tc>
          <w:tcPr>
            <w:tcW w:type="dxa" w:w="4997"/>
          </w:tcPr>
          <w:p>
            <w:r>
              <w:t>Shuttles, boarding, and capture</w:t>
            </w:r>
          </w:p>
        </w:tc>
        <w:tc>
          <w:tcPr>
            <w:tcW w:type="dxa" w:w="4997"/>
          </w:tcPr>
          <w:p>
            <w:r>
              <w:t>Define small-craft damage, docking, boarding resistance, suppression, capture, surrender, shuttle losses, replacement, and second-berth progression.</w:t>
            </w:r>
          </w:p>
        </w:tc>
      </w:tr>
      <w:tr>
        <w:tc>
          <w:tcPr>
            <w:tcW w:type="dxa" w:w="4997"/>
          </w:tcPr>
          <w:p>
            <w:r>
              <w:t>Narrative generation</w:t>
            </w:r>
          </w:p>
        </w:tc>
        <w:tc>
          <w:tcPr>
            <w:tcW w:type="dxa" w:w="4997"/>
          </w:tcPr>
          <w:p>
            <w:r>
              <w:t>Define dialogue, roleplaying decisions, crew/alien relationships, procedural events, artifact dilemmas, first-ship outcomes, and a coherent run-history presentation.</w:t>
            </w:r>
          </w:p>
        </w:tc>
      </w:tr>
      <w:tr>
        <w:tc>
          <w:tcPr>
            <w:tcW w:type="dxa" w:w="4997"/>
          </w:tcPr>
          <w:p>
            <w:r>
              <w:t>Enemy and campaign</w:t>
            </w:r>
          </w:p>
        </w:tc>
        <w:tc>
          <w:tcPr>
            <w:tcW w:type="dxa" w:w="4997"/>
          </w:tcPr>
          <w:p>
            <w:r>
              <w:t>Finalize factions, awareness, production, patrols, adaptation, home loss, final dreadnought or alternate boss forms, victory, and meta-progression.</w:t>
            </w:r>
          </w:p>
        </w:tc>
      </w:tr>
      <w:tr>
        <w:tc>
          <w:tcPr>
            <w:tcW w:type="dxa" w:w="4997"/>
          </w:tcPr>
          <w:p>
            <w:r>
              <w:t>Save philosophy and setting</w:t>
            </w:r>
          </w:p>
        </w:tc>
        <w:tc>
          <w:tcPr>
            <w:tcW w:type="dxa" w:w="4997"/>
          </w:tcPr>
          <w:p>
            <w:r>
              <w:t>Choose permadeath resume behavior and final species, names, terminology, and tone.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17c preserves the complete reference library, consolidates the current power/repair/ammunition/Hull-TL direction in Concept v0.3r, and corrects the Checkpoint 17b presentation validation obstacles. After 17c acceptance, the next substantive implementation remains unified Current/Firm terminal solutions and seeker-assisted acquisition. The broader design rules in v0.3r should then be introduced through focused, testable checkpoints rather than one monolithic combat rewrite.</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 Tactical Power Capacity for discretionary combat systems while abstracting ordinary core ship power.</w:t>
            </w:r>
          </w:p>
        </w:tc>
        <w:tc>
          <w:tcPr>
            <w:tcW w:type="dxa" w:w="3331"/>
          </w:tcPr>
          <w:p>
            <w:r>
              <w:t>Current direction</w:t>
            </w:r>
          </w:p>
        </w:tc>
      </w:tr>
      <w:tr>
        <w:tc>
          <w:tcPr>
            <w:tcW w:type="dxa" w:w="3331"/>
          </w:tcPr>
          <w:p>
            <w:r>
              <w:t>D-151</w:t>
            </w:r>
          </w:p>
        </w:tc>
        <w:tc>
          <w:tcPr>
            <w:tcW w:type="dxa" w:w="3331"/>
          </w:tcPr>
          <w:p>
            <w:r>
              <w:t>Maintain existing shields through core power; require Tactical Power for shield recharge and explicit powered shield enhancements.</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Support finite Combat Batteries, dedicated Shield Batteries, powered Energized Armor, and risk/reward Shield Booster overcharge as explicit components.</w:t>
            </w:r>
          </w:p>
        </w:tc>
        <w:tc>
          <w:tcPr>
            <w:tcW w:type="dxa" w:w="3331"/>
          </w:tcPr>
          <w:p>
            <w:r>
              <w:t>Current direction</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structural-architecture level that governs bounded cruiser installation capacity, compartmentation, stores, hangar capacity, and integration without changing the ship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reactor-provided pool allocated at turn start to discretionary weapons, active defenses, ECM, active sensors, PDS, recharge, and special systems.</w:t>
            </w:r>
          </w:p>
        </w:tc>
      </w:tr>
      <w:tr>
        <w:tc>
          <w:tcPr>
            <w:tcW w:type="dxa" w:w="4997"/>
          </w:tcPr>
          <w:p>
            <w:r>
              <w:t>Core power</w:t>
            </w:r>
          </w:p>
        </w:tc>
        <w:tc>
          <w:tcPr>
            <w:tcW w:type="dxa" w:w="4997"/>
          </w:tcPr>
          <w:p>
            <w:r>
              <w:t>Abstracted ordinary ship power covering life support, controls, routine functions, passive sensing, communications,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flexible Tactical Power for a turn.</w:t>
            </w:r>
          </w:p>
        </w:tc>
      </w:tr>
      <w:tr>
        <w:tc>
          <w:tcPr>
            <w:tcW w:type="dxa" w:w="4997"/>
          </w:tcPr>
          <w:p>
            <w:r>
              <w:t>Shield Battery</w:t>
            </w:r>
          </w:p>
        </w:tc>
        <w:tc>
          <w:tcPr>
            <w:tcW w:type="dxa" w:w="4997"/>
          </w:tcPr>
          <w:p>
            <w:r>
              <w:t>A finite dedicated energy reserve used for shield recharge or an explicitly defined emergency shield effect.</w:t>
            </w:r>
          </w:p>
        </w:tc>
      </w:tr>
      <w:tr>
        <w:tc>
          <w:tcPr>
            <w:tcW w:type="dxa" w:w="4997"/>
          </w:tcPr>
          <w:p>
            <w:r>
              <w:t>Energized Armor</w:t>
            </w:r>
          </w:p>
        </w:tc>
        <w:tc>
          <w:tcPr>
            <w:tcW w:type="dxa" w:w="4997"/>
          </w:tcPr>
          <w:p>
            <w:r>
              <w:t>Armor that retains passive protection when unpowered and gains additional Armor Protection while Tactical Power is reserved.</w:t>
            </w:r>
          </w:p>
        </w:tc>
      </w:tr>
      <w:tr>
        <w:tc>
          <w:tcPr>
            <w:tcW w:type="dxa" w:w="4997"/>
          </w:tcPr>
          <w:p>
            <w:r>
              <w:t>Shield Booster</w:t>
            </w:r>
          </w:p>
        </w:tc>
        <w:tc>
          <w:tcPr>
            <w:tcW w:type="dxa" w:w="4997"/>
          </w:tcPr>
          <w:p>
            <w:r>
              <w:t>A support component that improves shield recharge and may offer a higher-risk Overcharge mode.</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bl>
    <w:p>
      <w:pPr>
        <w:spacing w:after="20"/>
        <w:keepNext/>
        <w:widowControl w:val="1"/>
      </w:pPr>
    </w:p>
    <w:p>
      <w:pPr>
        <w:spacing w:before="240" w:after="80"/>
        <w:jc w:val="center"/>
        <w:keepNext/>
        <w:keepLines/>
        <w:pageBreakBefore w:val="0"/>
        <w:widowControl w:val="1"/>
      </w:pPr>
      <w:r>
        <w:t>END OF DRAFT v0.3r</w:t>
      </w:r>
    </w:p>
    <w:p>
      <w:pPr>
        <w:spacing w:before="0" w:after="0"/>
        <w:jc w:val="center"/>
        <w:keepNext w:val="0"/>
        <w:keepLines/>
        <w:pageBreakBefore w:val="0"/>
        <w:widowControl w:val="1"/>
      </w:pPr>
      <w:r>
        <w:t>Next: validate Checkpoint 17c presentation corrections and handoff packaging, then implement unified Firm terminal solutions and seeker-assisted acquisition. Power, damage-control, ammunition, Hull-TL, and installation rules remain documented current direction pending focused prototype implementation and balance testing.</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v0.3q</dc:title>
  <dc:subject>Combat architecture consolidation and validation UX hotfixes</dc:subject>
  <dc:creator>OpenAI and project owner</dc:creator>
  <cp:keywords>Delphi, FireMonkey, FMX, roguelike, starship, strategy, game design</cp:keywords>
  <dc:description>Living design reference updated for Checkpoint 17b.</dc:description>
  <cp:lastModifiedBy/>
  <cp:revision>1</cp:revision>
  <dcterms:created xsi:type="dcterms:W3CDTF">2013-12-23T23:15:00Z</dcterms:created>
  <dcterms:modified xsi:type="dcterms:W3CDTF">2026-07-28T00:00:00Z</dcterms:modified>
  <cp:category/>
</cp:coreProperties>
</file>