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w:hAnsi="Aptos"/>
                <w:color w:val="FFFFFF"/>
              </w:rP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0.3s  •  July 30,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Pr>
                <w:rFonts w:ascii="Aptos" w:hAnsi="Aptos"/>
                <w:sz w:val="18"/>
              </w:rPr>
              <w:t>0.3s</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Pr>
                <w:rFonts w:ascii="Aptos" w:hAnsi="Aptos"/>
                <w:sz w:val="18"/>
              </w:rPr>
              <w:t>July 30,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rPr>
                <w:rFonts w:ascii="Aptos" w:hAnsi="Aptos"/>
                <w:sz w:val="18"/>
              </w:rPr>
              <w:t>DESIGN NOTE  v0.3s unified missile terminal resolution</w:t>
              <w:br/>
              <w:t>This revision separates reaching a target hex from impact. A co-located Missile Flight first faces the terminal-entry PDS window, then evaluates any legitimate live Current/Firm remote or missile-local report. A seeker may convert a Current/Firm or Approximate cue into Firm and may add a separate accuracy bonus, but it owns no cruise track. A surviving flight with Firm faces one final pre-attack PDS window before exactly one d100 terminal attack. Failed acquisition enters Search/Wait without an arrival fuel surcharge; later stationary search activations each spend one whole fuel unit. Dud, miss, hit, critical hit, interception, and safe self-destruction remain explicit outcomes.</w:t>
            </w:r>
          </w:p>
        </w:tc>
      </w:tr>
    </w:tbl>
    <w:p>
      <w:pPr/>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Provisionally 1–2 Weapon Bays; later Hull TL may reach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 1 sensor array; electronic-warfare capability may be absent</w:t>
            </w:r>
          </w:p>
        </w:tc>
      </w:tr>
      <w:tr>
        <w:tc>
          <w:tcPr>
            <w:tcW w:type="dxa" w:w="4997"/>
          </w:tcPr>
          <w:p>
            <w:r>
              <w:t>Computing / fire control</w:t>
            </w:r>
          </w:p>
        </w:tc>
        <w:tc>
          <w:tcPr>
            <w:tcW w:type="dxa" w:w="4997"/>
          </w:tcPr>
          <w:p>
            <w:r>
              <w:t>TL 1 command, targeting, and report-fusion computer</w:t>
            </w:r>
          </w:p>
        </w:tc>
      </w:tr>
      <w:tr>
        <w:tc>
          <w:tcPr>
            <w:tcW w:type="dxa" w:w="4997"/>
          </w:tcPr>
          <w:p>
            <w:r>
              <w:t>Power</w:t>
            </w:r>
          </w:p>
        </w:tc>
        <w:tc>
          <w:tcPr>
            <w:tcW w:type="dxa" w:w="4997"/>
          </w:tcPr>
          <w:p>
            <w:r>
              <w:t>TL 1 reactor with limited Tactical Power Capacity and meaningful allocation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Approximately 100 crew, treated as a resource</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Limited hull-derived capacity; individual auxiliary items are discovered, built, or installed rather than one sprawling Auxiliary research tree</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stronger and lighter structure, better compartmentation, denser service trunks, improved thermal management, automation, and support-system miniaturization.</w:t>
      </w:r>
    </w:p>
    <w:p>
      <w:pPr>
        <w:pStyle w:val="ListBullet"/>
      </w:pPr>
      <w:r>
        <w:t>Higher Hull TL unlocks staggered improvements such as additional Weapon Bay capacity, support capacity, stores, compartmentation,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Oversized or rare weapons may consume two or three Weapon Bays but remain one installed battery, one attack package, and one bay-order position using the lowest occupied bay.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energized armor controls, laboratories, mining gear, and fabrication systems may exist as individual components. They need not share a dedicated visible Auxiliary research tree; each item may use the most appropriate broad technology category and explicit prerequisites.</w:t>
      </w:r>
    </w:p>
    <w:p>
      <w:pPr>
        <w:pStyle w:val="Heading2"/>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Rare intact technology also creates a strategic choice: preserve it for research, installation, trade, or story use, or destructively cannibalize it as specialized material to improve or enable an emergency repair.</w:t>
      </w:r>
    </w:p>
    <w:p>
      <w:pPr>
        <w:pStyle w:val="Heading1"/>
        <w:widowControl w:val="1"/>
      </w:pPr>
      <w:r>
        <w:t>10. Combat Direction</w:t>
      </w:r>
    </w:p>
    <w:p>
      <w:pPr>
        <w:pStyle w:val="Heading2"/>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The executing fire-control component supplies data-driven minimum and maximum hit probabilities. Direct fire uses the ship Targeting Computer; missile terminal attacks use the missile Guidance Computer; PDS uses its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or ammunition cost, and traits.</w:t>
      </w:r>
    </w:p>
    <w:p>
      <w:pPr>
        <w:pStyle w:val="ListBullet"/>
      </w:pPr>
      <w:r>
        <w:t>Beam lasers may receive better Accuracy than pulse lasers because a continuous beam can be re-steered during the engagement. Pulse lasers may trade that accuracy for damage, penetration, efficiency, or another explicit property; they remain one package.</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Heading2"/>
      </w:pPr>
      <w:r>
        <w:t>10.5 Evasive posture and fire-control compensation</w:t>
      </w:r>
    </w:p>
    <w:p>
      <w:pPr>
        <w:pStyle w:val="ListBullet"/>
      </w:pPr>
      <w:r>
        <w:t>Evasive posture is declared at the beginning of the ship’s Movement phase and remains in effect until its next Movement phase unless power, propulsion, surrender, capture, or destruction ends it.</w:t>
      </w:r>
    </w:p>
    <w:p>
      <w:pPr>
        <w:pStyle w:val="ListBullet"/>
      </w:pPr>
      <w:r>
        <w:t>The posture does not reduce movement allowance. It provisionally grants +1 defensive rating (about -10 percentage points to eligible hostile direct-fire and missile terminal attacks), doubles movement fuel cost, and costs at least one fuel unit even when the ship remains in place.</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Heading2"/>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ECCM independently to every target at every established Track Update. ECCM is not spent, split, retained, or manually allocated, and weapon selection does not reapply the contest.</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Active ECM is an On/Off, power-consuming self-protection system. The state normally changes at the beginning of the ship’s Movement phase and remains until the next such opportunity or until the system loses function or power.</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affect direct-fire accuracy after a Firm solution exists. They do not create Firm tracks.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Heading2"/>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component has an integer Reaction Capacity that refreshes once per tactical turn. Low-TL standard PDS begins at one reaction per turn. Each attempt consumes one reaction and its normal power or ammunition whether it hits or misses.</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uses its normal ship track, LOS, range, Targeting Computer, costs, and one firing opportunity; it forfeits offensive use that turn unless a special capability explicitly adds another cycle.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Reaction Capacity</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Total engagement attempts available this tactical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Low-TL baseline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1 reaction per installed standard PDS component.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bl>
    <w:p>
      <w:pPr>
        <w:pStyle w:val="Heading2"/>
      </w:pPr>
      <w:r>
        <w:t>10.9 Deterministic layered damage and critical results</w:t>
      </w:r>
    </w:p>
    <w:p>
      <w:pPr>
        <w:pStyle w:val="ListBullet"/>
      </w:pPr>
      <w:r>
        <w:t>After a hit, damage is deterministic. Resolve the packet through current shields, armor, and hull/internal damage in that order; each later packet uses the state left by earlier packets.</w:t>
      </w:r>
    </w:p>
    <w:p>
      <w:pPr>
        <w:pStyle w:val="ListBullet"/>
      </w:pPr>
      <w:r>
        <w:t>Weapon or warhead statistics include fixed Damage, Shield Penetration, and Armor Penetration. Surplus penetration does not create an additional generic bonus.</w:t>
      </w:r>
    </w:p>
    <w:p>
      <w:pPr>
        <w:pStyle w:val="ListBullet"/>
      </w:pPr>
      <w:r>
        <w:t>Shield bypass = min(incoming damage, Shield Penetration). Shields absorb as much non-bypassed damage as current capacity allows; absorbed capacity is removed.</w:t>
      </w:r>
    </w:p>
    <w:p>
      <w:pPr>
        <w:pStyle w:val="ListBullet"/>
      </w:pPr>
      <w:r>
        <w:t>Effective armor protection = max(0, Armor Protection - Armor Penetration). Armor absorbs up to that per-attack protection and remaining Armor Integrity; absorbed Integrity is ablated. Remaining damage reaches hull/internal structure.</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pPr>
      <w:r>
        <w:t>10.12 Tactical power and reactor states</w:t>
      </w:r>
    </w:p>
    <w:p>
      <w:pPr/>
      <w:r>
        <w:t>The reactor automatically supports ordinary core ship operation and exposes one player-facing Tactical Power Capacity for discretionary combat systems. The player allocates this pool at the beginning of the turn among weapons, active defenses, ECM, active sensors, PDS readiness, shield recharge, energized armor, unusual technology, and other powered options.</w:t>
      </w:r>
    </w:p>
    <w:p>
      <w:pPr>
        <w:pStyle w:val="ListBullet"/>
      </w:pPr>
      <w:r>
        <w:t>Core power covers life support, controls, passive sensing, ordinary communications, routine ship functions, propulsion already represented by movement/fuel rules, and maintenance of an existing shield field.</w:t>
      </w:r>
    </w:p>
    <w:p>
      <w:pPr>
        <w:pStyle w:val="ListBullet"/>
      </w:pPr>
      <w:r>
        <w:t>Maintaining current shield capacity is core-powered. Restoring depleted shield capacity requires explicit Tactical Power and remains a significant choice, especially on emergency output.</w:t>
      </w:r>
    </w:p>
    <w:p>
      <w:pPr>
        <w:pStyle w:val="ListBullet"/>
      </w:pPr>
      <w:r>
        <w:t>Operational reactor: full Tactical Power Capacity. Degraded reactor: half capacity, rounded up. Disabled reactor: core bus and current shields remain, but only a small data-driven Emergency Tactical Output, normally 1–2. Destroyed reactor: no ordinary ship power or Tactical Power; isolated emergency life support remains unless an independent source sustains more.</w:t>
      </w:r>
    </w:p>
    <w:p>
      <w:pPr>
        <w:pStyle w:val="ListBullet"/>
      </w:pPr>
      <w:r>
        <w:t>Combat Batteries provide finite flexible Tactical Power charges. Shield Batteries provide finite dedicated shield energy. Energized Armor retains passive armor when unpowered and adds Armor Protection while Tactical Power is reserved.</w:t>
      </w:r>
    </w:p>
    <w:p>
      <w:pPr>
        <w:pStyle w:val="ListBullet"/>
      </w:pPr>
      <w:r>
        <w:t>A Shield Booster is a support component. Normal use improves shield recharge efficiency; an optional Overcharge mode grants a larger effect but risks degrading or disabling the booster through a bounded stress check.</w:t>
      </w:r>
    </w:p>
    <w:p>
      <w:pPr>
        <w:pStyle w:val="Heading2"/>
      </w:pPr>
      <w:r>
        <w:t>10.13 Turn commitment, power loss, and immediate component damage</w:t>
      </w:r>
    </w:p>
    <w:p>
      <w:pPr/>
      <w:r>
        <w:t>Systems successfully powered at the beginning of a turn remain energized for that turn despite later damage to the reactor or another power source. This abstracts routed energy, local capacitors, and distributed buffers. Reactor-output changes and load shedding apply at the beginning of the next turn after Damage Control.</w:t>
      </w:r>
    </w:p>
    <w:p>
      <w:pPr>
        <w:pStyle w:val="ListBullet"/>
      </w:pPr>
      <w:r>
        <w:t>Movement, direct fire, missile/interception actions, and other commitments use the capabilities and allocations established for the current turn.</w:t>
      </w:r>
    </w:p>
    <w:p>
      <w:pPr>
        <w:pStyle w:val="ListBullet"/>
      </w:pPr>
      <w:r>
        <w:t>Damage resolves during the Damage phase. Damage Control follows. The post-repair state determines next-turn Tactical Power and available systems.</w:t>
      </w:r>
    </w:p>
    <w:p>
      <w:pPr>
        <w:pStyle w:val="ListBullet"/>
      </w:pPr>
      <w:r>
        <w:t>Damage to the operating component itself takes effect immediately for subsequent resolution. A Degraded component uses degraded behavior; a Disabled or Destroyed component stops functioning. An attack package already fired remains committed.</w:t>
      </w:r>
    </w:p>
    <w:p>
      <w:pPr>
        <w:pStyle w:val="ListBullet"/>
      </w:pPr>
      <w:r>
        <w:t>Power-priority load shedding is only needed when the next turn begins and the available Tactical Power cannot sustain the requested configuration. It should follow a player-defined priority rather than interrupt damage resolution with micromanagement.</w:t>
      </w:r>
    </w:p>
    <w:p>
      <w:pPr>
        <w:pStyle w:val="Heading2"/>
      </w:pPr>
      <w:r>
        <w:t>10.14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w:t>
      </w:r>
    </w:p>
    <w:p>
      <w:pPr>
        <w:pStyle w:val="ListBullet"/>
      </w:pPr>
      <w:r>
        <w:t>Every allocated DC point consumes one eligible material unit, successful or not. There are no free assisting points unless an explicit extraordinary artifact says otherwise.</w:t>
      </w:r>
    </w:p>
    <w:p>
      <w:pPr>
        <w:pStyle w:val="Heading2"/>
      </w:pPr>
      <w:r>
        <w:t>10.15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pPr>
      <w:r>
        <w:t>10.16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A dedicated armored, isolated, or volatile magazine is an explicit component trait rather than a requirement for every weapon.</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pPr>
      <w:r>
        <w:t>10.17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Exact magazine representation remains provisional until small, standard cruiser, station, and dreadnought examples are tested.</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pPr>
              <w:spacing w:before="0" w:after="0" w:line="252" w:lineRule="auto"/>
            </w:pPr>
            <w:r>
              <w:t>Second repair attempt, prevent a failure, or extend a temporary repair</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repairs, shuttle missions, boarding,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rPr>
                <w:rFonts w:ascii="Aptos" w:hAnsi="Aptos"/>
                <w:sz w:val="18"/>
              </w:rPr>
              <w:t>Topic</w:t>
            </w:r>
          </w:p>
        </w:tc>
        <w:tc>
          <w:tcPr>
            <w:tcW w:type="dxa" w:w="4997"/>
          </w:tcPr>
          <w:p>
            <w:r>
              <w:rPr>
                <w:rFonts w:ascii="Aptos" w:hAnsi="Aptos"/>
                <w:sz w:val="18"/>
              </w:rPr>
              <w:t>Open question / next decision</w:t>
            </w:r>
          </w:p>
        </w:tc>
      </w:tr>
      <w:tr>
        <w:tc>
          <w:tcPr>
            <w:tcW w:type="dxa" w:w="4997"/>
          </w:tcPr>
          <w:p>
            <w:r>
              <w:rPr>
                <w:rFonts w:ascii="Aptos" w:hAnsi="Aptos"/>
                <w:sz w:val="18"/>
              </w:rPr>
              <w:t>Map and turn validation</w:t>
            </w:r>
          </w:p>
        </w:tc>
        <w:tc>
          <w:tcPr>
            <w:tcW w:type="dxa" w:w="4997"/>
          </w:tcPr>
          <w:p>
            <w:r>
              <w:rPr>
                <w:rFonts w:ascii="Aptos" w:hAnsi="Aptos"/>
                <w:sz w:val="18"/>
              </w:rPr>
              <w:t>Validate map scales, action timing, and the established Movement / Direct Fire / Missile-Interception / Damage / Damage Control sequence.</w:t>
            </w:r>
          </w:p>
        </w:tc>
      </w:tr>
      <w:tr>
        <w:tc>
          <w:tcPr>
            <w:tcW w:type="dxa" w:w="4997"/>
          </w:tcPr>
          <w:p>
            <w:r>
              <w:rPr>
                <w:rFonts w:ascii="Aptos" w:hAnsi="Aptos"/>
                <w:sz w:val="18"/>
              </w:rPr>
              <w:t>Hull TL ladder</w:t>
            </w:r>
          </w:p>
        </w:tc>
        <w:tc>
          <w:tcPr>
            <w:tcW w:type="dxa" w:w="4997"/>
          </w:tcPr>
          <w:p>
            <w:r>
              <w:rPr>
                <w:rFonts w:ascii="Aptos" w:hAnsi="Aptos"/>
                <w:sz w:val="18"/>
              </w:rPr>
              <w:t>Fit starting, middle, and late cruiser configurations and stagger Weapon Bays, support capacity, stores, compartmentation, and shuttle growth without class escalation.</w:t>
            </w:r>
          </w:p>
        </w:tc>
      </w:tr>
      <w:tr>
        <w:tc>
          <w:tcPr>
            <w:tcW w:type="dxa" w:w="4997"/>
          </w:tcPr>
          <w:p>
            <w:r>
              <w:rPr>
                <w:rFonts w:ascii="Aptos" w:hAnsi="Aptos"/>
                <w:sz w:val="18"/>
              </w:rPr>
              <w:t>Technology categories</w:t>
            </w:r>
          </w:p>
        </w:tc>
        <w:tc>
          <w:tcPr>
            <w:tcW w:type="dxa" w:w="4997"/>
          </w:tcPr>
          <w:p>
            <w:r>
              <w:rPr>
                <w:rFonts w:ascii="Aptos" w:hAnsi="Aptos"/>
                <w:sz w:val="18"/>
              </w:rPr>
              <w:t>Confirm the compact visible category set, including separate projectile, energy, and missile weapons plus Shields, while avoiding an unnecessary Auxiliary tree.</w:t>
            </w:r>
          </w:p>
        </w:tc>
      </w:tr>
      <w:tr>
        <w:tc>
          <w:tcPr>
            <w:tcW w:type="dxa" w:w="4997"/>
          </w:tcPr>
          <w:p>
            <w:r>
              <w:rPr>
                <w:rFonts w:ascii="Aptos" w:hAnsi="Aptos"/>
                <w:sz w:val="18"/>
              </w:rPr>
              <w:t>Installation prerequisites</w:t>
            </w:r>
          </w:p>
        </w:tc>
        <w:tc>
          <w:tcPr>
            <w:tcW w:type="dxa" w:w="4997"/>
          </w:tcPr>
          <w:p>
            <w:r>
              <w:rPr>
                <w:rFonts w:ascii="Aptos" w:hAnsi="Aptos"/>
                <w:sz w:val="18"/>
              </w:rPr>
              <w:t>Define data-driven item requirements, adapter costs, matched Precursor pairs, and Integrated / Adapted / Incompatible UI.</w:t>
            </w:r>
          </w:p>
        </w:tc>
      </w:tr>
      <w:tr>
        <w:tc>
          <w:tcPr>
            <w:tcW w:type="dxa" w:w="4997"/>
          </w:tcPr>
          <w:p>
            <w:r>
              <w:rPr>
                <w:rFonts w:ascii="Aptos" w:hAnsi="Aptos"/>
                <w:sz w:val="18"/>
              </w:rPr>
              <w:t>Tactical power</w:t>
            </w:r>
          </w:p>
        </w:tc>
        <w:tc>
          <w:tcPr>
            <w:tcW w:type="dxa" w:w="4997"/>
          </w:tcPr>
          <w:p>
            <w:r>
              <w:rPr>
                <w:rFonts w:ascii="Aptos" w:hAnsi="Aptos"/>
                <w:sz w:val="18"/>
              </w:rPr>
              <w:t>Tune reactor capacities, emergency output, shield recharge, PDS, ECM, batteries, energized armor, power priorities, and exceptional all-reserve systems.</w:t>
            </w:r>
          </w:p>
        </w:tc>
      </w:tr>
      <w:tr>
        <w:tc>
          <w:tcPr>
            <w:tcW w:type="dxa" w:w="4997"/>
          </w:tcPr>
          <w:p>
            <w:r>
              <w:rPr>
                <w:rFonts w:ascii="Aptos" w:hAnsi="Aptos"/>
                <w:sz w:val="18"/>
              </w:rPr>
              <w:t>Damage Control</w:t>
            </w:r>
          </w:p>
        </w:tc>
        <w:tc>
          <w:tcPr>
            <w:tcW w:type="dxa" w:w="4997"/>
          </w:tcPr>
          <w:p>
            <w:r>
              <w:rPr>
                <w:rFonts w:ascii="Aptos" w:hAnsi="Aptos"/>
                <w:sz w:val="18"/>
              </w:rPr>
              <w:t>Playtest 70/50/40 repair baselines, assisting-DC bonuses, natural-01/100 effects, supply consumption, Hull repair pace, Chief Engineer mitigation, and field-rebuild exceptions.</w:t>
            </w:r>
          </w:p>
        </w:tc>
      </w:tr>
      <w:tr>
        <w:tc>
          <w:tcPr>
            <w:tcW w:type="dxa" w:w="4997"/>
          </w:tcPr>
          <w:p>
            <w:r>
              <w:rPr>
                <w:rFonts w:ascii="Aptos" w:hAnsi="Aptos"/>
                <w:sz w:val="18"/>
              </w:rPr>
              <w:t>Repair resources</w:t>
            </w:r>
          </w:p>
        </w:tc>
        <w:tc>
          <w:tcPr>
            <w:tcW w:type="dxa" w:w="4997"/>
          </w:tcPr>
          <w:p>
            <w:r>
              <w:rPr>
                <w:rFonts w:ascii="Aptos" w:hAnsi="Aptos"/>
                <w:sz w:val="18"/>
              </w:rPr>
              <w:t>Validate Minerals, Radioactives, Advanced Resources, Salvage, Repair Supplies, specialized materials, and strategic fabrication without creating inventory busywork.</w:t>
            </w:r>
          </w:p>
        </w:tc>
      </w:tr>
      <w:tr>
        <w:tc>
          <w:tcPr>
            <w:tcW w:type="dxa" w:w="4997"/>
          </w:tcPr>
          <w:p>
            <w:r>
              <w:rPr>
                <w:rFonts w:ascii="Aptos" w:hAnsi="Aptos"/>
                <w:sz w:val="18"/>
              </w:rPr>
              <w:t>Weapons and ammunition</w:t>
            </w:r>
          </w:p>
        </w:tc>
        <w:tc>
          <w:tcPr>
            <w:tcW w:type="dxa" w:w="4997"/>
          </w:tcPr>
          <w:p>
            <w:r>
              <w:rPr>
                <w:rFonts w:ascii="Aptos" w:hAnsi="Aptos"/>
                <w:sz w:val="18"/>
              </w:rPr>
              <w:t>Tune Accuracy, Damage, penetration, range, power, Ready Packages, internal magazines, shared magazine families, reload traits, resupply, and volatility.</w:t>
            </w:r>
          </w:p>
        </w:tc>
      </w:tr>
      <w:tr>
        <w:tc>
          <w:tcPr>
            <w:tcW w:type="dxa" w:w="4997"/>
          </w:tcPr>
          <w:p>
            <w:r>
              <w:rPr>
                <w:rFonts w:ascii="Aptos" w:hAnsi="Aptos"/>
                <w:sz w:val="18"/>
              </w:rPr>
              <w:t>Internal damage</w:t>
            </w:r>
          </w:p>
        </w:tc>
        <w:tc>
          <w:tcPr>
            <w:tcW w:type="dxa" w:w="4997"/>
          </w:tcPr>
          <w:p>
            <w:r>
              <w:rPr>
                <w:rFonts w:ascii="Aptos" w:hAnsi="Aptos"/>
                <w:sz w:val="18"/>
              </w:rPr>
              <w:t>Generate and test individualized major systems, support exposure groups, magazine families, marker density, mission-kill frequency, and salvage outcomes across representative hulls.</w:t>
            </w:r>
          </w:p>
        </w:tc>
      </w:tr>
      <w:tr>
        <w:tc>
          <w:tcPr>
            <w:tcW w:type="dxa" w:w="4997"/>
          </w:tcPr>
          <w:p>
            <w:r>
              <w:rPr>
                <w:rFonts w:ascii="Aptos" w:hAnsi="Aptos"/>
                <w:sz w:val="18"/>
              </w:rPr>
              <w:t>Probability and criticals</w:t>
            </w:r>
          </w:p>
        </w:tc>
        <w:tc>
          <w:tcPr>
            <w:tcW w:type="dxa" w:w="4997"/>
          </w:tcPr>
          <w:p>
            <w:r>
              <w:rPr>
                <w:rFonts w:ascii="Aptos" w:hAnsi="Aptos"/>
                <w:sz w:val="18"/>
              </w:rPr>
              <w:t>Tune component-TL bounds, modifier scales, combat critical effects, and whether repair natural 100 may jump one additional component state.</w:t>
            </w:r>
          </w:p>
        </w:tc>
      </w:tr>
      <w:tr>
        <w:tc>
          <w:tcPr>
            <w:tcW w:type="dxa" w:w="4997"/>
          </w:tcPr>
          <w:p>
            <w:r>
              <w:rPr>
                <w:rFonts w:ascii="Aptos" w:hAnsi="Aptos"/>
                <w:sz w:val="18"/>
              </w:rPr>
              <w:t>Missile terminal balance</w:t>
            </w:r>
          </w:p>
        </w:tc>
        <w:tc>
          <w:tcPr>
            <w:tcW w:type="dxa" w:w="4997"/>
          </w:tcPr>
          <w:p>
            <w:r>
              <w:rPr>
                <w:rFonts w:ascii="Aptos" w:hAnsi="Aptos"/>
                <w:sz w:val="18"/>
              </w:rPr>
              <w:t>Tune Guidance Computer bounds, seeker acquisition/ECCM/accuracy values, target terminal ECM, search endurance, PDS reaction capacity, and future peer-guidance eligibility using representative Missile Flights.</w:t>
            </w:r>
          </w:p>
        </w:tc>
      </w:tr>
      <w:tr>
        <w:tc>
          <w:tcPr>
            <w:tcW w:type="dxa" w:w="4997"/>
          </w:tcPr>
          <w:p>
            <w:r>
              <w:rPr>
                <w:rFonts w:ascii="Aptos" w:hAnsi="Aptos"/>
                <w:sz w:val="18"/>
              </w:rPr>
              <w:t>Shuttles, boarding, and capture</w:t>
            </w:r>
          </w:p>
        </w:tc>
        <w:tc>
          <w:tcPr>
            <w:tcW w:type="dxa" w:w="4997"/>
          </w:tcPr>
          <w:p>
            <w:r>
              <w:rPr>
                <w:rFonts w:ascii="Aptos" w:hAnsi="Aptos"/>
                <w:sz w:val="18"/>
              </w:rPr>
              <w:t>Define small-craft damage, docking, boarding resistance, suppression, capture, surrender, shuttle losses, replacement, and second-berth progression.</w:t>
            </w:r>
          </w:p>
        </w:tc>
      </w:tr>
      <w:tr>
        <w:tc>
          <w:tcPr>
            <w:tcW w:type="dxa" w:w="4997"/>
          </w:tcPr>
          <w:p>
            <w:r>
              <w:rPr>
                <w:rFonts w:ascii="Aptos" w:hAnsi="Aptos"/>
                <w:sz w:val="18"/>
              </w:rPr>
              <w:t>Narrative generation</w:t>
            </w:r>
          </w:p>
        </w:tc>
        <w:tc>
          <w:tcPr>
            <w:tcW w:type="dxa" w:w="4997"/>
          </w:tcPr>
          <w:p>
            <w:r>
              <w:rPr>
                <w:rFonts w:ascii="Aptos" w:hAnsi="Aptos"/>
                <w:sz w:val="18"/>
              </w:rPr>
              <w:t>Define dialogue, roleplaying decisions, crew/alien relationships, procedural events, artifact dilemmas, first-ship outcomes, and a coherent run-history presentation.</w:t>
            </w:r>
          </w:p>
        </w:tc>
      </w:tr>
      <w:tr>
        <w:tc>
          <w:tcPr>
            <w:tcW w:type="dxa" w:w="4997"/>
          </w:tcPr>
          <w:p>
            <w:r>
              <w:rPr>
                <w:rFonts w:ascii="Aptos" w:hAnsi="Aptos"/>
                <w:sz w:val="18"/>
              </w:rPr>
              <w:t>Enemy and campaign</w:t>
            </w:r>
          </w:p>
        </w:tc>
        <w:tc>
          <w:tcPr>
            <w:tcW w:type="dxa" w:w="4997"/>
          </w:tcPr>
          <w:p>
            <w:r>
              <w:rPr>
                <w:rFonts w:ascii="Aptos" w:hAnsi="Aptos"/>
                <w:sz w:val="18"/>
              </w:rPr>
              <w:t>Finalize factions, awareness, production, patrols, adaptation, home loss, final dreadnought or alternate boss forms, victory, and meta-progression.</w:t>
            </w:r>
          </w:p>
        </w:tc>
      </w:tr>
      <w:tr>
        <w:tc>
          <w:tcPr>
            <w:tcW w:type="dxa" w:w="4997"/>
          </w:tcPr>
          <w:p>
            <w:r>
              <w:rPr>
                <w:rFonts w:ascii="Aptos" w:hAnsi="Aptos"/>
                <w:sz w:val="18"/>
              </w:rPr>
              <w:t>Save philosophy and setting</w:t>
            </w:r>
          </w:p>
        </w:tc>
        <w:tc>
          <w:tcPr>
            <w:tcW w:type="dxa" w:w="4997"/>
          </w:tcPr>
          <w:p>
            <w:r>
              <w:rPr>
                <w:rFonts w:ascii="Aptos" w:hAnsi="Aptos"/>
                <w:sz w:val="18"/>
              </w:rPr>
              <w:t>Choose permadeath resume behavior and final species, names, terminology, and tone.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rPr>
                <w:rFonts w:ascii="Aptos" w:hAnsi="Aptos"/>
                <w:sz w:val="18"/>
              </w:rPr>
              <w:t>DESIGN NOTE  Current implementation sequence</w:t>
              <w:br/>
              <w:t>Checkpoint 18 implements the unified terminal contract: reaching a target hex creates an opportunity rather than an impact; standard PDS receives entry and pre-attack windows; any legitimate live Current/Firm source may support an eligible missile; seekers assist acquisition and accuracy without creating a second track; failed acquisition enters fuel-limited Search/Wait; and terminal outcomes are explicit. After validation, continue with representative Missile Flight balance fixtures and then focused tactical-power integration before layered damage and Damage Control.</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 Tactical Power Capacity for discretionary combat systems while abstracting ordinary core ship power.</w:t>
            </w:r>
          </w:p>
        </w:tc>
        <w:tc>
          <w:tcPr>
            <w:tcW w:type="dxa" w:w="3331"/>
          </w:tcPr>
          <w:p>
            <w:r>
              <w:t>Current direction</w:t>
            </w:r>
          </w:p>
        </w:tc>
      </w:tr>
      <w:tr>
        <w:tc>
          <w:tcPr>
            <w:tcW w:type="dxa" w:w="3331"/>
          </w:tcPr>
          <w:p>
            <w:r>
              <w:t>D-151</w:t>
            </w:r>
          </w:p>
        </w:tc>
        <w:tc>
          <w:tcPr>
            <w:tcW w:type="dxa" w:w="3331"/>
          </w:tcPr>
          <w:p>
            <w:r>
              <w:t>Maintain existing shields through core power; require Tactical Power for shield recharge and explicit powered shield enhancements.</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Support finite Combat Batteries, dedicated Shield Batteries, powered Energized Armor, and risk/reward Shield Booster overcharge as explicit components.</w:t>
            </w:r>
          </w:p>
        </w:tc>
        <w:tc>
          <w:tcPr>
            <w:tcW w:type="dxa" w:w="3331"/>
          </w:tcPr>
          <w:p>
            <w:r>
              <w:t>Current direction</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structural-architecture level that governs bounded cruiser installation capacity, compartmentation, stores, hangar capacity, and integration without changing the ship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reactor-provided pool allocated at turn start to discretionary weapons, active defenses, ECM, active sensors, PDS, recharge, and special systems.</w:t>
            </w:r>
          </w:p>
        </w:tc>
      </w:tr>
      <w:tr>
        <w:tc>
          <w:tcPr>
            <w:tcW w:type="dxa" w:w="4997"/>
          </w:tcPr>
          <w:p>
            <w:r>
              <w:t>Core power</w:t>
            </w:r>
          </w:p>
        </w:tc>
        <w:tc>
          <w:tcPr>
            <w:tcW w:type="dxa" w:w="4997"/>
          </w:tcPr>
          <w:p>
            <w:r>
              <w:t>Abstracted ordinary ship power covering life support, controls, routine functions, passive sensing, communications,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flexible Tactical Power for a turn.</w:t>
            </w:r>
          </w:p>
        </w:tc>
      </w:tr>
      <w:tr>
        <w:tc>
          <w:tcPr>
            <w:tcW w:type="dxa" w:w="4997"/>
          </w:tcPr>
          <w:p>
            <w:r>
              <w:t>Shield Battery</w:t>
            </w:r>
          </w:p>
        </w:tc>
        <w:tc>
          <w:tcPr>
            <w:tcW w:type="dxa" w:w="4997"/>
          </w:tcPr>
          <w:p>
            <w:r>
              <w:t>A finite dedicated energy reserve used for shield recharge or an explicitly defined emergency shield effect.</w:t>
            </w:r>
          </w:p>
        </w:tc>
      </w:tr>
      <w:tr>
        <w:tc>
          <w:tcPr>
            <w:tcW w:type="dxa" w:w="4997"/>
          </w:tcPr>
          <w:p>
            <w:r>
              <w:t>Energized Armor</w:t>
            </w:r>
          </w:p>
        </w:tc>
        <w:tc>
          <w:tcPr>
            <w:tcW w:type="dxa" w:w="4997"/>
          </w:tcPr>
          <w:p>
            <w:r>
              <w:t>Armor that retains passive protection when unpowered and gains additional Armor Protection while Tactical Power is reserved.</w:t>
            </w:r>
          </w:p>
        </w:tc>
      </w:tr>
      <w:tr>
        <w:tc>
          <w:tcPr>
            <w:tcW w:type="dxa" w:w="4997"/>
          </w:tcPr>
          <w:p>
            <w:r>
              <w:t>Shield Booster</w:t>
            </w:r>
          </w:p>
        </w:tc>
        <w:tc>
          <w:tcPr>
            <w:tcW w:type="dxa" w:w="4997"/>
          </w:tcPr>
          <w:p>
            <w:r>
              <w:t>A support component that improves shield recharge and may offer a higher-risk Overcharge mode.</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bl>
    <w:p>
      <w:pPr>
        <w:spacing w:after="20"/>
        <w:keepNext/>
        <w:widowControl w:val="1"/>
      </w:pPr>
    </w:p>
    <w:p>
      <w:pPr>
        <w:spacing w:before="240" w:after="80"/>
        <w:jc w:val="center"/>
        <w:keepNext/>
        <w:keepLines/>
        <w:pageBreakBefore w:val="0"/>
        <w:widowControl w:val="1"/>
      </w:pPr>
      <w:r>
        <w:t>END OF DRAFT v0.3s</w:t>
      </w:r>
    </w:p>
    <w:p>
      <w:pPr>
        <w:spacing w:before="0" w:after="0"/>
        <w:jc w:val="center"/>
        <w:keepNext w:val="0"/>
        <w:keepLines/>
        <w:pageBreakBefore w:val="0"/>
        <w:widowControl w:val="1"/>
      </w:pPr>
      <w:r>
        <w:t>Next: validate Checkpoint 18 unified missile terminal solutions, two-window PDS, Search/Wait fuel, and observer-safe terminal cues. Then introduce the broader v0.3r/v0.3s systems through focused checkpoints, with tactical power the leading candidate before layered damage, repair, ammunition, Hull-TL, and installation integration.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v0.3s</dc:title>
  <dc:subject>Unified missile terminal solutions, search, seeker assistance, and two-window point defense</dc:subject>
  <dc:creator>OpenAI and project owner</dc:creator>
  <cp:keywords>Godot, C#, .NET 8, roguelike, starship, strategy, game design, missiles, terminal guidance, point defense</cp:keywords>
  <dc:description>Living design reference updated for Checkpoint 18.</dc:description>
  <cp:lastModifiedBy/>
  <cp:revision>1</cp:revision>
  <dcterms:created xsi:type="dcterms:W3CDTF">2013-12-23T23:15:00Z</dcterms:created>
  <dcterms:modified xsi:type="dcterms:W3CDTF">2026-07-28T00:00:00Z</dcterms:modified>
  <cp:category/>
</cp:coreProperties>
</file>