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w:hAnsi="Aptos"/>
                <w:color w:val="FFFFFF"/>
              </w:rP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0.3v  •  August 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0.3v</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Concept consolidation / TL1 testing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and self-contained PDS use their own integrated fire control.</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and PDS. It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uses its own integrated compensation. Missile terminal attacks use the missile Guidance Computer and are unaffected by the launcher’s later posture.</w:t>
      </w:r>
    </w:p>
    <w:p>
      <w:pPr>
        <w:pStyle w:val="ListBullet"/>
      </w:pPr>
      <w:r>
        <w:t>An STL drive may overload once per turn for its listed additional Move.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drive uses its explicit reduced-Move and/or increased-fuel profile. Tune any double penalty carefully rather than applying a universal severe reduction.</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Power may only increase during the turn. An eligible system may overload once to exceed its normal maximum.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Passive Sensors remain core-powered and non-overloadable by default.</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Launcher datalink, onboard navigation sensor, Guidance Computer, and optional terminal seeker are distinct capabilities. Reports remain copied, provenance-bearing information rather than shared mutable tracks.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w:t>
      </w:r>
    </w:p>
    <w:p>
      <w:pPr>
        <w:pStyle w:val="ListBullet"/>
      </w:pPr>
      <w:r>
        <w:t>Natural hit or ordinary miss expends the Missile Flight through effective or ineffective detonation.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their listed ammunition,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operation may reduce Base Recharge or Tactical-Power recharge efficiency; Disabled always means out of commission and supplies no recharge while residual Shield Capacity may persist; Destroyed immediately collapses any remaining field.</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adds one seeded, journaled condition step to a random eligible non-destroyed internal component.</w:t>
      </w:r>
    </w:p>
    <w:p>
      <w:pPr>
        <w:pStyle w:val="ListBullet"/>
      </w:pPr>
      <w:r>
        <w:t>Hull damage advances a hidden Starfire-inspired internal track generated from hull and installed components. H markers cause hull loss only; system markers also step the associated component condition Operational -&gt; Degraded -&gt; Disabled -&gt; Destroyed. Multiple markers may represent size, exposure, distribution, or redundancy.</w:t>
      </w:r>
    </w:p>
    <w:p>
      <w:pPr>
        <w:pStyle w:val="ListBullet"/>
      </w:pPr>
      <w:r>
        <w:t>The exact internal track is hidden from normal UI but visible to engine tests, the authoritative journal, and development diagnostics.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three authoritative combat states: Operational, Disabled, and Destroyed.</w:t>
      </w:r>
    </w:p>
    <w:p>
      <w:pPr>
        <w:pStyle w:val="ListBullet"/>
      </w:pPr>
      <w:r>
        <w:t>Operational means the ship can still project offensive force or meaningfully maneuver or withdraw through a persistent functional chain. A temporary lack of target, range, LOS, track, ammunition cycle, or cooldown is not a mission kill.</w:t>
      </w:r>
    </w:p>
    <w:p>
      <w:pPr>
        <w:pStyle w:val="ListBullet"/>
      </w:pPr>
      <w:r>
        <w:t>Disabled means Hull remains above zero but the ship cannot project offensive force or meaningfully maneuver/withdraw. Local defensive hazards such as PDS, active ECM, residual shields, auxiliary maneuver, life support, and security may remain functional.</w:t>
      </w:r>
    </w:p>
    <w:p>
      <w:pPr>
        <w:pStyle w:val="ListBullet"/>
      </w:pPr>
      <w:r>
        <w:t>Destroyed occurs when Hull reaches zero. Destruction applies one deterministic destruction-shock condition step to every installed internal component after ordinary packet and critical effects.</w:t>
      </w:r>
    </w:p>
    <w:p>
      <w:pPr>
        <w:pStyle w:val="ListBullet"/>
      </w:pPr>
      <w:r>
        <w:t>A Disabled ship remains a valid target. Already committed packages continue resolving and may destroy it.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Each reactor lists Operational and Degraded output. A Disabled Main Reactor replaces its ordinary output with a small, non-overloadable Emergency Tactical Output; a Destroyed Main Reactor supplies none. Main and Auxiliary Reactors operate concurrently, each supplies core power and its listed Tactical Power, and an installed Auxiliary Reactor remains wired into the ship after Main Reactor loss unless it is damaged or an explicit critical effect disrupts distribution. An APU supplies core power only.</w:t>
      </w:r>
    </w:p>
    <w:p>
      <w:pPr>
        <w:pStyle w:val="ListBullet"/>
      </w:pPr>
      <w:r>
        <w:t>A Combat Battery adds a fixed all-or-nothing amount of flexible Available Tactical Power, normally once per turn, from finite charges; unused injected power is lost at Turn Refresh. A Capacitor Bank stores previously Spent power for later turns, normally permits one charge or discharge operation per turn, and retains charge through FTL. A Shield Battery is shield-only. Fixed batteries are not overloadable. Ordinary Main Reactor destruction does not automatically damage other sources, though explicit critical feedback or volatile traits may do so.</w:t>
      </w:r>
    </w:p>
    <w:p>
      <w:pPr>
        <w:pStyle w:val="ListBullet"/>
      </w:pPr>
      <w:r>
        <w:t>Multi-turn charging weapons Spend their listed payment on each required turn. The final payment is made at Turn Refresh; the Ready weapon then fires without another power cost. If the weapon permits retention, its listed upkeep is Spent at each later Turn Refresh and may continue indefinitely or to its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Each surviving ship has a finite Damage Control Capacity. During the Damage Control phase, the player allocates all desired repair tasks before rolling. Results become operational at the beginning of the following turn.</w:t>
      </w:r>
    </w:p>
    <w:p>
      <w:pPr>
        <w:pStyle w:val="ListBullet"/>
      </w:pPr>
      <w:r>
        <w:t>Standard component repair improves Degraded to Operational or Disabled to Degraded. Destroyed components normally require a drydock. Exceptional equipment or technology may permit a difficult Destroyed-to-Disabled field rebuild.</w:t>
      </w:r>
    </w:p>
    <w:p>
      <w:pPr>
        <w:pStyle w:val="ListBullet"/>
      </w:pPr>
      <w:r>
        <w:t>One DC point enables one repair task. Additional DC assigned to that same target improve one roll rather than creating extra rolls or extra condition steps. The provisional assistance bonus is +10 percentage points per additional DC, capped at +20.</w:t>
      </w:r>
    </w:p>
    <w:p>
      <w:pPr>
        <w:pStyle w:val="ListBullet"/>
      </w:pPr>
      <w:r>
        <w:t>Provisional base chances: Degraded to Operational 70%; Disabled to Degraded 50%; repair exactly 1 Hull 40%; exceptional Destroyed to Disabled approximately 20–25%. These values require playtesting.</w:t>
      </w:r>
    </w:p>
    <w:p>
      <w:pPr>
        <w:pStyle w:val="ListBullet"/>
      </w:pPr>
      <w:r>
        <w:t>A ship may assign any number of DC points to one Hull-repair task while assigning remaining capacity elsewhere. Success restores exactly 1 Hull, regardless of assisting DC. Hull repair is deliberately slow and cannot rebuild a ship rapidly during combat.</w:t>
      </w:r>
    </w:p>
    <w:p>
      <w:pPr>
        <w:pStyle w:val="ListBullet"/>
      </w:pPr>
      <w:r>
        <w:t>Natural 01 and 100 are the only repair criticals. A critical failure may worsen the component one condition step or cause 1 additional Hull damage. Whether a critical success may improve an additional component state remains provisional; ordinary success is capped at one step.</w:t>
      </w:r>
    </w:p>
    <w:p>
      <w:pPr>
        <w:pStyle w:val="ListBullet"/>
      </w:pPr>
      <w:r>
        <w:t>Chief Engineer abilities may improve repair chance, capacity, efficiency, or once per phase downgrade a critical failure to an ordinary failure. A later senior-officer system may also let a Skilled or Legendary Chief Engineer reduce Adaptation Strain, bridge a limited one- or two-TL support shortfall for one installation, or create one temporary field jury-rig. These abilities never replace hard physical capacity, containment, mount, or non-emulatable capability requirements.</w:t>
      </w:r>
    </w:p>
    <w:p>
      <w:pPr>
        <w:pStyle w:val="ListBullet"/>
      </w:pPr>
      <w:r>
        <w:t>Every allocated DC point consumes one eligible material unit, successful or not. There are no free assisting points unless an explicit extraordinary artifact says otherwise.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internal track must not add one marker for every minor installed component. Marker density is bounded by Hull, architecture, race/design doctrine, and a controlled mix of individualized major systems and grouped support exposure.</w:t>
      </w:r>
    </w:p>
    <w:p>
      <w:pPr>
        <w:pStyle w:val="ListBullet"/>
      </w:pPr>
      <w:r>
        <w:t>Individualize significant systems such as each installed weapon battery, shield generator, reactor, main drive, and other large or mission-critical installation.</w:t>
      </w:r>
    </w:p>
    <w:p>
      <w:pPr>
        <w:pStyle w:val="ListBullet"/>
      </w:pPr>
      <w:r>
        <w:t>Group smaller support systems into categories such as Sensors/EW, Computing/Communications, and Auxiliary/Utility. When a group marker is crossed, seeded random selection chooses one eligible component within that group.</w:t>
      </w:r>
    </w:p>
    <w:p>
      <w:pPr>
        <w:pStyle w:val="ListBullet"/>
      </w:pPr>
      <w:r>
        <w:t>Magazine exposure uses broad Kinetic, Missile, Special Weapons, and Auxiliary/PDS families. Charged energy containment, missile magazines, explosive kinetic magazines, inert ammunition, and Auxiliary hazard mitigation resolve through explicit traits rather than a universal secondary-explosion table.</w:t>
      </w:r>
    </w:p>
    <w:p>
      <w:pPr>
        <w:pStyle w:val="ListBullet"/>
      </w:pPr>
      <w:r>
        <w:t>Component count must not directly inflate Hull length or guarantee that nearly every internal damage point strikes a subsystem. Exposure weighting, repeated markers for large systems, and grouped selection are balance tools, not automatic one-component-one-marker rules.</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Charging/Ready state persists only through its explicit retention rule.</w:t>
      </w:r>
    </w:p>
    <w:p>
      <w:pPr>
        <w:pStyle w:val="ListBullet"/>
      </w:pPr>
      <w:r>
        <w:t>FTL transition is the stronger encounter reset: clear charging/Ready state, tractor locks, held orders, tactical Powered states, temporary boosts, cloak state, and tactical tracks or convert them to strategic contact information. FTL never repairs Hull, armor, shields, components, Crew, or Marines; never removes Strain; and never replenishes fuel, ammunition, batteries, capacitors, or supplies.</w:t>
      </w:r>
    </w:p>
    <w:p>
      <w:pPr>
        <w:pStyle w:val="ListBullet"/>
      </w:pPr>
      <w:r>
        <w:t>There is no universal “combat ended” reset. Destroying the visible enemy does not grant a free cleanup if another contact appears next turn.</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Exact TL1 baseline and parametric calibration ladder</w:t>
      </w:r>
    </w:p>
    <w:p>
      <w:pPr/>
      <w:r>
        <w:t>Checkpoint 24 establishes a documentation and data foundation, not a runtime combat rewrite. The first implementation uses stripped identical TL1 cruisers and exact versioned values so every result and later adjustment is reproducible.</w:t>
      </w:r>
    </w:p>
    <w:p>
      <w:pPr>
        <w:pStyle w:val="ListBullet"/>
      </w:pPr>
      <w:r>
        <w:t>Begin with deterministic contract scenarios for shield bypass/SA/capacity, armor AP/AI, Hull, resource accounting, charge/retention, overload, reset behavior, and repair ceilings.</w:t>
      </w:r>
    </w:p>
    <w:p>
      <w:pPr>
        <w:pStyle w:val="ListBullet"/>
      </w:pPr>
      <w:r>
        <w:t>Run Kinetic/Kinetic, Energy/Energy, and Missile/Missile mirror duels under identical doctrine and paired side-swapped seeds, then every cross-family pairing. Change only one weapon or subsystem at a time.</w:t>
      </w:r>
    </w:p>
    <w:p>
      <w:pPr>
        <w:pStyle w:val="ListBullet"/>
      </w:pPr>
      <w:r>
        <w:t>Add PDS, Shield Hardener, Shield Battery, ECM, ECCM, Active Sensors, power sources, overload, component damage, Crew, Marines, movement, EvM, STL overload, tractors, held interception, and retreat in staged layers.</w:t>
      </w:r>
    </w:p>
    <w:p>
      <w:pPr>
        <w:pStyle w:val="ListBullet"/>
      </w:pPr>
      <w:r>
        <w:t>Test every optional countermeasure in irrelevant, relevant, and heavy-threat contexts. Seek situationally viable and understandable options, not identical win rates. Flag dominant, viable, niche, trap, oppressive, and redundant outcomes.</w:t>
      </w:r>
    </w:p>
    <w:p>
      <w:pPr>
        <w:pStyle w:val="ListBullet"/>
      </w:pPr>
      <w:r>
        <w:t>The exact authoritative inputs, loadouts, scenarios, modular schema, and test rationale live in the Checkpoint 24 CSVs, workbook v0.4, and design documents. Runtime implementation must not silently create new rules or values.</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Godot 4.7.1 .NET with C# / .NET 8 for the initial prototype, with Visual Studio 2022 as the primary code IDE.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controls one persistent ship; no player empire or fleet management.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cluster map that zooms into a system-level tactical map.</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Campaigns are procedurally generated, seeded, and use permadeath.</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principal enemy empire exists in every campaign.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ship’s true fate and the required endgame action may vary by run.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Technology uses TL 1–9; TL 0 means absent or none.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Victory does not require maximizing all technology disciplines.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D-009</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Show installed Item TL and relevant Research TL together.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D-011</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Allow installation of higher-TL alien items with visible repair/integration penalties.</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Crew are an abstract resource with threshold-based penalties.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D-013</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Shuttle actions support survey, extraction, trade, rescue, and planetary interaction.</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both time pressure and enemy awareness.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D-015</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No player-founded colonies in the core game.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Use soft projectile/armor, energy/shield, and missile/interception relationships. The consolidated combat architecture now defines the resolution framework; exact component-family statistics remain data-driven and deferred to balance passes.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 / framework defined</w:t>
            </w:r>
          </w:p>
        </w:tc>
      </w:tr>
      <w:tr>
        <w:trPr>
          <w:cantSplit/>
        </w:trPr>
        <w:tc>
          <w:tcPr>
            <w:tcW w:type="dxa" w:w="115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D-017</w:t>
            </w:r>
          </w:p>
        </w:tc>
        <w:tc>
          <w:tcPr>
            <w:tcW w:type="dxa" w:w="619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Use axial hex geometry for both strategic and system maps; map radius remains configurable.</w:t>
            </w:r>
          </w:p>
        </w:tc>
        <w:tc>
          <w:tcPr>
            <w:tcW w:type="dxa" w:w="187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Keep authoritative simulation rules in StarCluster.Core, automated tests in StarCluster.Tests, and Godot-specific presentation in StarCluster.Game.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D-019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before="0" w:after="0" w:line="252" w:lineRule="auto"/>
            </w:pPr>
            <w:r>
              <w:t>Superseded by D-044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D-123 and D-124</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main direct-fire weapon may fire offensively or be held for missile interception, but normally cannot do both in one tactical turn unless an explicit capability grants another firing cycle.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Each installed direct-fire battery normally supplies one independent attack package per tactical turn. Additional bays therefore add attacks, specialization, and redundancy; fixed bay order controls their coordinated resolution.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Superseded by D-119 and D-121</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Deferred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a likely radius-8, 17-across strategic starmap for the campaign, while retaining configurable map size.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D-029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D-030</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D-031</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D-032</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validate in playtest</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D-033</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D-034</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D-035</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numeric value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D-036</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D-037</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exact TL progression TBD</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D-038</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w:t>
            </w:r>
          </w:p>
        </w:tc>
      </w:tr>
      <w:tr>
        <w:trPr>
          <w:cantSplit/>
        </w:trPr>
        <w:tc>
          <w:tcPr>
            <w:tcW w:type="dxa" w:w="115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D-039</w:t>
            </w:r>
          </w:p>
        </w:tc>
        <w:tc>
          <w:tcPr>
            <w:tcW w:type="dxa" w:w="619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87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center"/>
            </w:pPr>
            <w:r>
              <w:rPr>
                <w:rFonts w:ascii="Aptos" w:hAnsi="Aptos"/>
                <w:b w:val="0"/>
                <w:color w:val="24313D"/>
                <w:sz w:val="17"/>
              </w:rPr>
              <w:t>Current direction / edge-case rule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D-040</w:t>
            </w:r>
          </w:p>
        </w:tc>
        <w:tc>
          <w:tcPr>
            <w:tcW w:type="dxa" w:w="6192"/>
            <w:vAlign w:val="center"/>
            <w:tcMar>
              <w:top w:w="110" w:type="dxa"/>
              <w:start w:w="120" w:type="dxa"/>
              <w:bottom w:w="110" w:type="dxa"/>
              <w:end w:w="120" w:type="dxa"/>
            </w:tcMar>
          </w:tcPr>
          <w:p>
            <w:pPr>
              <w:spacing w:before="0" w:after="0" w:line="252" w:lineRule="auto"/>
            </w:pPr>
            <w:r>
              <w:t>Represent every missile salvo with an explicit owning side, launcher, intended target, launch coordinate, flight profile, cumulative travel history, and terminal state; allow multiple friendly and hostile salvos to coexist.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D-041</w:t>
            </w:r>
          </w:p>
        </w:tc>
        <w:tc>
          <w:tcPr>
            <w:tcW w:type="dxa" w:w="6192"/>
            <w:vAlign w:val="center"/>
            <w:tcMar>
              <w:top w:w="110" w:type="dxa"/>
              <w:start w:w="120" w:type="dxa"/>
              <w:bottom w:w="110" w:type="dxa"/>
              <w:end w:w="120" w:type="dxa"/>
            </w:tcMar>
          </w:tcPr>
          <w:p>
            <w:pPr>
              <w:spacing w:before="0" w:after="0" w:line="252" w:lineRule="auto"/>
            </w:pPr>
            <w:r>
              <w:t>Resolve missile movement one entered hex at a time for interception checks, including a final eligible defensive opportunity before impact.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D-042</w:t>
            </w:r>
          </w:p>
        </w:tc>
        <w:tc>
          <w:tcPr>
            <w:tcW w:type="dxa" w:w="6192"/>
            <w:vAlign w:val="center"/>
            <w:tcMar>
              <w:top w:w="110" w:type="dxa"/>
              <w:start w:w="120" w:type="dxa"/>
              <w:bottom w:w="110" w:type="dxa"/>
              <w:end w:w="120" w:type="dxa"/>
            </w:tcMar>
          </w:tcPr>
          <w:p>
            <w: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1872"/>
            <w:vAlign w:val="center"/>
            <w:tcMar>
              <w:top w:w="110" w:type="dxa"/>
              <w:start w:w="120" w:type="dxa"/>
              <w:bottom w:w="110" w:type="dxa"/>
              <w:end w:w="120" w:type="dxa"/>
            </w:tcMar>
          </w:tcPr>
          <w:p>
            <w:r>
              <w:t>Superseded in part by D-132 and D-133</w:t>
            </w:r>
          </w:p>
        </w:tc>
      </w:tr>
      <w:tr>
        <w:trPr/>
        <w:tc>
          <w:tcPr>
            <w:tcW w:type="dxa" w:w="1152"/>
            <w:vAlign w:val="center"/>
            <w:tcMar>
              <w:top w:w="110" w:type="dxa"/>
              <w:start w:w="120" w:type="dxa"/>
              <w:bottom w:w="110" w:type="dxa"/>
              <w:end w:w="120" w:type="dxa"/>
            </w:tcMar>
          </w:tcPr>
          <w:p>
            <w:pPr>
              <w:spacing w:before="0" w:after="0" w:line="252" w:lineRule="auto"/>
              <w:jc w:val="left"/>
            </w:pPr>
            <w:r>
              <w:rPr>
                <w:b/>
              </w:rPr>
              <w:t>D-043</w:t>
            </w:r>
          </w:p>
        </w:tc>
        <w:tc>
          <w:tcPr>
            <w:tcW w:type="dxa" w:w="6192"/>
            <w:vAlign w:val="center"/>
            <w:tcMar>
              <w:top w:w="110" w:type="dxa"/>
              <w:start w:w="120" w:type="dxa"/>
              <w:bottom w:w="110" w:type="dxa"/>
              <w:end w:w="120" w:type="dxa"/>
            </w:tcMar>
          </w:tcPr>
          <w:p>
            <w:pPr>
              <w:spacing w:before="0" w:after="0" w:line="252" w:lineRule="auto"/>
            </w:pPr>
            <w:r>
              <w:t>Present friendly missiles in green and hostile missiles in red, reinforced by non-color symbols and explicit launcher/target labels; color is never the sole ownership cue.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D-044</w:t>
            </w:r>
          </w:p>
        </w:tc>
        <w:tc>
          <w:tcPr>
            <w:tcW w:type="dxa" w:w="6192"/>
            <w:vAlign w:val="center"/>
            <w:tcMar>
              <w:top w:w="110" w:type="dxa"/>
              <w:start w:w="120" w:type="dxa"/>
              <w:bottom w:w="110" w:type="dxa"/>
              <w:end w:w="120" w:type="dxa"/>
            </w:tcMar>
          </w:tcPr>
          <w:p>
            <w:pPr>
              <w:spacing w:before="0" w:after="0" w:line="252" w:lineRule="auto"/>
            </w:pPr>
            <w:r>
              <w:t>Order repeatable tactical phases as Movement, Direct Fire, Missile / Interception, Damage, and Damage Control so weapon commitments are established before missile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D-045</w:t>
            </w:r>
          </w:p>
        </w:tc>
        <w:tc>
          <w:tcPr>
            <w:tcW w:type="dxa" w:w="6192"/>
            <w:vAlign w:val="center"/>
            <w:tcMar>
              <w:top w:w="110" w:type="dxa"/>
              <w:start w:w="120" w:type="dxa"/>
              <w:bottom w:w="110" w:type="dxa"/>
              <w:end w:w="120" w:type="dxa"/>
            </w:tcMar>
          </w:tcPr>
          <w:p>
            <w:pPr>
              <w:spacing w:before="0" w:after="0" w:line="252" w:lineRule="auto"/>
            </w:pPr>
            <w:r>
              <w:t>Require each main direct-fire weapon to make one mutually exclusive turn commitment: attack a tactical target, intercept one selected hostile missile, hold for any eligible hostile missile, or hold fire.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D-046</w:t>
            </w:r>
          </w:p>
        </w:tc>
        <w:tc>
          <w:tcPr>
            <w:tcW w:type="dxa" w:w="6192"/>
            <w:vAlign w:val="center"/>
            <w:tcMar>
              <w:top w:w="110" w:type="dxa"/>
              <w:start w:w="120" w:type="dxa"/>
              <w:bottom w:w="110" w:type="dxa"/>
              <w:end w:w="120" w:type="dxa"/>
            </w:tcMar>
          </w:tcPr>
          <w:p>
            <w:pPr>
              <w:spacing w:before="0" w:after="0" w:line="252" w:lineRule="auto"/>
            </w:pPr>
            <w:r>
              <w:t>Permit a selected-missile interception order to resolve immediately when already eligible or remain suspended until that same salvo enters range and line of sight during the upcoming missile phase.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D-047</w:t>
            </w:r>
          </w:p>
        </w:tc>
        <w:tc>
          <w:tcPr>
            <w:tcW w:type="dxa" w:w="6192"/>
            <w:vAlign w:val="center"/>
            <w:tcMar>
              <w:top w:w="110" w:type="dxa"/>
              <w:start w:w="120" w:type="dxa"/>
              <w:bottom w:w="110" w:type="dxa"/>
              <w:end w:w="120" w:type="dxa"/>
            </w:tcMar>
          </w:tcPr>
          <w:p>
            <w:pPr>
              <w:spacing w:before="0" w:after="0" w:line="252" w:lineRule="auto"/>
            </w:pPr>
            <w:r>
              <w:t>Permit a hold-for-any order to react to the first eligible hostile salvo, including a missile launched later in the same turn; an unused held order expires after the missile phase and still spends the weapon action.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D-048</w:t>
            </w:r>
          </w:p>
        </w:tc>
        <w:tc>
          <w:tcPr>
            <w:tcW w:type="dxa" w:w="6192"/>
            <w:vAlign w:val="center"/>
            <w:tcMar>
              <w:top w:w="110" w:type="dxa"/>
              <w:start w:w="120" w:type="dxa"/>
              <w:bottom w:w="110" w:type="dxa"/>
              <w:end w:w="120" w:type="dxa"/>
            </w:tcMar>
          </w:tcPr>
          <w:p>
            <w: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1872"/>
            <w:vAlign w:val="center"/>
            <w:tcMar>
              <w:top w:w="110" w:type="dxa"/>
              <w:start w:w="120" w:type="dxa"/>
              <w:bottom w:w="110" w:type="dxa"/>
              <w:end w:w="120" w:type="dxa"/>
            </w:tcMar>
          </w:tcPr>
          <w:p>
            <w:r>
              <w:t>Superseded in part by D-132 through D-134</w:t>
            </w:r>
          </w:p>
        </w:tc>
      </w:tr>
      <w:tr>
        <w:trPr/>
        <w:tc>
          <w:tcPr>
            <w:tcW w:type="dxa" w:w="1152"/>
            <w:vAlign w:val="center"/>
            <w:tcMar>
              <w:top w:w="110" w:type="dxa"/>
              <w:start w:w="120" w:type="dxa"/>
              <w:bottom w:w="110" w:type="dxa"/>
              <w:end w:w="120" w:type="dxa"/>
            </w:tcMar>
          </w:tcPr>
          <w:p>
            <w:pPr>
              <w:spacing w:before="0" w:after="0" w:line="252" w:lineRule="auto"/>
              <w:jc w:val="left"/>
            </w:pPr>
            <w:r>
              <w:rPr>
                <w:b/>
              </w:rPr>
              <w:t>D-049</w:t>
            </w:r>
          </w:p>
        </w:tc>
        <w:tc>
          <w:tcPr>
            <w:tcW w:type="dxa" w:w="6192"/>
            <w:vAlign w:val="center"/>
            <w:tcMar>
              <w:top w:w="110" w:type="dxa"/>
              <w:start w:w="120" w:type="dxa"/>
              <w:bottom w:w="110" w:type="dxa"/>
              <w:end w:w="120" w:type="dxa"/>
            </w:tcMar>
          </w:tcPr>
          <w:p>
            <w:pPr>
              <w:spacing w:before="0" w:after="0" w:line="252" w:lineRule="auto"/>
            </w:pPr>
            <w:r>
              <w:t>Treat every star as pre-known navigation data on both the strategic star map and the local system map; visible stellar positions do not require tactical discovery.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D-050</w:t>
            </w:r>
          </w:p>
        </w:tc>
        <w:tc>
          <w:tcPr>
            <w:tcW w:type="dxa" w:w="6192"/>
            <w:vAlign w:val="center"/>
            <w:tcMar>
              <w:top w:w="110" w:type="dxa"/>
              <w:start w:w="120" w:type="dxa"/>
              <w:bottom w:w="110" w:type="dxa"/>
              <w:end w:w="120" w:type="dxa"/>
            </w:tcMar>
          </w:tcPr>
          <w:p>
            <w:pPr>
              <w:spacing w:before="0" w:after="0" w:line="252" w:lineRule="auto"/>
            </w:pPr>
            <w:r>
              <w:t>Perform an initial observer-specific Track Update before the system map is first presented, and use the same initialization pipeline on scenario reset so authoritative contacts never flash into view.</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D-051</w:t>
            </w:r>
          </w:p>
        </w:tc>
        <w:tc>
          <w:tcPr>
            <w:tcW w:type="dxa" w:w="6192"/>
            <w:vAlign w:val="center"/>
            <w:tcMar>
              <w:top w:w="110" w:type="dxa"/>
              <w:start w:w="120" w:type="dxa"/>
              <w:bottom w:w="110" w:type="dxa"/>
              <w:end w:w="120" w:type="dxa"/>
            </w:tcMar>
          </w:tcPr>
          <w:p>
            <w:pPr>
              <w:spacing w:before="0" w:after="0" w:line="252" w:lineRule="auto"/>
            </w:pPr>
            <w:r>
              <w:t>Build the player-visible tactical map from navigation knowledge, prior intelligence, and observer-specific tracks rather than directly from authoritative map occupancy.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D-052</w:t>
            </w:r>
          </w:p>
        </w:tc>
        <w:tc>
          <w:tcPr>
            <w:tcW w:type="dxa" w:w="6192"/>
            <w:vAlign w:val="center"/>
            <w:tcMar>
              <w:top w:w="110" w:type="dxa"/>
              <w:start w:w="120" w:type="dxa"/>
              <w:bottom w:w="110" w:type="dxa"/>
              <w:end w:w="120" w:type="dxa"/>
            </w:tcMar>
          </w:tcPr>
          <w:p>
            <w:pPr>
              <w:spacing w:before="0" w:after="0" w:line="252" w:lineRule="auto"/>
            </w:pPr>
            <w:r>
              <w:t>Represent contact knowledge as Firm, Approximate, Stale, or Lost track records, while complete absence of a record means Unknown and reveals nothing about the contact’s existence.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D-053</w:t>
            </w:r>
          </w:p>
        </w:tc>
        <w:tc>
          <w:tcPr>
            <w:tcW w:type="dxa" w:w="6192"/>
            <w:vAlign w:val="center"/>
            <w:tcMar>
              <w:top w:w="110" w:type="dxa"/>
              <w:start w:w="120" w:type="dxa"/>
              <w:bottom w:w="110" w:type="dxa"/>
              <w:end w:w="120" w:type="dxa"/>
            </w:tcMar>
          </w:tcPr>
          <w:p>
            <w:pPr>
              <w:spacing w:before="0" w:after="0" w:line="252" w:lineRule="auto"/>
            </w:pPr>
            <w:r>
              <w:t>Run Track Update as an event-driven refresh after each committed ship movement and other relevant state changes; refreshed information does not reopen an already completed movement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D-054</w:t>
            </w:r>
          </w:p>
        </w:tc>
        <w:tc>
          <w:tcPr>
            <w:tcW w:type="dxa" w:w="6192"/>
            <w:vAlign w:val="center"/>
            <w:tcMar>
              <w:top w:w="110" w:type="dxa"/>
              <w:start w:w="120" w:type="dxa"/>
              <w:bottom w:w="110" w:type="dxa"/>
              <w:end w:w="120" w:type="dxa"/>
            </w:tcMar>
          </w:tcPr>
          <w:p>
            <w:pPr>
              <w:spacing w:before="0" w:after="0" w:line="252" w:lineRule="auto"/>
            </w:pPr>
            <w:r>
              <w:t>Require a Firm track for normal precision direct fire; allow Approximate and Stale tracks to support awareness and missile pursuit, while Lost guidance waits without spending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D-055</w:t>
            </w:r>
          </w:p>
        </w:tc>
        <w:tc>
          <w:tcPr>
            <w:tcW w:type="dxa" w:w="6192"/>
            <w:vAlign w:val="center"/>
            <w:tcMar>
              <w:top w:w="110" w:type="dxa"/>
              <w:start w:w="120" w:type="dxa"/>
              <w:bottom w:w="110" w:type="dxa"/>
              <w:end w:w="120" w:type="dxa"/>
            </w:tcMar>
          </w:tcPr>
          <w:p>
            <w:pPr>
              <w:spacing w:before="0" w:after="0" w:line="252" w:lineRule="auto"/>
            </w:pPr>
            <w:r>
              <w:t>Require a held main weapon to have a Firm tactical missile track when it fires, while an installed Point Defense System may use independent short-range local acquisition.</w:t>
            </w:r>
          </w:p>
        </w:tc>
        <w:tc>
          <w:tcPr>
            <w:tcW w:type="dxa" w:w="1872"/>
            <w:vAlign w:val="center"/>
            <w:tcMar>
              <w:top w:w="110" w:type="dxa"/>
              <w:start w:w="120" w:type="dxa"/>
              <w:bottom w:w="110" w:type="dxa"/>
              <w:end w:w="120" w:type="dxa"/>
            </w:tcMar>
          </w:tcPr>
          <w:p>
            <w:pPr>
              <w:spacing w:before="0" w:after="0" w:line="252" w:lineRule="auto"/>
            </w:pPr>
            <w:r>
              <w:t>Current direction / exact acquisition values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D-056</w:t>
            </w:r>
          </w:p>
        </w:tc>
        <w:tc>
          <w:tcPr>
            <w:tcW w:type="dxa" w:w="6192"/>
            <w:vAlign w:val="center"/>
            <w:tcMar>
              <w:top w:w="110" w:type="dxa"/>
              <w:start w:w="120" w:type="dxa"/>
              <w:bottom w:w="110" w:type="dxa"/>
              <w:end w:w="120" w:type="dxa"/>
            </w:tcMar>
          </w:tcPr>
          <w:p>
            <w:pPr>
              <w:spacing w:before="0" w:after="0" w:line="252" w:lineRule="auto"/>
            </w:pPr>
            <w:r>
              <w:t>Distinguish a missile’s last executed route from a non-mutating projected next route; projection may refresh after movement but never advances the missile or consumes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D-057</w:t>
            </w:r>
          </w:p>
        </w:tc>
        <w:tc>
          <w:tcPr>
            <w:tcW w:type="dxa" w:w="6192"/>
            <w:vAlign w:val="center"/>
            <w:tcMar>
              <w:top w:w="110" w:type="dxa"/>
              <w:start w:w="120" w:type="dxa"/>
              <w:bottom w:w="110" w:type="dxa"/>
              <w:end w:w="120" w:type="dxa"/>
            </w:tcMar>
          </w:tcPr>
          <w:p>
            <w:pPr>
              <w:spacing w:before="0" w:after="0" w:line="252" w:lineRule="auto"/>
            </w:pPr>
            <w:r>
              <w:t>Automatically create an authoritative diagnostic event journal for every prototype encounter; no user action is required to enable or export it.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D-058</w:t>
            </w:r>
          </w:p>
        </w:tc>
        <w:tc>
          <w:tcPr>
            <w:tcW w:type="dxa" w:w="6192"/>
            <w:vAlign w:val="center"/>
            <w:tcMar>
              <w:top w:w="110" w:type="dxa"/>
              <w:start w:w="120" w:type="dxa"/>
              <w:bottom w:w="110" w:type="dxa"/>
              <w:end w:w="120" w:type="dxa"/>
            </w:tcMar>
          </w:tcPr>
          <w:p>
            <w:pPr>
              <w:spacing w:before="0" w:after="0" w:line="252" w:lineRule="auto"/>
            </w:pPr>
            <w:r>
              <w:t>Write synchronized JSON Lines and readable text logs whose filenames include the checkpoint identifier, UTC start timestamp, and encounter sequence; flush every event incrementally and never overwrite a prior encounter on reset.</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D-059</w:t>
            </w:r>
          </w:p>
        </w:tc>
        <w:tc>
          <w:tcPr>
            <w:tcW w:type="dxa" w:w="6192"/>
            <w:vAlign w:val="center"/>
            <w:tcMar>
              <w:top w:w="110" w:type="dxa"/>
              <w:start w:w="120" w:type="dxa"/>
              <w:bottom w:w="110" w:type="dxa"/>
              <w:end w:w="120" w:type="dxa"/>
            </w:tcMar>
          </w:tcPr>
          <w:p>
            <w:pPr>
              <w:spacing w:before="0" w:after="0" w:line="252" w:lineRule="auto"/>
            </w:pPr>
            <w:r>
              <w:t>Keep diagnostic event data and formatting engine-independent while leaving file persistence in the Godot host, preserving the one-way StarCluster.Game → StarCluster.Core architecture.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D-060</w:t>
            </w:r>
          </w:p>
        </w:tc>
        <w:tc>
          <w:tcPr>
            <w:tcW w:type="dxa" w:w="6192"/>
            <w:vAlign w:val="center"/>
            <w:tcMar>
              <w:top w:w="110" w:type="dxa"/>
              <w:start w:w="120" w:type="dxa"/>
              <w:bottom w:w="110" w:type="dxa"/>
              <w:end w:w="120" w:type="dxa"/>
            </w:tcMar>
          </w:tcPr>
          <w:p>
            <w:pPr>
              <w:spacing w:before="0" w:after="0" w:line="252" w:lineRule="auto"/>
            </w:pPr>
            <w:r>
              <w:t>Keep the authoritative development journal distinct from the future player-visible combat log; player presentation and visible missile trails must remain observer-safe even when the diagnostic journal contains hidden truth.</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D-061</w:t>
            </w:r>
          </w:p>
        </w:tc>
        <w:tc>
          <w:tcPr>
            <w:tcW w:type="dxa" w:w="6192"/>
            <w:vAlign w:val="center"/>
            <w:tcMar>
              <w:top w:w="110" w:type="dxa"/>
              <w:start w:w="120" w:type="dxa"/>
              <w:bottom w:w="110" w:type="dxa"/>
              <w:end w:w="120" w:type="dxa"/>
            </w:tcMar>
          </w:tcPr>
          <w:p>
            <w:pPr>
              <w:spacing w:before="0" w:after="0" w:line="252" w:lineRule="auto"/>
            </w:pPr>
            <w:r>
              <w:t>Reevaluate observer-target visibility after every relevant event, but advance missed-track age and uncertainty at most once per tactical turn for each observer-target pair; successful observation resets age immediately.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D-062</w:t>
            </w:r>
          </w:p>
        </w:tc>
        <w:tc>
          <w:tcPr>
            <w:tcW w:type="dxa" w:w="6192"/>
            <w:vAlign w:val="center"/>
            <w:tcMar>
              <w:top w:w="110" w:type="dxa"/>
              <w:start w:w="120" w:type="dxa"/>
              <w:bottom w:w="110" w:type="dxa"/>
              <w:end w:w="120" w:type="dxa"/>
            </w:tcMar>
          </w:tcPr>
          <w:p>
            <w:pPr>
              <w:spacing w:before="0" w:after="0" w:line="252" w:lineRule="auto"/>
            </w:pPr>
            <w:r>
              <w:t>Permit distinct missile salvos to share a hex. Present observer-visible collocated salvos with ownership-coded count markers and individual cycling/inspection without merging authoritative identities.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D-063</w:t>
            </w:r>
          </w:p>
        </w:tc>
        <w:tc>
          <w:tcPr>
            <w:tcW w:type="dxa" w:w="6192"/>
            <w:vAlign w:val="center"/>
            <w:tcMar>
              <w:top w:w="110" w:type="dxa"/>
              <w:start w:w="120" w:type="dxa"/>
              <w:bottom w:w="110" w:type="dxa"/>
              <w:end w:w="120" w:type="dxa"/>
            </w:tcMar>
          </w:tcPr>
          <w:p>
            <w:pPr>
              <w:spacing w:before="0" w:after="0" w:line="252" w:lineRule="auto"/>
            </w:pPr>
            <w:r>
              <w:t>Provide immediate player-visible interception feedback identifying the firing layer, target salvo, and outcome, and display installed Point Defense System readiness, range, automatic local acquisition, and remaining attempt budget.</w:t>
            </w:r>
          </w:p>
        </w:tc>
        <w:tc>
          <w:tcPr>
            <w:tcW w:type="dxa" w:w="1872"/>
            <w:vAlign w:val="center"/>
            <w:tcMar>
              <w:top w:w="110" w:type="dxa"/>
              <w:start w:w="120" w:type="dxa"/>
              <w:bottom w:w="110" w:type="dxa"/>
              <w:end w:w="120" w:type="dxa"/>
            </w:tcMar>
          </w:tcPr>
          <w:p>
            <w:pPr>
              <w:spacing w:before="0" w:after="0" w:line="252" w:lineRule="auto"/>
            </w:pPr>
            <w:r>
              <w:t>Current prototype direction / final presentation TBD</w:t>
            </w:r>
          </w:p>
        </w:tc>
      </w:tr>
      <w:tr>
        <w:trPr/>
        <w:tc>
          <w:tcPr>
            <w:tcW w:type="dxa" w:w="1152"/>
            <w:vAlign w:val="center"/>
            <w:tcMar>
              <w:top w:w="110" w:type="dxa"/>
              <w:start w:w="120" w:type="dxa"/>
              <w:bottom w:w="110" w:type="dxa"/>
              <w:end w:w="120" w:type="dxa"/>
            </w:tcMar>
          </w:tcPr>
          <w:p>
            <w:pPr>
              <w:spacing w:before="0" w:after="0" w:line="252" w:lineRule="auto"/>
              <w:jc w:val="left"/>
            </w:pPr>
            <w:r>
              <w:rPr>
                <w:b/>
              </w:rPr>
              <w:t>D-064</w:t>
            </w:r>
          </w:p>
        </w:tc>
        <w:tc>
          <w:tcPr>
            <w:tcW w:type="dxa" w:w="6192"/>
            <w:vAlign w:val="center"/>
            <w:tcMar>
              <w:top w:w="110" w:type="dxa"/>
              <w:start w:w="120" w:type="dxa"/>
              <w:bottom w:w="110" w:type="dxa"/>
              <w:end w:w="120" w:type="dxa"/>
            </w:tcMar>
          </w:tcPr>
          <w:p>
            <w:pPr>
              <w:spacing w:before="0" w:after="0" w:line="252" w:lineRule="auto"/>
            </w:pPr>
            <w:r>
              <w:t>Keep phase controls and required tactical action buttons fixed above a separately scrollable diagnostic and inspection region so development telemetry never obstructs command access.</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D-065</w:t>
            </w:r>
          </w:p>
        </w:tc>
        <w:tc>
          <w:tcPr>
            <w:tcW w:type="dxa" w:w="6192"/>
            <w:vAlign w:val="center"/>
            <w:tcMar>
              <w:top w:w="110" w:type="dxa"/>
              <w:start w:w="120" w:type="dxa"/>
              <w:bottom w:w="110" w:type="dxa"/>
              <w:end w:w="120" w:type="dxa"/>
            </w:tcMar>
          </w:tcPr>
          <w:p>
            <w:pPr>
              <w:spacing w:before="0" w:after="0" w:line="252" w:lineRule="auto"/>
            </w:pPr>
            <w:r>
              <w:t>Record missile actions in causal diagnostic order with planned route, actual movement path, transient acquisition, interception attempts, final status, explicit wait reason, and observer-visible stack-change events.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D-066</w:t>
            </w:r>
          </w:p>
        </w:tc>
        <w:tc>
          <w:tcPr>
            <w:tcW w:type="dxa" w:w="6192"/>
            <w:vAlign w:val="center"/>
            <w:tcMar>
              <w:top w:w="110" w:type="dxa"/>
              <w:start w:w="120" w:type="dxa"/>
              <w:bottom w:w="110" w:type="dxa"/>
              <w:end w:w="120" w:type="dxa"/>
            </w:tcMar>
          </w:tcPr>
          <w:p>
            <w:pPr>
              <w:spacing w:before="0" w:after="0" w:line="252" w:lineRule="auto"/>
            </w:pPr>
            <w:r>
              <w:t>Normal tactical presentation must consume an observer-safe missile-view snapshot. Unknown contacts are absent from markers, routes, tooltips, stack counts, and selection; hidden or removed selections normalize to none.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D-067</w:t>
            </w:r>
          </w:p>
        </w:tc>
        <w:tc>
          <w:tcPr>
            <w:tcW w:type="dxa" w:w="6192"/>
            <w:vAlign w:val="center"/>
            <w:tcMar>
              <w:top w:w="110" w:type="dxa"/>
              <w:start w:w="120" w:type="dxa"/>
              <w:bottom w:w="110" w:type="dxa"/>
              <w:end w:w="120" w:type="dxa"/>
            </w:tcMar>
          </w:tcPr>
          <w:p>
            <w:pPr>
              <w:spacing w:before="0" w:after="0" w:line="252" w:lineRule="auto"/>
            </w:pPr>
            <w:r>
              <w:t>Show exact hostile missile route geometry only for a Firm missile track. Approximate and Stale hostile contacts do not expose the enemy missile’s hidden guidance or an exact route to the player’s new position.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D-068</w:t>
            </w:r>
          </w:p>
        </w:tc>
        <w:tc>
          <w:tcPr>
            <w:tcW w:type="dxa" w:w="6192"/>
            <w:vAlign w:val="center"/>
            <w:tcMar>
              <w:top w:w="110" w:type="dxa"/>
              <w:start w:w="120" w:type="dxa"/>
              <w:bottom w:w="110" w:type="dxa"/>
              <w:end w:w="120" w:type="dxa"/>
            </w:tcMar>
          </w:tcPr>
          <w:p>
            <w:pPr>
              <w:spacing w:before="0" w:after="0" w:line="252" w:lineRule="auto"/>
            </w:pPr>
            <w:r>
              <w:t>Build hostile observed trails from epoch-stamped confirmed coordinates and split the trail across missed observation epochs so reacquisition never bridges hidden movement.</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D-069</w:t>
            </w:r>
          </w:p>
        </w:tc>
        <w:tc>
          <w:tcPr>
            <w:tcW w:type="dxa" w:w="6192"/>
            <w:vAlign w:val="center"/>
            <w:tcMar>
              <w:top w:w="110" w:type="dxa"/>
              <w:start w:w="120" w:type="dxa"/>
              <w:bottom w:w="110" w:type="dxa"/>
              <w:end w:w="120" w:type="dxa"/>
            </w:tcMar>
          </w:tcPr>
          <w:p>
            <w:pPr>
              <w:spacing w:before="0" w:after="0" w:line="252" w:lineRule="auto"/>
            </w:pPr>
            <w:r>
              <w:t>Treat missile-batch presentation refresh as one required post-resolution step: refresh tracks, rebuild observer-safe contacts and stacks, normalize selection, add impact/interception cues, and report an observer-safe summary.</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D-070</w:t>
            </w:r>
          </w:p>
        </w:tc>
        <w:tc>
          <w:tcPr>
            <w:tcW w:type="dxa" w:w="6192"/>
            <w:vAlign w:val="center"/>
            <w:tcMar>
              <w:top w:w="110" w:type="dxa"/>
              <w:start w:w="120" w:type="dxa"/>
              <w:bottom w:w="110" w:type="dxa"/>
              <w:end w:w="120" w:type="dxa"/>
            </w:tcMar>
          </w:tcPr>
          <w:p>
            <w:pPr>
              <w:spacing w:before="0" w:after="0" w:line="252" w:lineRule="auto"/>
            </w:pPr>
            <w:r>
              <w:t>Use one documented baseline tactical encounter and checkpoint-stamped automatic journals for repeatable tactical regression validation until the foundation stabilizes.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D-071</w:t>
            </w:r>
          </w:p>
        </w:tc>
        <w:tc>
          <w:tcPr>
            <w:tcW w:type="dxa" w:w="6192"/>
            <w:vAlign w:val="center"/>
            <w:tcMar>
              <w:top w:w="110" w:type="dxa"/>
              <w:start w:w="120" w:type="dxa"/>
              <w:bottom w:w="110" w:type="dxa"/>
              <w:end w:w="120" w:type="dxa"/>
            </w:tcMar>
          </w:tcPr>
          <w:p>
            <w:pPr>
              <w:spacing w:before="0" w:after="0" w:line="252" w:lineRule="auto"/>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D-072</w:t>
            </w:r>
          </w:p>
        </w:tc>
        <w:tc>
          <w:tcPr>
            <w:tcW w:type="dxa" w:w="6192"/>
            <w:vAlign w:val="center"/>
            <w:tcMar>
              <w:top w:w="110" w:type="dxa"/>
              <w:start w:w="120" w:type="dxa"/>
              <w:bottom w:w="110" w:type="dxa"/>
              <w:end w:w="120" w:type="dxa"/>
            </w:tcMar>
          </w:tcPr>
          <w:p>
            <w:pPr>
              <w:spacing w:before="0" w:after="0" w:line="252" w:lineRule="auto"/>
            </w:pPr>
            <w:r>
              <w:t>Evaluate hostile missile observation after each entered hex. Continuous detections extend one trail segment, a missed detection closes it, and later reacquisition starts a disconnected segment even within the same tactical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D-073</w:t>
            </w:r>
          </w:p>
        </w:tc>
        <w:tc>
          <w:tcPr>
            <w:tcW w:type="dxa" w:w="6192"/>
            <w:vAlign w:val="center"/>
            <w:tcMar>
              <w:top w:w="110" w:type="dxa"/>
              <w:start w:w="120" w:type="dxa"/>
              <w:bottom w:w="110" w:type="dxa"/>
              <w:end w:w="120" w:type="dxa"/>
            </w:tcMar>
          </w:tcPr>
          <w:p>
            <w:pPr>
              <w:spacing w:before="0" w:after="0" w:line="252" w:lineRule="auto"/>
            </w:pPr>
            <w:r>
              <w:t>Omit terminal salvos from active tactical-map contacts and represent their resolution through impact/interception cues, immediate feedback, and the authoritative journal.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D-074</w:t>
            </w:r>
          </w:p>
        </w:tc>
        <w:tc>
          <w:tcPr>
            <w:tcW w:type="dxa" w:w="6192"/>
            <w:vAlign w:val="center"/>
            <w:tcMar>
              <w:top w:w="110" w:type="dxa"/>
              <w:start w:w="120" w:type="dxa"/>
              <w:bottom w:w="110" w:type="dxa"/>
              <w:end w:w="120" w:type="dxa"/>
            </w:tcMar>
          </w:tcPr>
          <w:p>
            <w:pPr>
              <w:spacing w:before="0" w:after="0" w:line="252" w:lineRule="auto"/>
            </w:pPr>
            <w:r>
              <w:t>Route every missile batch, including mixed terminal and surviving outcomes, through one mandatory finalization path that refreshes tracks, observer-safe contacts, selection, stacks, cues, controls, redraw, and diagnostics.</w:t>
            </w:r>
          </w:p>
        </w:tc>
        <w:tc>
          <w:tcPr>
            <w:tcW w:type="dxa" w:w="1872"/>
            <w:vAlign w:val="center"/>
            <w:tcMar>
              <w:top w:w="110" w:type="dxa"/>
              <w:start w:w="120" w:type="dxa"/>
              <w:bottom w:w="110" w:type="dxa"/>
              <w:end w:w="120" w:type="dxa"/>
            </w:tcMar>
          </w:tcPr>
          <w:p>
            <w:pPr>
              <w:spacing w:before="0" w:after="0" w:line="252" w:lineRule="auto"/>
            </w:pPr>
            <w:r>
              <w:t>Current development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D-075</w:t>
            </w:r>
          </w:p>
        </w:tc>
        <w:tc>
          <w:tcPr>
            <w:tcW w:type="dxa" w:w="6192"/>
            <w:vAlign w:val="center"/>
            <w:tcMar>
              <w:top w:w="110" w:type="dxa"/>
              <w:start w:w="120" w:type="dxa"/>
              <w:bottom w:w="110" w:type="dxa"/>
              <w:end w:w="120" w:type="dxa"/>
            </w:tcMar>
          </w:tcPr>
          <w:p>
            <w:pPr>
              <w:spacing w:before="0" w:after="0" w:line="252" w:lineRule="auto"/>
            </w:pPr>
            <w:r>
              <w:t>Key missile selection by stable salvo identity and move or clear the inspected/highlighted coordinate when that salvo moves, hides, terminates, or becomes unselected.</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D-076</w:t>
            </w:r>
          </w:p>
        </w:tc>
        <w:tc>
          <w:tcPr>
            <w:tcW w:type="dxa" w:w="6192"/>
            <w:vAlign w:val="center"/>
            <w:tcMar>
              <w:top w:w="110" w:type="dxa"/>
              <w:start w:w="120" w:type="dxa"/>
              <w:bottom w:w="110" w:type="dxa"/>
              <w:end w:w="120" w:type="dxa"/>
            </w:tcMar>
          </w:tcPr>
          <w:p>
            <w:pPr>
              <w:spacing w:before="0" w:after="0" w:line="252" w:lineRule="auto"/>
            </w:pPr>
            <w:r>
              <w:t>Treat selection as inspection unless the current weapon solution is legal. Stale, Approximate, Lost, Unknown, or currently occluded contacts cannot receive a specific direct-fire order or yellow weapon-target indication.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D-077</w:t>
            </w:r>
          </w:p>
        </w:tc>
        <w:tc>
          <w:tcPr>
            <w:tcW w:type="dxa" w:w="6192"/>
            <w:vAlign w:val="center"/>
            <w:tcMar>
              <w:top w:w="110" w:type="dxa"/>
              <w:start w:w="120" w:type="dxa"/>
              <w:bottom w:w="110" w:type="dxa"/>
              <w:end w:w="120" w:type="dxa"/>
            </w:tcMar>
          </w:tcPr>
          <w:p>
            <w:pPr>
              <w:spacing w:before="0" w:after="0" w:line="252" w:lineRule="auto"/>
            </w:pPr>
            <w:r>
              <w:t>Require a Firm current track, clear current weapon line of sight, and current range for ship direct fire because ships have already moved. Do not suspend an illegal ship attack for later in the same turn.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D-078</w:t>
            </w:r>
          </w:p>
        </w:tc>
        <w:tc>
          <w:tcPr>
            <w:tcW w:type="dxa" w:w="6192"/>
            <w:vAlign w:val="center"/>
            <w:tcMar>
              <w:top w:w="110" w:type="dxa"/>
              <w:start w:w="120" w:type="dxa"/>
              <w:bottom w:w="110" w:type="dxa"/>
              <w:end w:w="120" w:type="dxa"/>
            </w:tcMar>
          </w:tcPr>
          <w:p>
            <w:pPr>
              <w:spacing w:before="0" w:after="0" w:line="252" w:lineRule="auto"/>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D-079</w:t>
            </w:r>
          </w:p>
        </w:tc>
        <w:tc>
          <w:tcPr>
            <w:tcW w:type="dxa" w:w="6192"/>
            <w:vAlign w:val="center"/>
            <w:tcMar>
              <w:top w:w="110" w:type="dxa"/>
              <w:start w:w="120" w:type="dxa"/>
              <w:bottom w:w="110" w:type="dxa"/>
              <w:end w:w="120" w:type="dxa"/>
            </w:tcMar>
          </w:tcPr>
          <w:p>
            <w:pPr>
              <w:spacing w:before="0" w:after="0" w:line="252" w:lineRule="auto"/>
            </w:pPr>
            <w:r>
              <w:t>Keep the tactical map viewport independent of changing side-panel content, and preserve missile-resolution cues through Damage before clearing them on entry to Damage Control.</w:t>
            </w:r>
          </w:p>
        </w:tc>
        <w:tc>
          <w:tcPr>
            <w:tcW w:type="dxa" w:w="1872"/>
            <w:vAlign w:val="center"/>
            <w:tcMar>
              <w:top w:w="110" w:type="dxa"/>
              <w:start w:w="120" w:type="dxa"/>
              <w:bottom w:w="110" w:type="dxa"/>
              <w:end w:w="120" w:type="dxa"/>
            </w:tcMar>
          </w:tcPr>
          <w:p>
            <w:pPr>
              <w:spacing w:before="0" w:after="0" w:line="252" w:lineRule="auto"/>
            </w:pPr>
            <w:r>
              <w:t>Current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D-080</w:t>
            </w:r>
          </w:p>
        </w:tc>
        <w:tc>
          <w:tcPr>
            <w:tcW w:type="dxa" w:w="6192"/>
            <w:vAlign w:val="center"/>
            <w:tcMar>
              <w:top w:w="110" w:type="dxa"/>
              <w:start w:w="120" w:type="dxa"/>
              <w:bottom w:w="110" w:type="dxa"/>
              <w:end w:w="120" w:type="dxa"/>
            </w:tcMar>
          </w:tcPr>
          <w:p>
            <w:r>
              <w:t>Use explicit sensor detection and discrimination steps. Active emissions, target signature, stealth, environment, ECM, and ECCM influence those steps; exact numeric progressions remain data-driven.</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D-081</w:t>
            </w:r>
          </w:p>
        </w:tc>
        <w:tc>
          <w:tcPr>
            <w:tcW w:type="dxa" w:w="6192"/>
            <w:vAlign w:val="center"/>
            <w:tcMar>
              <w:top w:w="110" w:type="dxa"/>
              <w:start w:w="120" w:type="dxa"/>
              <w:bottom w:w="110" w:type="dxa"/>
              <w:end w:w="120" w:type="dxa"/>
            </w:tcMar>
          </w:tcPr>
          <w:p>
            <w:pPr>
              <w:spacing w:before="0" w:after="0" w:line="252" w:lineRule="auto"/>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D-082</w:t>
            </w:r>
          </w:p>
        </w:tc>
        <w:tc>
          <w:tcPr>
            <w:tcW w:type="dxa" w:w="6192"/>
            <w:vAlign w:val="center"/>
            <w:tcMar>
              <w:top w:w="110" w:type="dxa"/>
              <w:start w:w="120" w:type="dxa"/>
              <w:bottom w:w="110" w:type="dxa"/>
              <w:end w:w="120" w:type="dxa"/>
            </w:tcMar>
          </w:tcPr>
          <w:p>
            <w:r>
              <w:t>Treat ECM as observable active emissions that aid detection but impair discrimination. Apply the observer’s full ECCM against each target’s full ECM during every Track Update; never apply ECM again as a hit-roll penalty after Firm exists.</w:t>
            </w:r>
          </w:p>
        </w:tc>
        <w:tc>
          <w:tcPr>
            <w:tcW w:type="dxa" w:w="1872"/>
            <w:vAlign w:val="center"/>
            <w:tcMar>
              <w:top w:w="110" w:type="dxa"/>
              <w:start w:w="120" w:type="dxa"/>
              <w:bottom w:w="110" w:type="dxa"/>
              <w:end w:w="120" w:type="dxa"/>
            </w:tcMar>
          </w:tcPr>
          <w:p>
            <w:r>
              <w:t>Superseded by D-125 through D-128</w:t>
            </w:r>
          </w:p>
        </w:tc>
      </w:tr>
      <w:tr>
        <w:trPr/>
        <w:tc>
          <w:tcPr>
            <w:tcW w:type="dxa" w:w="1152"/>
            <w:vAlign w:val="center"/>
            <w:tcMar>
              <w:top w:w="110" w:type="dxa"/>
              <w:start w:w="120" w:type="dxa"/>
              <w:bottom w:w="110" w:type="dxa"/>
              <w:end w:w="120" w:type="dxa"/>
            </w:tcMar>
          </w:tcPr>
          <w:p>
            <w:pPr>
              <w:spacing w:before="0" w:after="0" w:line="252" w:lineRule="auto"/>
              <w:jc w:val="left"/>
            </w:pPr>
            <w:r>
              <w:rPr>
                <w:b/>
              </w:rPr>
              <w:t>D-083</w:t>
            </w:r>
          </w:p>
        </w:tc>
        <w:tc>
          <w:tcPr>
            <w:tcW w:type="dxa" w:w="6192"/>
            <w:vAlign w:val="center"/>
            <w:tcMar>
              <w:top w:w="110" w:type="dxa"/>
              <w:start w:w="120" w:type="dxa"/>
              <w:bottom w:w="110" w:type="dxa"/>
              <w:end w:w="120" w:type="dxa"/>
            </w:tcMar>
          </w:tcPr>
          <w:p>
            <w:pPr>
              <w:spacing w:before="0" w:after="0" w:line="252" w:lineRule="auto"/>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D-084</w:t>
            </w:r>
          </w:p>
        </w:tc>
        <w:tc>
          <w:tcPr>
            <w:tcW w:type="dxa" w:w="6192"/>
            <w:vAlign w:val="center"/>
            <w:tcMar>
              <w:top w:w="110" w:type="dxa"/>
              <w:start w:w="120" w:type="dxa"/>
              <w:bottom w:w="110" w:type="dxa"/>
              <w:end w:w="120" w:type="dxa"/>
            </w:tcMar>
          </w:tcPr>
          <w:p>
            <w:pPr>
              <w:spacing w:before="0" w:after="0" w:line="252" w:lineRule="auto"/>
            </w:pPr>
            <w:r>
              <w:t>Do not use unguided rockets as normal space-combat weapons. The least autonomous intended missile is command-guided through a launcher datalink.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D-085</w:t>
            </w:r>
          </w:p>
        </w:tc>
        <w:tc>
          <w:tcPr>
            <w:tcW w:type="dxa" w:w="6192"/>
            <w:vAlign w:val="center"/>
            <w:tcMar>
              <w:top w:w="110" w:type="dxa"/>
              <w:start w:w="120" w:type="dxa"/>
              <w:bottom w:w="110" w:type="dxa"/>
              <w:end w:w="120" w:type="dxa"/>
            </w:tcMar>
          </w:tcPr>
          <w:p>
            <w:pPr>
              <w:spacing w:before="0" w:after="0" w:line="252" w:lineRule="auto"/>
            </w:pPr>
            <w:r>
              <w:t>Model launcher datalink receiver, missile onboard navigation sensor, and terminal seeker as separate optional missile capabilities with explicit source provenance.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D-086</w:t>
            </w:r>
          </w:p>
        </w:tc>
        <w:tc>
          <w:tcPr>
            <w:tcW w:type="dxa" w:w="6192"/>
            <w:vAlign w:val="center"/>
            <w:tcMar>
              <w:top w:w="110" w:type="dxa"/>
              <w:start w:w="120" w:type="dxa"/>
              <w:bottom w:w="110" w:type="dxa"/>
              <w:end w:w="120" w:type="dxa"/>
            </w:tcMar>
          </w:tcPr>
          <w:p>
            <w:pPr>
              <w:spacing w:before="0" w:after="0" w:line="252" w:lineRule="auto"/>
            </w:pPr>
            <w:r>
              <w:t>A command-guided missile with no onboard sensor or seeker may hit only while sharing the target hex, receiving a live launcher datalink, and the launcher holds a current Firm target track.</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D-087</w:t>
            </w:r>
          </w:p>
        </w:tc>
        <w:tc>
          <w:tcPr>
            <w:tcW w:type="dxa" w:w="6192"/>
            <w:vAlign w:val="center"/>
            <w:tcMar>
              <w:top w:w="110" w:type="dxa"/>
              <w:start w:w="120" w:type="dxa"/>
              <w:bottom w:w="110" w:type="dxa"/>
              <w:end w:w="120" w:type="dxa"/>
            </w:tcMar>
          </w:tcPr>
          <w:p>
            <w:r>
              <w:t>A seeker-only Missile Flight uses launcher or peer information to reach a terminal opportunity. Its seeker may assist local Firm acquisition and terminal accuracy, but the flight cannot attack without a Current/Firm terminal solution.</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D-088</w:t>
            </w:r>
          </w:p>
        </w:tc>
        <w:tc>
          <w:tcPr>
            <w:tcW w:type="dxa" w:w="6192"/>
            <w:vAlign w:val="center"/>
            <w:tcMar>
              <w:top w:w="110" w:type="dxa"/>
              <w:start w:w="120" w:type="dxa"/>
              <w:bottom w:w="110" w:type="dxa"/>
              <w:end w:w="120" w:type="dxa"/>
            </w:tcMar>
          </w:tcPr>
          <w:p>
            <w:pPr>
              <w:spacing w:before="0" w:after="0" w:line="252" w:lineRule="auto"/>
            </w:pPr>
            <w:r>
              <w:t>A sensor-only missile may navigate autonomously with a local Approximate track but requires a local Firm track to attack and will normally be less accurate than a seeker-equipped missile.</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D-089</w:t>
            </w:r>
          </w:p>
        </w:tc>
        <w:tc>
          <w:tcPr>
            <w:tcW w:type="dxa" w:w="6192"/>
            <w:vAlign w:val="center"/>
            <w:tcMar>
              <w:top w:w="110" w:type="dxa"/>
              <w:start w:w="120" w:type="dxa"/>
              <w:bottom w:w="110" w:type="dxa"/>
              <w:end w:w="120" w:type="dxa"/>
            </w:tcMar>
          </w:tcPr>
          <w:p>
            <w:r>
              <w:t>A sensor-plus-seeker Missile Flight keeps launcher, peer, and onboard reports separate, arbitrates by quality, freshness, and uncertainty, and uses the seeker only as a co-located terminal aid toward Firm acquisition and accuracy.</w:t>
            </w:r>
          </w:p>
        </w:tc>
        <w:tc>
          <w:tcPr>
            <w:tcW w:type="dxa" w:w="1872"/>
            <w:vAlign w:val="center"/>
            <w:tcMar>
              <w:top w:w="110" w:type="dxa"/>
              <w:start w:w="120" w:type="dxa"/>
              <w:bottom w:w="110" w:type="dxa"/>
              <w:end w:w="120" w:type="dxa"/>
            </w:tcMar>
          </w:tcPr>
          <w:p>
            <w:r>
              <w:t>Superseded by D-130</w:t>
            </w:r>
          </w:p>
        </w:tc>
      </w:tr>
      <w:tr>
        <w:trPr/>
        <w:tc>
          <w:tcPr>
            <w:tcW w:type="dxa" w:w="1152"/>
            <w:vAlign w:val="center"/>
            <w:tcMar>
              <w:top w:w="110" w:type="dxa"/>
              <w:start w:w="120" w:type="dxa"/>
              <w:bottom w:w="110" w:type="dxa"/>
              <w:end w:w="120" w:type="dxa"/>
            </w:tcMar>
          </w:tcPr>
          <w:p>
            <w:pPr>
              <w:spacing w:before="0" w:after="0" w:line="252" w:lineRule="auto"/>
              <w:jc w:val="left"/>
            </w:pPr>
            <w:r>
              <w:rPr>
                <w:b/>
              </w:rPr>
              <w:t>D-090</w:t>
            </w:r>
          </w:p>
        </w:tc>
        <w:tc>
          <w:tcPr>
            <w:tcW w:type="dxa" w:w="6192"/>
            <w:vAlign w:val="center"/>
            <w:tcMar>
              <w:top w:w="110" w:type="dxa"/>
              <w:start w:w="120" w:type="dxa"/>
              <w:bottom w:w="110" w:type="dxa"/>
              <w:end w:w="120" w:type="dxa"/>
            </w:tcMar>
          </w:tcPr>
          <w:p>
            <w:pPr>
              <w:spacing w:before="0" w:after="0" w:line="252" w:lineRule="auto"/>
            </w:pPr>
            <w:r>
              <w:t>Require launcher-to-missile line of sight for datalink delivery. Treat it separately from launcher-to-target sensor line of sight; blocked links deliver no update, while the missile retains and ages the last report received.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D-091</w:t>
            </w:r>
          </w:p>
        </w:tc>
        <w:tc>
          <w:tcPr>
            <w:tcW w:type="dxa" w:w="6192"/>
            <w:vAlign w:val="center"/>
            <w:tcMar>
              <w:top w:w="110" w:type="dxa"/>
              <w:start w:w="120" w:type="dxa"/>
              <w:bottom w:w="110" w:type="dxa"/>
              <w:end w:w="120" w:type="dxa"/>
            </w:tcMar>
          </w:tcPr>
          <w:p>
            <w:pPr>
              <w:spacing w:before="0" w:after="0" w:line="252" w:lineRule="auto"/>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D-092</w:t>
            </w:r>
          </w:p>
        </w:tc>
        <w:tc>
          <w:tcPr>
            <w:tcW w:type="dxa" w:w="6192"/>
            <w:vAlign w:val="center"/>
            <w:tcMar>
              <w:top w:w="110" w:type="dxa"/>
              <w:start w:w="120" w:type="dxa"/>
              <w:bottom w:w="110" w:type="dxa"/>
              <w:end w:w="120" w:type="dxa"/>
            </w:tcMar>
          </w:tcPr>
          <w:p>
            <w:r>
              <w:t>Treat same-hex missile/target occupancy as proximity rather than automatic impact. Enforce the local-track and Current/Firm terminal-solution gates appropriate to the Missile Flight’s installed capabilities.</w:t>
            </w:r>
          </w:p>
        </w:tc>
        <w:tc>
          <w:tcPr>
            <w:tcW w:type="dxa" w:w="1872"/>
            <w:vAlign w:val="center"/>
            <w:tcMar>
              <w:top w:w="110" w:type="dxa"/>
              <w:start w:w="120" w:type="dxa"/>
              <w:bottom w:w="110" w:type="dxa"/>
              <w:end w:w="120" w:type="dxa"/>
            </w:tcMar>
          </w:tcPr>
          <w:p>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D-093</w:t>
            </w:r>
          </w:p>
        </w:tc>
        <w:tc>
          <w:tcPr>
            <w:tcW w:type="dxa" w:w="6192"/>
            <w:vAlign w:val="center"/>
            <w:tcMar>
              <w:top w:w="110" w:type="dxa"/>
              <w:start w:w="120" w:type="dxa"/>
              <w:bottom w:w="110" w:type="dxa"/>
              <w:end w:w="120" w:type="dxa"/>
            </w:tcMar>
          </w:tcPr>
          <w:p>
            <w:pPr>
              <w:spacing w:before="0" w:after="0" w:line="252" w:lineRule="auto"/>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D-094</w:t>
            </w:r>
          </w:p>
        </w:tc>
        <w:tc>
          <w:tcPr>
            <w:tcW w:type="dxa" w:w="6192"/>
            <w:vAlign w:val="center"/>
            <w:tcMar>
              <w:top w:w="110" w:type="dxa"/>
              <w:start w:w="120" w:type="dxa"/>
              <w:bottom w:w="110" w:type="dxa"/>
              <w:end w:w="120" w:type="dxa"/>
            </w:tcMar>
          </w:tcPr>
          <w:p>
            <w:pPr>
              <w:spacing w:before="0" w:after="0" w:line="252" w:lineRule="auto"/>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D-095</w:t>
            </w:r>
          </w:p>
        </w:tc>
        <w:tc>
          <w:tcPr>
            <w:tcW w:type="dxa" w:w="6192"/>
            <w:vAlign w:val="center"/>
            <w:tcMar>
              <w:top w:w="110" w:type="dxa"/>
              <w:start w:w="120" w:type="dxa"/>
              <w:bottom w:w="110" w:type="dxa"/>
              <w:end w:w="120" w:type="dxa"/>
            </w:tcMar>
          </w:tcPr>
          <w:p>
            <w:pPr>
              <w:spacing w:before="0" w:after="0" w:line="252" w:lineRule="auto"/>
            </w:pPr>
            <w:r>
              <w:t>Treat missile overshoot, obsolete-coordinate pursuit, and out-of-range active search after a fast target passes the missile as legitimate tactical counterplay.</w:t>
            </w:r>
          </w:p>
        </w:tc>
        <w:tc>
          <w:tcPr>
            <w:tcW w:type="dxa" w:w="1872"/>
            <w:vAlign w:val="center"/>
            <w:tcMar>
              <w:top w:w="110" w:type="dxa"/>
              <w:start w:w="120" w:type="dxa"/>
              <w:bottom w:w="110" w:type="dxa"/>
              <w:end w:w="120" w:type="dxa"/>
            </w:tcMar>
          </w:tcPr>
          <w:p>
            <w:pPr>
              <w:spacing w:before="0" w:after="0" w:line="252" w:lineRule="auto"/>
            </w:pPr>
            <w:r>
              <w:t>Current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D-096</w:t>
            </w:r>
          </w:p>
        </w:tc>
        <w:tc>
          <w:tcPr>
            <w:tcW w:type="dxa" w:w="6192"/>
            <w:vAlign w:val="center"/>
            <w:tcMar>
              <w:top w:w="110" w:type="dxa"/>
              <w:start w:w="120" w:type="dxa"/>
              <w:bottom w:w="110" w:type="dxa"/>
              <w:end w:w="120" w:type="dxa"/>
            </w:tcMar>
          </w:tcPr>
          <w:p>
            <w: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1872"/>
            <w:vAlign w:val="center"/>
            <w:tcMar>
              <w:top w:w="110" w:type="dxa"/>
              <w:start w:w="120" w:type="dxa"/>
              <w:bottom w:w="110" w:type="dxa"/>
              <w:end w:w="120" w:type="dxa"/>
            </w:tcMar>
          </w:tcPr>
          <w:p>
            <w:r>
              <w:t>Superseded by D-110</w:t>
            </w:r>
          </w:p>
        </w:tc>
      </w:tr>
      <w:tr>
        <w:trPr/>
        <w:tc>
          <w:tcPr>
            <w:tcW w:type="dxa" w:w="1152"/>
            <w:vAlign w:val="center"/>
            <w:tcMar>
              <w:top w:w="110" w:type="dxa"/>
              <w:start w:w="120" w:type="dxa"/>
              <w:bottom w:w="110" w:type="dxa"/>
              <w:end w:w="120" w:type="dxa"/>
            </w:tcMar>
          </w:tcPr>
          <w:p>
            <w:pPr>
              <w:spacing w:before="0" w:after="0" w:line="252" w:lineRule="auto"/>
              <w:jc w:val="left"/>
            </w:pPr>
            <w:r>
              <w:rPr>
                <w:b/>
              </w:rPr>
              <w:t>D-097</w:t>
            </w:r>
          </w:p>
        </w:tc>
        <w:tc>
          <w:tcPr>
            <w:tcW w:type="dxa" w:w="6192"/>
            <w:vAlign w:val="center"/>
            <w:tcMar>
              <w:top w:w="110" w:type="dxa"/>
              <w:start w:w="120" w:type="dxa"/>
              <w:bottom w:w="110" w:type="dxa"/>
              <w:end w:w="120" w:type="dxa"/>
            </w:tcMar>
          </w:tcPr>
          <w:p>
            <w:pPr>
              <w:spacing w:before="0" w:after="0" w:line="252" w:lineRule="auto"/>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D-098</w:t>
            </w:r>
          </w:p>
        </w:tc>
        <w:tc>
          <w:tcPr>
            <w:tcW w:type="dxa" w:w="6192"/>
            <w:vAlign w:val="center"/>
            <w:tcMar>
              <w:top w:w="110" w:type="dxa"/>
              <w:start w:w="120" w:type="dxa"/>
              <w:bottom w:w="110" w:type="dxa"/>
              <w:end w:w="120" w:type="dxa"/>
            </w:tcMar>
          </w:tcPr>
          <w:p>
            <w:pPr>
              <w:spacing w:before="0" w:after="0" w:line="252" w:lineRule="auto"/>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D-099</w:t>
            </w:r>
          </w:p>
        </w:tc>
        <w:tc>
          <w:tcPr>
            <w:tcW w:type="dxa" w:w="6192"/>
            <w:vAlign w:val="center"/>
            <w:tcMar>
              <w:top w:w="110" w:type="dxa"/>
              <w:start w:w="120" w:type="dxa"/>
              <w:bottom w:w="110" w:type="dxa"/>
              <w:end w:w="120" w:type="dxa"/>
            </w:tcMar>
          </w:tcPr>
          <w:p>
            <w:pPr>
              <w:spacing w:before="0" w:after="0" w:line="252" w:lineRule="auto"/>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872"/>
            <w:vAlign w:val="center"/>
            <w:tcMar>
              <w:top w:w="110" w:type="dxa"/>
              <w:start w:w="120" w:type="dxa"/>
              <w:bottom w:w="110" w:type="dxa"/>
              <w:end w:w="120" w:type="dxa"/>
            </w:tcMar>
          </w:tcPr>
          <w:p>
            <w:pPr>
              <w:spacing w:before="0" w:after="0" w:line="252" w:lineRule="auto"/>
            </w:pPr>
            <w:r>
              <w:t>Current architecture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D-100</w:t>
            </w:r>
          </w:p>
        </w:tc>
        <w:tc>
          <w:tcPr>
            <w:tcW w:type="dxa" w:w="6192"/>
            <w:vAlign w:val="center"/>
            <w:tcMar>
              <w:top w:w="110" w:type="dxa"/>
              <w:start w:w="120" w:type="dxa"/>
              <w:bottom w:w="110" w:type="dxa"/>
              <w:end w:w="120" w:type="dxa"/>
            </w:tcMar>
          </w:tcPr>
          <w:p>
            <w:pPr>
              <w:spacing w:before="0" w:after="0" w:line="252" w:lineRule="auto"/>
            </w:pPr>
            <w:r>
              <w:t>Pause automatic multi-hex ship movement after a committed step if a previously Unknown hostile missile becomes visible before the selected destination; do not rewind executed movement.</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D-101</w:t>
            </w:r>
          </w:p>
        </w:tc>
        <w:tc>
          <w:tcPr>
            <w:tcW w:type="dxa" w:w="6192"/>
            <w:vAlign w:val="center"/>
            <w:tcMar>
              <w:top w:w="110" w:type="dxa"/>
              <w:start w:w="120" w:type="dxa"/>
              <w:bottom w:w="110" w:type="dxa"/>
              <w:end w:w="120" w:type="dxa"/>
            </w:tcMar>
          </w:tcPr>
          <w:p>
            <w:pPr>
              <w:spacing w:before="0" w:after="0" w:line="252" w:lineRule="auto"/>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D-102</w:t>
            </w:r>
          </w:p>
        </w:tc>
        <w:tc>
          <w:tcPr>
            <w:tcW w:type="dxa" w:w="6192"/>
            <w:vAlign w:val="center"/>
            <w:tcMar>
              <w:top w:w="110" w:type="dxa"/>
              <w:start w:w="120" w:type="dxa"/>
              <w:bottom w:w="110" w:type="dxa"/>
              <w:end w:w="120" w:type="dxa"/>
            </w:tcMar>
          </w:tcPr>
          <w:p>
            <w:pPr>
              <w:spacing w:before="0" w:after="0" w:line="252" w:lineRule="auto"/>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D-103</w:t>
            </w:r>
          </w:p>
        </w:tc>
        <w:tc>
          <w:tcPr>
            <w:tcW w:type="dxa" w:w="6192"/>
            <w:vAlign w:val="center"/>
            <w:tcMar>
              <w:top w:w="110" w:type="dxa"/>
              <w:start w:w="120" w:type="dxa"/>
              <w:bottom w:w="110" w:type="dxa"/>
              <w:end w:w="120" w:type="dxa"/>
            </w:tcMar>
          </w:tcPr>
          <w:p>
            <w:pPr>
              <w:spacing w:before="0" w:after="0" w:line="252" w:lineRule="auto"/>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D-104</w:t>
            </w:r>
          </w:p>
        </w:tc>
        <w:tc>
          <w:tcPr>
            <w:tcW w:type="dxa" w:w="6192"/>
            <w:vAlign w:val="center"/>
            <w:tcMar>
              <w:top w:w="110" w:type="dxa"/>
              <w:start w:w="120" w:type="dxa"/>
              <w:bottom w:w="110" w:type="dxa"/>
              <w:end w:w="120" w:type="dxa"/>
            </w:tcMar>
          </w:tcPr>
          <w:p>
            <w:pPr>
              <w:spacing w:before="0" w:after="0" w:line="252" w:lineRule="auto"/>
            </w:pPr>
            <w:r>
              <w:t>Project a friendly missile route from the missile-owned report it actually consumed rather than from a newer observer-ship target track. Keep hostile datalink state and retained-report details observer-hidden.</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D-105</w:t>
            </w:r>
          </w:p>
        </w:tc>
        <w:tc>
          <w:tcPr>
            <w:tcW w:type="dxa" w:w="6192"/>
            <w:vAlign w:val="center"/>
            <w:tcMar>
              <w:top w:w="110" w:type="dxa"/>
              <w:start w:w="120" w:type="dxa"/>
              <w:bottom w:w="110" w:type="dxa"/>
              <w:end w:w="120" w:type="dxa"/>
            </w:tcMar>
          </w:tcPr>
          <w:p>
            <w:pPr>
              <w:spacing w:before="0" w:after="0" w:line="252" w:lineRule="auto"/>
            </w:pPr>
            <w:r>
              <w:t>Distinguish newly resolved launches, existing salvos advanced, and total missile actions in batch diagnostics so launch-plus-advance commands cannot under-report the work performed.</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D-106</w:t>
            </w:r>
          </w:p>
        </w:tc>
        <w:tc>
          <w:tcPr>
            <w:tcW w:type="dxa" w:w="6192"/>
            <w:vAlign w:val="center"/>
            <w:tcMar>
              <w:top w:w="110" w:type="dxa"/>
              <w:start w:w="120" w:type="dxa"/>
              <w:bottom w:w="110" w:type="dxa"/>
              <w:end w:w="120" w:type="dxa"/>
            </w:tcMar>
          </w:tcPr>
          <w:p>
            <w:pPr>
              <w:spacing w:before="0" w:after="0" w:line="252" w:lineRule="auto"/>
            </w:pPr>
            <w:r>
              <w:t>Give each sensor-equipped missile a separate local onboard track. Attempt Passive observation first and escalate to Active only after a Passive miss when the installed profile permits a useful Active bonus.</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D-107</w:t>
            </w:r>
          </w:p>
        </w:tc>
        <w:tc>
          <w:tcPr>
            <w:tcW w:type="dxa" w:w="6192"/>
            <w:vAlign w:val="center"/>
            <w:tcMar>
              <w:top w:w="110" w:type="dxa"/>
              <w:start w:w="120" w:type="dxa"/>
              <w:bottom w:w="110" w:type="dxa"/>
              <w:end w:w="120" w:type="dxa"/>
            </w:tcMar>
          </w:tcPr>
          <w:p>
            <w:pPr>
              <w:spacing w:before="0" w:after="0" w:line="252" w:lineRule="auto"/>
            </w:pPr>
            <w:r>
              <w:t>Arbitrate FreshDatalink, RetainedDatalink, and LocalSensor reports by quality, source observation epoch, lower uncertainty, and then a LocalSensor exact-tie preference while preserving every candidate and its provenance.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D-108</w:t>
            </w:r>
          </w:p>
        </w:tc>
        <w:tc>
          <w:tcPr>
            <w:tcW w:type="dxa" w:w="6192"/>
            <w:vAlign w:val="center"/>
            <w:tcMar>
              <w:top w:w="110" w:type="dxa"/>
              <w:start w:w="120" w:type="dxa"/>
              <w:bottom w:w="110" w:type="dxa"/>
              <w:end w:w="120" w:type="dxa"/>
            </w:tcMar>
          </w:tcPr>
          <w:p>
            <w:pPr>
              <w:spacing w:before="0" w:after="0" w:line="252" w:lineRule="auto"/>
            </w:pPr>
            <w:r>
              <w:t>After every entered missile hex, update the local track, re-arbitrate reports, and immediately replan when the selected source, quality, or coordinate changes. Never refund movement already spent or cumulative lifetime range.</w:t>
            </w:r>
          </w:p>
        </w:tc>
        <w:tc>
          <w:tcPr>
            <w:tcW w:type="dxa" w:w="1872"/>
            <w:vAlign w:val="center"/>
            <w:tcMar>
              <w:top w:w="110" w:type="dxa"/>
              <w:start w:w="120" w:type="dxa"/>
              <w:bottom w:w="110" w:type="dxa"/>
              <w:end w:w="120" w:type="dxa"/>
            </w:tcMar>
          </w:tcPr>
          <w:p>
            <w:pPr>
              <w:spacing w:before="0" w:after="0" w:line="252" w:lineRule="auto"/>
            </w:pPr>
            <w:r>
              <w:t>Implemented foundation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D-109</w:t>
            </w:r>
          </w:p>
        </w:tc>
        <w:tc>
          <w:tcPr>
            <w:tcW w:type="dxa" w:w="6192"/>
            <w:vAlign w:val="center"/>
            <w:tcMar>
              <w:top w:w="110" w:type="dxa"/>
              <w:start w:w="120" w:type="dxa"/>
              <w:bottom w:w="110" w:type="dxa"/>
              <w:end w:w="120" w:type="dxa"/>
            </w:tcMar>
          </w:tcPr>
          <w:p>
            <w:pPr>
              <w:spacing w:before="0" w:after="0" w:line="252" w:lineRule="auto"/>
            </w:pPr>
            <w:r>
              <w:t>Use solid lines for observer-confirmed travel history, dashed lines for friendly planned missile routes, and dotted lines for hostile incoming-threat estimates. A dotted hostile estimate never proves an enemy lock or hidden guidance state.</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D-110</w:t>
            </w:r>
          </w:p>
        </w:tc>
        <w:tc>
          <w:tcPr>
            <w:tcW w:type="dxa" w:w="6192"/>
            <w:vAlign w:val="center"/>
            <w:tcMar>
              <w:top w:w="110" w:type="dxa"/>
              <w:start w:w="120" w:type="dxa"/>
              <w:bottom w:w="110" w:type="dxa"/>
              <w:end w:w="120" w:type="dxa"/>
            </w:tcMar>
          </w:tcPr>
          <w:p>
            <w:pPr>
              <w:spacing w:before="0" w:after="0" w:line="252" w:lineRule="auto"/>
            </w:pPr>
            <w:r>
              <w:t>Keep every observer-confirmed missile trail segment visible at subdued intensity. Selection only emphasizes known history; loss and reacquisition create disconnected segments and never bridge unseen travel.</w:t>
            </w:r>
          </w:p>
        </w:tc>
        <w:tc>
          <w:tcPr>
            <w:tcW w:type="dxa" w:w="1872"/>
            <w:vAlign w:val="center"/>
            <w:tcMar>
              <w:top w:w="110" w:type="dxa"/>
              <w:start w:w="120" w:type="dxa"/>
              <w:bottom w:w="110" w:type="dxa"/>
              <w:end w:w="120" w:type="dxa"/>
            </w:tcMar>
          </w:tcPr>
          <w:p>
            <w:pPr>
              <w:spacing w:before="0" w:after="0" w:line="252" w:lineRule="auto"/>
            </w:pPr>
            <w:r>
              <w:t>Implemented prototype direction</w:t>
            </w:r>
          </w:p>
        </w:tc>
      </w:tr>
      <w:tr>
        <w:trPr/>
        <w:tc>
          <w:tcPr>
            <w:tcW w:type="dxa" w:w="1152"/>
            <w:vAlign w:val="center"/>
            <w:tcMar>
              <w:top w:w="110" w:type="dxa"/>
              <w:start w:w="120" w:type="dxa"/>
              <w:bottom w:w="110" w:type="dxa"/>
              <w:end w:w="120" w:type="dxa"/>
            </w:tcMar>
          </w:tcPr>
          <w:p>
            <w:pPr>
              <w:spacing w:before="0" w:after="0" w:line="252" w:lineRule="auto"/>
              <w:jc w:val="left"/>
            </w:pPr>
            <w:r>
              <w:rPr>
                <w:b/>
              </w:rPr>
              <w:t>D-111</w:t>
            </w:r>
          </w:p>
        </w:tc>
        <w:tc>
          <w:tcPr>
            <w:tcW w:type="dxa" w:w="6192"/>
            <w:vAlign w:val="center"/>
            <w:tcMar>
              <w:top w:w="110" w:type="dxa"/>
              <w:start w:w="120" w:type="dxa"/>
              <w:bottom w:w="110" w:type="dxa"/>
              <w:end w:w="120" w:type="dxa"/>
            </w:tcMar>
          </w:tcPr>
          <w:p>
            <w:pPr>
              <w:spacing w:before="0" w:after="0" w:line="252" w:lineRule="auto"/>
            </w:pPr>
            <w:r>
              <w:t>Provide an opt-in AUTHORITATIVE DEBUG panel for development validation of selected-missile datalink, retained report, local track, arbitration, range, and replanning state. Keep it default-off and separate from normal player knowledge.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D-112</w:t>
            </w:r>
          </w:p>
        </w:tc>
        <w:tc>
          <w:tcPr>
            <w:tcW w:type="dxa" w:w="6192"/>
            <w:vAlign w:val="center"/>
            <w:tcMar>
              <w:top w:w="110" w:type="dxa"/>
              <w:start w:w="120" w:type="dxa"/>
              <w:bottom w:w="110" w:type="dxa"/>
              <w:end w:w="120" w:type="dxa"/>
            </w:tcMar>
          </w:tcPr>
          <w:p>
            <w:pPr>
              <w:spacing w:before="0" w:after="0" w:line="252" w:lineRule="auto"/>
            </w:pPr>
            <w:r>
              <w:t>Emit autonomous missile journal evidence in causal order with one explicit movement-edge event before each post-entry local observation, arbitration, optional replan, and edge interception.</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D-113</w:t>
            </w:r>
          </w:p>
        </w:tc>
        <w:tc>
          <w:tcPr>
            <w:tcW w:type="dxa" w:w="6192"/>
            <w:vAlign w:val="center"/>
            <w:tcMar>
              <w:top w:w="110" w:type="dxa"/>
              <w:start w:w="120" w:type="dxa"/>
              <w:bottom w:w="110" w:type="dxa"/>
              <w:end w:w="120" w:type="dxa"/>
            </w:tcMar>
          </w:tcPr>
          <w:p>
            <w:pPr>
              <w:spacing w:before="0" w:after="0" w:line="252" w:lineRule="auto"/>
            </w:pPr>
            <w:r>
              <w:t>Attach every missile-local sensor event to the missile coordinate for that exact action-start, target-movement, sensor-state, or post-entry opportunity.</w:t>
            </w:r>
          </w:p>
        </w:tc>
        <w:tc>
          <w:tcPr>
            <w:tcW w:type="dxa" w:w="1872"/>
            <w:vAlign w:val="center"/>
            <w:tcMar>
              <w:top w:w="110" w:type="dxa"/>
              <w:start w:w="120" w:type="dxa"/>
              <w:bottom w:w="110" w:type="dxa"/>
              <w:end w:w="120" w:type="dxa"/>
            </w:tcMar>
          </w:tcPr>
          <w:p>
            <w:pPr>
              <w:spacing w:before="0" w:after="0" w:line="252" w:lineRule="auto"/>
            </w:pPr>
            <w:r>
              <w:t>Implemented diagnostic contract</w:t>
            </w:r>
          </w:p>
        </w:tc>
      </w:tr>
      <w:tr>
        <w:tc>
          <w:tcPr>
            <w:tcW w:type="dxa" w:w="1152"/>
            <w:vAlign w:val="center"/>
            <w:tcMar>
              <w:top w:w="110" w:type="dxa"/>
              <w:start w:w="120" w:type="dxa"/>
              <w:bottom w:w="110" w:type="dxa"/>
              <w:end w:w="120" w:type="dxa"/>
            </w:tcMar>
          </w:tcPr>
          <w:p>
            <w:pPr>
              <w:spacing w:before="0" w:after="0" w:line="252" w:lineRule="auto"/>
              <w:jc w:val="left"/>
            </w:pPr>
            <w:r>
              <w:rPr>
                <w:b/>
              </w:rPr>
              <w:t>D-114</w:t>
            </w:r>
          </w:p>
        </w:tc>
        <w:tc>
          <w:tcPr>
            <w:tcW w:type="dxa" w:w="6192"/>
            <w:vAlign w:val="center"/>
            <w:tcMar>
              <w:top w:w="110" w:type="dxa"/>
              <w:start w:w="120" w:type="dxa"/>
              <w:bottom w:w="110" w:type="dxa"/>
              <w:end w:w="120" w:type="dxa"/>
            </w:tcMar>
          </w:tcPr>
          <w:p>
            <w:pPr>
              <w:spacing w:before="0" w:after="0" w:line="252" w:lineRule="auto"/>
            </w:pPr>
            <w:r>
              <w:t>Record observed-trail segment starts and closes when player movement or Sensor / EW changes alter missile visibility, without duplicating missile-movement lifecycle events.</w:t>
            </w:r>
          </w:p>
        </w:tc>
        <w:tc>
          <w:tcPr>
            <w:tcW w:type="dxa" w:w="1872"/>
            <w:vAlign w:val="center"/>
            <w:tcMar>
              <w:top w:w="110" w:type="dxa"/>
              <w:start w:w="120" w:type="dxa"/>
              <w:bottom w:w="110" w:type="dxa"/>
              <w:end w:w="120" w:type="dxa"/>
            </w:tcMar>
          </w:tcPr>
          <w:p>
            <w:pPr>
              <w:spacing w:before="0" w:after="0" w:line="252" w:lineRule="auto"/>
            </w:pPr>
            <w:r>
              <w:t>Implemented observer-safe diagnostics</w:t>
            </w:r>
          </w:p>
        </w:tc>
      </w:tr>
      <w:tr>
        <w:tc>
          <w:tcPr>
            <w:tcW w:type="dxa" w:w="1152"/>
            <w:vAlign w:val="center"/>
            <w:tcMar>
              <w:top w:w="110" w:type="dxa"/>
              <w:start w:w="120" w:type="dxa"/>
              <w:bottom w:w="110" w:type="dxa"/>
              <w:end w:w="120" w:type="dxa"/>
            </w:tcMar>
          </w:tcPr>
          <w:p>
            <w:pPr>
              <w:spacing w:before="0" w:after="0" w:line="252" w:lineRule="auto"/>
              <w:jc w:val="left"/>
            </w:pPr>
            <w:r>
              <w:rPr>
                <w:b/>
              </w:rPr>
              <w:t>D-115</w:t>
            </w:r>
          </w:p>
        </w:tc>
        <w:tc>
          <w:tcPr>
            <w:tcW w:type="dxa" w:w="6192"/>
            <w:vAlign w:val="center"/>
            <w:tcMar>
              <w:top w:w="110" w:type="dxa"/>
              <w:start w:w="120" w:type="dxa"/>
              <w:bottom w:w="110" w:type="dxa"/>
              <w:end w:w="120" w:type="dxa"/>
            </w:tcMar>
          </w:tcPr>
          <w:p>
            <w:pPr>
              <w:spacing w:before="0" w:after="0" w:line="252" w:lineRule="auto"/>
            </w:pPr>
            <w:r>
              <w:t>Allow click-again deselection for one selected contact, preserve layered interception feedback through the missile phase, and keep active known trails above a readable minimum opacity.</w:t>
            </w:r>
          </w:p>
        </w:tc>
        <w:tc>
          <w:tcPr>
            <w:tcW w:type="dxa" w:w="1872"/>
            <w:vAlign w:val="center"/>
            <w:tcMar>
              <w:top w:w="110" w:type="dxa"/>
              <w:start w:w="120" w:type="dxa"/>
              <w:bottom w:w="110" w:type="dxa"/>
              <w:end w:w="120" w:type="dxa"/>
            </w:tcMar>
          </w:tcPr>
          <w:p>
            <w:pPr>
              <w:spacing w:before="0" w:after="0" w:line="252" w:lineRule="auto"/>
            </w:pPr>
            <w:r>
              <w:t>Implemented presentation correction</w:t>
            </w:r>
          </w:p>
        </w:tc>
      </w:tr>
      <w:tr>
        <w:tc>
          <w:tcPr>
            <w:tcW w:type="dxa" w:w="1152"/>
            <w:vAlign w:val="center"/>
            <w:tcMar>
              <w:top w:w="110" w:type="dxa"/>
              <w:start w:w="120" w:type="dxa"/>
              <w:bottom w:w="110" w:type="dxa"/>
              <w:end w:w="120" w:type="dxa"/>
            </w:tcMar>
          </w:tcPr>
          <w:p>
            <w:pPr>
              <w:spacing w:before="0" w:after="0" w:line="252" w:lineRule="auto"/>
              <w:jc w:val="left"/>
            </w:pPr>
            <w:r>
              <w:rPr>
                <w:b/>
              </w:rPr>
              <w:t>D-116</w:t>
            </w:r>
          </w:p>
        </w:tc>
        <w:tc>
          <w:tcPr>
            <w:tcW w:type="dxa" w:w="6192"/>
            <w:vAlign w:val="center"/>
            <w:tcMar>
              <w:top w:w="110" w:type="dxa"/>
              <w:start w:w="120" w:type="dxa"/>
              <w:bottom w:w="110" w:type="dxa"/>
              <w:end w:w="120" w:type="dxa"/>
            </w:tcMar>
          </w:tcPr>
          <w:p>
            <w:pPr>
              <w:spacing w:before="0" w:after="0" w:line="252" w:lineRule="auto"/>
            </w:pPr>
            <w:r>
              <w:t>Treat the validation playbook, exact action route, expected event fields, evidence checklist, and numbered note template as synchronized checkpoint artifacts.</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D-117</w:t>
            </w:r>
          </w:p>
        </w:tc>
        <w:tc>
          <w:tcPr>
            <w:tcW w:type="dxa" w:w="6192"/>
            <w:vAlign w:val="center"/>
            <w:tcMar>
              <w:top w:w="110" w:type="dxa"/>
              <w:start w:w="120" w:type="dxa"/>
              <w:bottom w:w="110" w:type="dxa"/>
              <w:end w:w="120" w:type="dxa"/>
            </w:tcMar>
          </w:tcPr>
          <w:p>
            <w:pPr>
              <w:spacing w:before="0" w:after="0" w:line="252" w:lineRule="auto"/>
            </w:pPr>
            <w:r>
              <w:t>Use deterministic hard eligibility gates followed by one bounded seeded roll-high d100 attack. Luck cannot bypass Firm solution, LOS, range, operational-system, co-location, or other physical requirements.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D-118</w:t>
            </w:r>
          </w:p>
        </w:tc>
        <w:tc>
          <w:tcPr>
            <w:tcW w:type="dxa" w:w="6192"/>
            <w:vAlign w:val="center"/>
            <w:tcMar>
              <w:top w:w="110" w:type="dxa"/>
              <w:start w:w="120" w:type="dxa"/>
              <w:bottom w:w="110" w:type="dxa"/>
              <w:end w:w="120" w:type="dxa"/>
            </w:tcMar>
          </w:tcPr>
          <w:p>
            <w:pPr>
              <w:spacing w:before="0" w:after="0" w:line="252" w:lineRule="auto"/>
            </w:pPr>
            <w:r>
              <w:t>Treat natural 01 as Critical Miss and natural 100 as Critical Hit. Let the executing fire-control component provide data-driven minimum/maximum hit probabilities and natural failure/success bands.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D-119</w:t>
            </w:r>
          </w:p>
        </w:tc>
        <w:tc>
          <w:tcPr>
            <w:tcW w:type="dxa" w:w="6192"/>
            <w:vAlign w:val="center"/>
            <w:tcMar>
              <w:top w:w="110" w:type="dxa"/>
              <w:start w:w="120" w:type="dxa"/>
              <w:bottom w:w="110" w:type="dxa"/>
              <w:end w:w="120" w:type="dxa"/>
            </w:tcMar>
          </w:tcPr>
          <w:p>
            <w:pPr>
              <w:spacing w:before="0" w:after="0" w:line="252" w:lineRule="auto"/>
            </w:pPr>
            <w:r>
              <w:t>Treat each installed direct-fire weapon battery as one attack package and damage packet per use, regardless of physical beam continuity, pulse count, or projectile burst.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D-120</w:t>
            </w:r>
          </w:p>
        </w:tc>
        <w:tc>
          <w:tcPr>
            <w:tcW w:type="dxa" w:w="6192"/>
            <w:vAlign w:val="center"/>
            <w:tcMar>
              <w:top w:w="110" w:type="dxa"/>
              <w:start w:w="120" w:type="dxa"/>
              <w:bottom w:w="110" w:type="dxa"/>
              <w:end w:w="120" w:type="dxa"/>
            </w:tcMar>
          </w:tcPr>
          <w:p>
            <w:pPr>
              <w:spacing w:before="0" w:after="0" w:line="252" w:lineRule="auto"/>
            </w:pPr>
            <w:r>
              <w:t>Use one direct-fire range model: 0% penalty at range 0, provisionally -5 percentage points per hex, and prohibit fire beyond the weapon Maximum Range.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D-121</w:t>
            </w:r>
          </w:p>
        </w:tc>
        <w:tc>
          <w:tcPr>
            <w:tcW w:type="dxa" w:w="6192"/>
            <w:vAlign w:val="center"/>
            <w:tcMar>
              <w:top w:w="110" w:type="dxa"/>
              <w:start w:w="120" w:type="dxa"/>
              <w:bottom w:w="110" w:type="dxa"/>
              <w:end w:w="120" w:type="dxa"/>
            </w:tcMar>
          </w:tcPr>
          <w:p>
            <w:pPr>
              <w:spacing w:before="0" w:after="0" w:line="252" w:lineRule="auto"/>
            </w:pPr>
            <w:r>
              <w:t>Resolve one ship’s committed attack packages in fixed installed-bay order. Assume advanced fire control can stagger arrival timing; do not order by physical propagation speed.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D-122</w:t>
            </w:r>
          </w:p>
        </w:tc>
        <w:tc>
          <w:tcPr>
            <w:tcW w:type="dxa" w:w="6192"/>
            <w:vAlign w:val="center"/>
            <w:tcMar>
              <w:top w:w="110" w:type="dxa"/>
              <w:start w:w="120" w:type="dxa"/>
              <w:bottom w:w="110" w:type="dxa"/>
              <w:end w:w="120" w:type="dxa"/>
            </w:tcMar>
          </w:tcPr>
          <w:p>
            <w:pPr>
              <w:spacing w:before="0" w:after="0" w:line="252" w:lineRule="auto"/>
            </w:pPr>
            <w:r>
              <w:t>Commit all ship volleys before results, resolve complete volleys by initiative with voluntary whole-volley delay, allow destroyed ships to complete committed fire, and waste later attacks against Destroyed targets as overkill.</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D-123</w:t>
            </w:r>
          </w:p>
        </w:tc>
        <w:tc>
          <w:tcPr>
            <w:tcW w:type="dxa" w:w="6192"/>
            <w:vAlign w:val="center"/>
            <w:tcMar>
              <w:top w:w="110" w:type="dxa"/>
              <w:start w:w="120" w:type="dxa"/>
              <w:bottom w:w="110" w:type="dxa"/>
              <w:end w:w="120" w:type="dxa"/>
            </w:tcMar>
          </w:tcPr>
          <w:p>
            <w:pPr>
              <w:spacing w:before="0" w:after="0" w:line="252" w:lineRule="auto"/>
            </w:pPr>
            <w:r>
              <w:t>Use a full-turn Evasive posture with unchanged movement allowance, provisional defensive benefit, doubled movement fuel cost, minimum stationary fuel cost, and own direct-fire/interception penalties.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D-124</w:t>
            </w:r>
          </w:p>
        </w:tc>
        <w:tc>
          <w:tcPr>
            <w:tcW w:type="dxa" w:w="6192"/>
            <w:vAlign w:val="center"/>
            <w:tcMar>
              <w:top w:w="110" w:type="dxa"/>
              <w:start w:w="120" w:type="dxa"/>
              <w:bottom w:w="110" w:type="dxa"/>
              <w:end w:w="120" w:type="dxa"/>
            </w:tcMar>
          </w:tcPr>
          <w:p>
            <w:pPr>
              <w:spacing w:before="0" w:after="0" w:line="252" w:lineRule="auto"/>
            </w:pPr>
            <w:r>
              <w:t>Give relevant fire-control components Evasive Compensation that reduces only the firing ship’s own Evasive penalty to a minimum of zero; excess compensation never becomes an accuracy bonus.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D-125</w:t>
            </w:r>
          </w:p>
        </w:tc>
        <w:tc>
          <w:tcPr>
            <w:tcW w:type="dxa" w:w="6192"/>
            <w:vAlign w:val="center"/>
            <w:tcMar>
              <w:top w:w="110" w:type="dxa"/>
              <w:start w:w="120" w:type="dxa"/>
              <w:bottom w:w="110" w:type="dxa"/>
              <w:end w:w="120" w:type="dxa"/>
            </w:tcMar>
          </w:tcPr>
          <w:p>
            <w:pPr>
              <w:spacing w:before="0" w:after="0" w:line="252" w:lineRule="auto"/>
            </w:pPr>
            <w:r>
              <w:t>Resolve sensors as detection followed by discrimination. ECM emissions aid detection but impair discrimination; ECCM counters ECM for Firm acquisition and never conceals the jammer emission.</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D-126</w:t>
            </w:r>
          </w:p>
        </w:tc>
        <w:tc>
          <w:tcPr>
            <w:tcW w:type="dxa" w:w="6192"/>
            <w:vAlign w:val="center"/>
            <w:tcMar>
              <w:top w:w="110" w:type="dxa"/>
              <w:start w:w="120" w:type="dxa"/>
              <w:bottom w:w="110" w:type="dxa"/>
              <w:end w:w="120" w:type="dxa"/>
            </w:tcMar>
          </w:tcPr>
          <w:p>
            <w:pPr>
              <w:spacing w:before="0" w:after="0" w:line="252" w:lineRule="auto"/>
            </w:pPr>
            <w:r>
              <w:t>Give every allied positive-strength ECM emitter after the first a +1 Cooperative ECM Screen contribution to allied ships, provisionally capped at +2. Nonfunctional or zero-strength systems do not contribute.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D-127</w:t>
            </w:r>
          </w:p>
        </w:tc>
        <w:tc>
          <w:tcPr>
            <w:tcW w:type="dxa" w:w="6192"/>
            <w:vAlign w:val="center"/>
            <w:tcMar>
              <w:top w:w="110" w:type="dxa"/>
              <w:start w:w="120" w:type="dxa"/>
              <w:bottom w:w="110" w:type="dxa"/>
              <w:end w:w="120" w:type="dxa"/>
            </w:tcMar>
          </w:tcPr>
          <w:p>
            <w:pPr>
              <w:spacing w:before="0" w:after="0" w:line="252" w:lineRule="auto"/>
            </w:pPr>
            <w:r>
              <w:t>Apply each observer’s full ECCM independently to every target at every Track Update. ECCM is not split, spent, retained, or allocated during weapon targeting.</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D-128</w:t>
            </w:r>
          </w:p>
        </w:tc>
        <w:tc>
          <w:tcPr>
            <w:tcW w:type="dxa" w:w="6192"/>
            <w:vAlign w:val="center"/>
            <w:tcMar>
              <w:top w:w="110" w:type="dxa"/>
              <w:start w:w="120" w:type="dxa"/>
              <w:bottom w:w="110" w:type="dxa"/>
              <w:end w:w="120" w:type="dxa"/>
            </w:tcMar>
          </w:tcPr>
          <w:p>
            <w:pPr>
              <w:spacing w:before="0" w:after="0" w:line="252" w:lineRule="auto"/>
            </w:pPr>
            <w:r>
              <w:t>Keep hostile ECM strength and cooperative-screen arithmetic observer-hidden. Normal UI may show ECM Active/Off, legitimate qualitative interference, and resulting track quality only.</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D-129</w:t>
            </w:r>
          </w:p>
        </w:tc>
        <w:tc>
          <w:tcPr>
            <w:tcW w:type="dxa" w:w="6192"/>
            <w:vAlign w:val="center"/>
            <w:tcMar>
              <w:top w:w="110" w:type="dxa"/>
              <w:start w:w="120" w:type="dxa"/>
              <w:bottom w:w="110" w:type="dxa"/>
              <w:end w:w="120" w:type="dxa"/>
            </w:tcMar>
          </w:tcPr>
          <w:p>
            <w:pPr>
              <w:spacing w:before="0" w:after="0" w:line="252" w:lineRule="auto"/>
            </w:pPr>
            <w:r>
              <w:t>Treat one tactical missile counter as a Missile Flight: one missile or coordinated cluster sharing one guidance state, fuel/range account, terminal roll, and warhead damage packet.</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D-130</w:t>
            </w:r>
          </w:p>
        </w:tc>
        <w:tc>
          <w:tcPr>
            <w:tcW w:type="dxa" w:w="6192"/>
            <w:vAlign w:val="center"/>
            <w:tcMar>
              <w:top w:w="110" w:type="dxa"/>
              <w:start w:w="120" w:type="dxa"/>
              <w:bottom w:w="110" w:type="dxa"/>
              <w:end w:w="120" w:type="dxa"/>
            </w:tcMar>
          </w:tcPr>
          <w:p>
            <w:pPr>
              <w:spacing w:before="0" w:after="0" w:line="252" w:lineRule="auto"/>
            </w:pPr>
            <w:r>
              <w:t>Use onboard navigation sensors for local cruise/terminal tracks, Guidance Computers for terminal execution and d100 bounds, and optional seekers only as co-located terminal ECCM and accuracy assistance.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D-131</w:t>
            </w:r>
          </w:p>
        </w:tc>
        <w:tc>
          <w:tcPr>
            <w:tcW w:type="dxa" w:w="6192"/>
            <w:vAlign w:val="center"/>
            <w:tcMar>
              <w:top w:w="110" w:type="dxa"/>
              <w:start w:w="120" w:type="dxa"/>
              <w:bottom w:w="110" w:type="dxa"/>
              <w:end w:w="120" w:type="dxa"/>
            </w:tcMar>
          </w:tcPr>
          <w:p>
            <w:pPr>
              <w:spacing w:before="0" w:after="0" w:line="252" w:lineRule="auto"/>
            </w:pPr>
            <w:r>
              <w:t>Use Search/Wait when a Missile Flight reaches a candidate location without Firm, spend one whole fuel per stationary search activation, self-destruct safely at zero fuel, and leave a recoverable inert dud only on natural 01.</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D-132</w:t>
            </w:r>
          </w:p>
        </w:tc>
        <w:tc>
          <w:tcPr>
            <w:tcW w:type="dxa" w:w="6192"/>
            <w:vAlign w:val="center"/>
            <w:tcMar>
              <w:top w:w="110" w:type="dxa"/>
              <w:start w:w="120" w:type="dxa"/>
              <w:bottom w:w="110" w:type="dxa"/>
              <w:end w:w="120" w:type="dxa"/>
            </w:tcMar>
          </w:tcPr>
          <w:p>
            <w:pPr>
              <w:spacing w:before="0" w:after="0" w:line="252" w:lineRule="auto"/>
            </w:pPr>
            <w:r>
              <w:t>Give standard PDS finite per-turn Reaction Capacity, beginning at one for low TL, and cap standard defense at two attempts against one Missile Flight in one terminal-defense window.</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D-133</w:t>
            </w:r>
          </w:p>
        </w:tc>
        <w:tc>
          <w:tcPr>
            <w:tcW w:type="dxa" w:w="6192"/>
            <w:vAlign w:val="center"/>
            <w:tcMar>
              <w:top w:w="110" w:type="dxa"/>
              <w:start w:w="120" w:type="dxa"/>
              <w:bottom w:w="110" w:type="dxa"/>
              <w:end w:w="120" w:type="dxa"/>
            </w:tcMar>
          </w:tcPr>
          <w:p>
            <w:pPr>
              <w:spacing w:before="0" w:after="0" w:line="252" w:lineRule="auto"/>
            </w:pPr>
            <w:r>
              <w:t>Automate PDS overload resolution with seeded uniform random selection without replacement, one first-sweep attempt per selected simultaneous threat, then random second attempts against survivors.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D-134</w:t>
            </w:r>
          </w:p>
        </w:tc>
        <w:tc>
          <w:tcPr>
            <w:tcW w:type="dxa" w:w="6192"/>
            <w:vAlign w:val="center"/>
            <w:tcMar>
              <w:top w:w="110" w:type="dxa"/>
              <w:start w:w="120" w:type="dxa"/>
              <w:bottom w:w="110" w:type="dxa"/>
              <w:end w:w="120" w:type="dxa"/>
            </w:tcMar>
          </w:tcPr>
          <w:p>
            <w:pPr>
              <w:spacing w:before="0" w:after="0" w:line="252" w:lineRule="auto"/>
            </w:pPr>
            <w:r>
              <w:t>Require a main direct-fire weapon to be deliberately held for longer-range missile interception; one held opportunity replaces that weapon’s offensive package unless a special capability says otherwise.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D-135</w:t>
            </w:r>
          </w:p>
        </w:tc>
        <w:tc>
          <w:tcPr>
            <w:tcW w:type="dxa" w:w="6192"/>
            <w:vAlign w:val="center"/>
            <w:tcMar>
              <w:top w:w="110" w:type="dxa"/>
              <w:start w:w="120" w:type="dxa"/>
              <w:bottom w:w="110" w:type="dxa"/>
              <w:end w:w="120" w:type="dxa"/>
            </w:tcMar>
          </w:tcPr>
          <w:p>
            <w:pPr>
              <w:spacing w:before="0" w:after="0" w:line="252" w:lineRule="auto"/>
            </w:pPr>
            <w:r>
              <w:t>Apply deterministic packet damage through shields, armor protection/integrity, and hull/internal structure, carrying changed state forward between packages.</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D-136</w:t>
            </w:r>
          </w:p>
        </w:tc>
        <w:tc>
          <w:tcPr>
            <w:tcW w:type="dxa" w:w="6192"/>
            <w:vAlign w:val="center"/>
            <w:tcMar>
              <w:top w:w="110" w:type="dxa"/>
              <w:start w:w="120" w:type="dxa"/>
              <w:bottom w:w="110" w:type="dxa"/>
              <w:end w:w="120" w:type="dxa"/>
            </w:tcMar>
          </w:tcPr>
          <w:p>
            <w:pPr>
              <w:spacing w:before="0" w:after="0" w:line="252" w:lineRule="auto"/>
            </w:pPr>
            <w:r>
              <w:t>Use bounded critical effects: natural 01 is an automatic miss without automatic self-damage; natural 100 is an automatic hit plus layer-specific precision, including one seeded internal condition step when hull is reached.</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D-137</w:t>
            </w:r>
          </w:p>
        </w:tc>
        <w:tc>
          <w:tcPr>
            <w:tcW w:type="dxa" w:w="6192"/>
            <w:vAlign w:val="center"/>
            <w:tcMar>
              <w:top w:w="110" w:type="dxa"/>
              <w:start w:w="120" w:type="dxa"/>
              <w:bottom w:w="110" w:type="dxa"/>
              <w:end w:w="120" w:type="dxa"/>
            </w:tcMar>
          </w:tcPr>
          <w:p>
            <w:pPr>
              <w:spacing w:before="0" w:after="0" w:line="252" w:lineRule="auto"/>
            </w:pPr>
            <w:r>
              <w:t>Generate a hidden Starfire-inspired internal damage track from hull and installed components. System markers step Operational -&gt; Degraded -&gt; Disabled -&gt; Destroyed; ordinary UI does not reveal exact marker order.</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D-138</w:t>
            </w:r>
          </w:p>
        </w:tc>
        <w:tc>
          <w:tcPr>
            <w:tcW w:type="dxa" w:w="6192"/>
            <w:vAlign w:val="center"/>
            <w:tcMar>
              <w:top w:w="110" w:type="dxa"/>
              <w:start w:w="120" w:type="dxa"/>
              <w:bottom w:w="110" w:type="dxa"/>
              <w:end w:w="120" w:type="dxa"/>
            </w:tcMar>
          </w:tcPr>
          <w:p>
            <w:pPr>
              <w:spacing w:before="0" w:after="0" w:line="252" w:lineRule="auto"/>
            </w:pPr>
            <w:r>
              <w:t>Use only Operational, Disabled, and Destroyed ship combat states. Disabled requires Hull above zero but no persistent offensive or meaningful maneuver/withdrawal chain; Destroyed occurs at Hull zero.</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D-139</w:t>
            </w:r>
          </w:p>
        </w:tc>
        <w:tc>
          <w:tcPr>
            <w:tcW w:type="dxa" w:w="6192"/>
            <w:vAlign w:val="center"/>
            <w:tcMar>
              <w:top w:w="110" w:type="dxa"/>
              <w:start w:w="120" w:type="dxa"/>
              <w:bottom w:w="110" w:type="dxa"/>
              <w:end w:w="120" w:type="dxa"/>
            </w:tcMar>
          </w:tcPr>
          <w:p>
            <w:pPr>
              <w:spacing w:before="0" w:after="0" w:line="252" w:lineRule="auto"/>
            </w:pPr>
            <w:r>
              <w:t>Allow boarding/capture only with a Current/Firm solution and shields lowered, depleted, or bypassed. PDS and other local hazards may remain dangerous on a Disabled ship.</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D-140</w:t>
            </w:r>
          </w:p>
        </w:tc>
        <w:tc>
          <w:tcPr>
            <w:tcW w:type="dxa" w:w="6192"/>
            <w:vAlign w:val="center"/>
            <w:tcMar>
              <w:top w:w="110" w:type="dxa"/>
              <w:start w:w="120" w:type="dxa"/>
              <w:bottom w:w="110" w:type="dxa"/>
              <w:end w:w="120" w:type="dxa"/>
            </w:tcMar>
          </w:tcPr>
          <w:p>
            <w:pPr>
              <w:spacing w:before="0" w:after="0" w:line="252" w:lineRule="auto"/>
            </w:pPr>
            <w:r>
              <w:t>Apply one deterministic destruction-shock condition step to every installed internal component when a ship becomes Destroyed, and preserve component condition for later salvage and research value.</w:t>
            </w:r>
          </w:p>
        </w:tc>
        <w:tc>
          <w:tcPr>
            <w:tcW w:type="dxa" w:w="1872"/>
            <w:vAlign w:val="center"/>
            <w:tcMar>
              <w:top w:w="110" w:type="dxa"/>
              <w:start w:w="120" w:type="dxa"/>
              <w:bottom w:w="110" w:type="dxa"/>
              <w:end w:w="120" w:type="dxa"/>
            </w:tcMar>
          </w:tcPr>
          <w:p>
            <w:pPr>
              <w:spacing w:before="0" w:after="0" w:line="252" w:lineRule="auto"/>
            </w:pPr>
            <w:r>
              <w:t>Current direction</w:t>
            </w:r>
          </w:p>
        </w:tc>
      </w:tr>
      <w:tr>
        <w:tc>
          <w:tcPr>
            <w:tcW w:type="dxa" w:w="1152"/>
            <w:vAlign w:val="center"/>
            <w:tcMar>
              <w:top w:w="110" w:type="dxa"/>
              <w:start w:w="120" w:type="dxa"/>
              <w:bottom w:w="110" w:type="dxa"/>
              <w:end w:w="120" w:type="dxa"/>
            </w:tcMar>
          </w:tcPr>
          <w:p>
            <w:pPr>
              <w:spacing w:before="0" w:after="0" w:line="252" w:lineRule="auto"/>
              <w:jc w:val="left"/>
            </w:pPr>
            <w:r>
              <w:rPr>
                <w:b/>
              </w:rPr>
              <w:t>D-141</w:t>
            </w:r>
          </w:p>
        </w:tc>
        <w:tc>
          <w:tcPr>
            <w:tcW w:type="dxa" w:w="6192"/>
            <w:vAlign w:val="center"/>
            <w:tcMar>
              <w:top w:w="110" w:type="dxa"/>
              <w:start w:w="120" w:type="dxa"/>
              <w:bottom w:w="110" w:type="dxa"/>
              <w:end w:w="120" w:type="dxa"/>
            </w:tcMar>
          </w:tcPr>
          <w:p>
            <w:pPr>
              <w:spacing w:before="0" w:after="0" w:line="252" w:lineRule="auto"/>
            </w:pPr>
            <w:r>
              <w:t>Keep one active validation document containing only the current checkpoint procedure and move completed procedures to a tested archive.</w:t>
            </w:r>
          </w:p>
        </w:tc>
        <w:tc>
          <w:tcPr>
            <w:tcW w:type="dxa" w:w="1872"/>
            <w:vAlign w:val="center"/>
            <w:tcMar>
              <w:top w:w="110" w:type="dxa"/>
              <w:start w:w="120" w:type="dxa"/>
              <w:bottom w:w="110" w:type="dxa"/>
              <w:end w:w="120" w:type="dxa"/>
            </w:tcMar>
          </w:tcPr>
          <w:p>
            <w:pPr>
              <w:spacing w:before="0" w:after="0" w:line="252" w:lineRule="auto"/>
            </w:pPr>
            <w:r>
              <w:t>Implemented development guardrail</w:t>
            </w:r>
          </w:p>
        </w:tc>
      </w:tr>
      <w:tr>
        <w:tc>
          <w:tcPr>
            <w:tcW w:type="dxa" w:w="1152"/>
            <w:vAlign w:val="center"/>
            <w:tcMar>
              <w:top w:w="110" w:type="dxa"/>
              <w:start w:w="120" w:type="dxa"/>
              <w:bottom w:w="110" w:type="dxa"/>
              <w:end w:w="120" w:type="dxa"/>
            </w:tcMar>
          </w:tcPr>
          <w:p>
            <w:pPr>
              <w:spacing w:before="0" w:after="0" w:line="252" w:lineRule="auto"/>
              <w:jc w:val="left"/>
            </w:pPr>
            <w:r>
              <w:rPr>
                <w:b/>
              </w:rPr>
              <w:t>D-142</w:t>
            </w:r>
          </w:p>
        </w:tc>
        <w:tc>
          <w:tcPr>
            <w:tcW w:type="dxa" w:w="6192"/>
            <w:vAlign w:val="center"/>
            <w:tcMar>
              <w:top w:w="110" w:type="dxa"/>
              <w:start w:w="120" w:type="dxa"/>
              <w:bottom w:w="110" w:type="dxa"/>
              <w:end w:w="120" w:type="dxa"/>
            </w:tcMar>
          </w:tcPr>
          <w:p>
            <w:pPr>
              <w:spacing w:before="0" w:after="0" w:line="252" w:lineRule="auto"/>
            </w:pPr>
            <w:r>
              <w:t>Provide a dedicated friendly Missile Flight route fixture and a minimum-height, auto-scrolling AUTHORITATIVE DEBUG region for focused Godot validation.</w:t>
            </w:r>
          </w:p>
        </w:tc>
        <w:tc>
          <w:tcPr>
            <w:tcW w:type="dxa" w:w="1872"/>
            <w:vAlign w:val="center"/>
            <w:tcMar>
              <w:top w:w="110" w:type="dxa"/>
              <w:start w:w="120" w:type="dxa"/>
              <w:bottom w:w="110" w:type="dxa"/>
              <w:end w:w="120" w:type="dxa"/>
            </w:tcMar>
          </w:tcPr>
          <w:p>
            <w:pPr>
              <w:spacing w:before="0" w:after="0" w:line="252" w:lineRule="auto"/>
            </w:pPr>
            <w:r>
              <w:t>Implemented presentation/validation correction</w:t>
            </w:r>
          </w:p>
        </w:tc>
      </w:tr>
      <w:tr>
        <w:tc>
          <w:tcPr>
            <w:tcW w:type="dxa" w:w="3331"/>
          </w:tcPr>
          <w:p>
            <w:r>
              <w:t>D-143</w:t>
            </w:r>
          </w:p>
        </w:tc>
        <w:tc>
          <w:tcPr>
            <w:tcW w:type="dxa" w:w="3331"/>
          </w:tcPr>
          <w:p>
            <w:r>
              <w:t>Treat the player ship as a persistent cruiser lineage. Progression comes primarily from Hull TL, component TL, refits, crew, and discoveries rather than escalating from scout to battleship.</w:t>
            </w:r>
          </w:p>
        </w:tc>
        <w:tc>
          <w:tcPr>
            <w:tcW w:type="dxa" w:w="3331"/>
          </w:tcPr>
          <w:p>
            <w:r>
              <w:t>Current direction</w:t>
            </w:r>
          </w:p>
        </w:tc>
      </w:tr>
      <w:tr>
        <w:tc>
          <w:tcPr>
            <w:tcW w:type="dxa" w:w="3331"/>
          </w:tcPr>
          <w:p>
            <w:r>
              <w:t>D-144</w:t>
            </w:r>
          </w:p>
        </w:tc>
        <w:tc>
          <w:tcPr>
            <w:tcW w:type="dxa" w:w="3331"/>
          </w:tcPr>
          <w:p>
            <w:r>
              <w:t>Use Hull TL for bounded installation capacity, compartmentation, stores, and hangar evolution; use Armor TL separately for passive protection and armor-material capability.</w:t>
            </w:r>
          </w:p>
        </w:tc>
        <w:tc>
          <w:tcPr>
            <w:tcW w:type="dxa" w:w="3331"/>
          </w:tcPr>
          <w:p>
            <w:r>
              <w:t>Current direction</w:t>
            </w:r>
          </w:p>
        </w:tc>
      </w:tr>
      <w:tr>
        <w:tc>
          <w:tcPr>
            <w:tcW w:type="dxa" w:w="3331"/>
          </w:tcPr>
          <w:p>
            <w:r>
              <w:t>D-145</w:t>
            </w:r>
          </w:p>
        </w:tc>
        <w:tc>
          <w:tcPr>
            <w:tcW w:type="dxa" w:w="3331"/>
          </w:tcPr>
          <w:p>
            <w:r>
              <w:t>Stagger Hull-TL benefits across levels. A starting cruiser may have 1–2 Weapon Bays and one shuttle; a late cruiser may reach about 4 bays and two shuttles without receiving every benefit at every TL.</w:t>
            </w:r>
          </w:p>
        </w:tc>
        <w:tc>
          <w:tcPr>
            <w:tcW w:type="dxa" w:w="3331"/>
          </w:tcPr>
          <w:p>
            <w:r>
              <w:t>Current direction</w:t>
            </w:r>
          </w:p>
        </w:tc>
      </w:tr>
      <w:tr>
        <w:tc>
          <w:tcPr>
            <w:tcW w:type="dxa" w:w="3331"/>
          </w:tcPr>
          <w:p>
            <w:r>
              <w:t>D-146</w:t>
            </w:r>
          </w:p>
        </w:tc>
        <w:tc>
          <w:tcPr>
            <w:tcW w:type="dxa" w:w="3331"/>
          </w:tcPr>
          <w:p>
            <w: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tcPr>
          <w:p>
            <w:r>
              <w:t>Current direction</w:t>
            </w:r>
          </w:p>
        </w:tc>
      </w:tr>
      <w:tr>
        <w:tc>
          <w:tcPr>
            <w:tcW w:type="dxa" w:w="3331"/>
          </w:tcPr>
          <w:p>
            <w:r>
              <w:t>D-147</w:t>
            </w:r>
          </w:p>
        </w:tc>
        <w:tc>
          <w:tcPr>
            <w:tcW w:type="dxa" w:w="3331"/>
          </w:tcPr>
          <w:p>
            <w:r>
              <w:t>Give each component explicit installation prerequisites and classify the result as Integrated, Adapted, or Incompatible. Avoid universal prohibitions based only on relative TL.</w:t>
            </w:r>
          </w:p>
        </w:tc>
        <w:tc>
          <w:tcPr>
            <w:tcW w:type="dxa" w:w="3331"/>
          </w:tcPr>
          <w:p>
            <w:r>
              <w:t>Current direction</w:t>
            </w:r>
          </w:p>
        </w:tc>
      </w:tr>
      <w:tr>
        <w:tc>
          <w:tcPr>
            <w:tcW w:type="dxa" w:w="3331"/>
          </w:tcPr>
          <w:p>
            <w:r>
              <w:t>D-148</w:t>
            </w:r>
          </w:p>
        </w:tc>
        <w:tc>
          <w:tcPr>
            <w:tcW w:type="dxa" w:w="3331"/>
          </w:tcPr>
          <w:p>
            <w:r>
              <w:t>Allow specific matched Precursor components or interfaces to satisfy explicit missing capability tags. Unrelated alien equipment does not automatically create compatibility.</w:t>
            </w:r>
          </w:p>
        </w:tc>
        <w:tc>
          <w:tcPr>
            <w:tcW w:type="dxa" w:w="3331"/>
          </w:tcPr>
          <w:p>
            <w:r>
              <w:t>Current direction</w:t>
            </w:r>
          </w:p>
        </w:tc>
      </w:tr>
      <w:tr>
        <w:tc>
          <w:tcPr>
            <w:tcW w:type="dxa" w:w="3331"/>
          </w:tcPr>
          <w:p>
            <w:r>
              <w:t>D-149</w:t>
            </w:r>
          </w:p>
        </w:tc>
        <w:tc>
          <w:tcPr>
            <w:tcW w:type="dxa" w:w="3331"/>
          </w:tcPr>
          <w:p>
            <w:r>
              <w:t>Make the campaign an emergent story generator in which exploration, dialogue, decisions, damage, scarcity, aliens, and artifacts combine into a recountable seeded history.</w:t>
            </w:r>
          </w:p>
        </w:tc>
        <w:tc>
          <w:tcPr>
            <w:tcW w:type="dxa" w:w="3331"/>
          </w:tcPr>
          <w:p>
            <w:r>
              <w:t>Current direction</w:t>
            </w:r>
          </w:p>
        </w:tc>
      </w:tr>
      <w:tr>
        <w:tc>
          <w:tcPr>
            <w:tcW w:type="dxa" w:w="3331"/>
          </w:tcPr>
          <w:p>
            <w:r>
              <w:t>D-150</w:t>
            </w:r>
          </w:p>
        </w:tc>
        <w:tc>
          <w:tcPr>
            <w:tcW w:type="dxa" w:w="3331"/>
          </w:tcPr>
          <w:p>
            <w:r>
              <w:t>Use one reactor-provided Tactical Power pool for discretionary combat systems while abstracting ordinary core ship power.</w:t>
            </w:r>
          </w:p>
        </w:tc>
        <w:tc>
          <w:tcPr>
            <w:tcW w:type="dxa" w:w="3331"/>
          </w:tcPr>
          <w:p>
            <w:r>
              <w:t>Current direction</w:t>
            </w:r>
          </w:p>
        </w:tc>
      </w:tr>
      <w:tr>
        <w:tc>
          <w:tcPr>
            <w:tcW w:type="dxa" w:w="3331"/>
          </w:tcPr>
          <w:p>
            <w:r>
              <w:t>D-151</w:t>
            </w:r>
          </w:p>
        </w:tc>
        <w:tc>
          <w:tcPr>
            <w:tcW w:type="dxa" w:w="3331"/>
          </w:tcPr>
          <w:p>
            <w:r>
              <w:t>Use routine core power for life support, ordinary controls, computers/fire control, passive sensing, communications, routine functions, and maintenance of an existing shield field; core-powered components remain damageable.</w:t>
            </w:r>
          </w:p>
        </w:tc>
        <w:tc>
          <w:tcPr>
            <w:tcW w:type="dxa" w:w="3331"/>
          </w:tcPr>
          <w:p>
            <w:r>
              <w:t>Current direction</w:t>
            </w:r>
          </w:p>
        </w:tc>
      </w:tr>
      <w:tr>
        <w:tc>
          <w:tcPr>
            <w:tcW w:type="dxa" w:w="3331"/>
          </w:tcPr>
          <w:p>
            <w:r>
              <w:t>D-152</w:t>
            </w:r>
          </w:p>
        </w:tc>
        <w:tc>
          <w:tcPr>
            <w:tcW w:type="dxa" w:w="3331"/>
          </w:tcPr>
          <w:p>
            <w: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tcPr>
          <w:p>
            <w:r>
              <w:t>Current direction</w:t>
            </w:r>
          </w:p>
        </w:tc>
      </w:tr>
      <w:tr>
        <w:tc>
          <w:tcPr>
            <w:tcW w:type="dxa" w:w="3331"/>
          </w:tcPr>
          <w:p>
            <w:r>
              <w:t>D-153</w:t>
            </w:r>
          </w:p>
        </w:tc>
        <w:tc>
          <w:tcPr>
            <w:tcW w:type="dxa" w:w="3331"/>
          </w:tcPr>
          <w:p>
            <w:r>
              <w:t>Systems powered at turn start remain powered through that turn despite later reactor damage. Reactor output and load shedding change at next-turn initialization after Damage Control.</w:t>
            </w:r>
          </w:p>
        </w:tc>
        <w:tc>
          <w:tcPr>
            <w:tcW w:type="dxa" w:w="3331"/>
          </w:tcPr>
          <w:p>
            <w:r>
              <w:t>Current direction</w:t>
            </w:r>
          </w:p>
        </w:tc>
      </w:tr>
      <w:tr>
        <w:tc>
          <w:tcPr>
            <w:tcW w:type="dxa" w:w="3331"/>
          </w:tcPr>
          <w:p>
            <w:r>
              <w:t>D-154</w:t>
            </w:r>
          </w:p>
        </w:tc>
        <w:tc>
          <w:tcPr>
            <w:tcW w:type="dxa" w:w="3331"/>
          </w:tcPr>
          <w:p>
            <w:r>
              <w:t>Apply damage to an operating component immediately for later resolution; Degraded behavior changes and Disabled/Destroyed components cease functioning even though already-fired packages remain committed.</w:t>
            </w:r>
          </w:p>
        </w:tc>
        <w:tc>
          <w:tcPr>
            <w:tcW w:type="dxa" w:w="3331"/>
          </w:tcPr>
          <w:p>
            <w:r>
              <w:t>Current direction</w:t>
            </w:r>
          </w:p>
        </w:tc>
      </w:tr>
      <w:tr>
        <w:tc>
          <w:tcPr>
            <w:tcW w:type="dxa" w:w="3331"/>
          </w:tcPr>
          <w:p>
            <w:r>
              <w:t>D-155</w:t>
            </w:r>
          </w:p>
        </w:tc>
        <w:tc>
          <w:tcPr>
            <w:tcW w:type="dxa" w:w="3331"/>
          </w:tcPr>
          <w:p>
            <w:r>
              <w:t>The earlier Shield Booster recharge role is superseded by the distinct Shield Booster, Power Stabilizer, Shield Hardener, and Shield Battery roles in D-193.</w:t>
            </w:r>
          </w:p>
        </w:tc>
        <w:tc>
          <w:tcPr>
            <w:tcW w:type="dxa" w:w="3331"/>
          </w:tcPr>
          <w:p>
            <w:r>
              <w:t>Superseded / retained for history</w:t>
            </w:r>
          </w:p>
        </w:tc>
      </w:tr>
      <w:tr>
        <w:tc>
          <w:tcPr>
            <w:tcW w:type="dxa" w:w="3331"/>
          </w:tcPr>
          <w:p>
            <w:r>
              <w:t>D-156</w:t>
            </w:r>
          </w:p>
        </w:tc>
        <w:tc>
          <w:tcPr>
            <w:tcW w:type="dxa" w:w="3331"/>
          </w:tcPr>
          <w:p>
            <w:r>
              <w:t>Allocate finite Damage Control Capacity before repair rolls. Multiple DC may assist one target, but produce one roll and normally no more than one repaired condition step or one Hull.</w:t>
            </w:r>
          </w:p>
        </w:tc>
        <w:tc>
          <w:tcPr>
            <w:tcW w:type="dxa" w:w="3331"/>
          </w:tcPr>
          <w:p>
            <w:r>
              <w:t>Current direction</w:t>
            </w:r>
          </w:p>
        </w:tc>
      </w:tr>
      <w:tr>
        <w:tc>
          <w:tcPr>
            <w:tcW w:type="dxa" w:w="3331"/>
          </w:tcPr>
          <w:p>
            <w:r>
              <w:t>D-157</w:t>
            </w:r>
          </w:p>
        </w:tc>
        <w:tc>
          <w:tcPr>
            <w:tcW w:type="dxa" w:w="3331"/>
          </w:tcPr>
          <w:p>
            <w:r>
              <w:t>Use provisional repair chances of 70% Degraded-to-Operational, 50% Disabled-to-Degraded, and 40% to restore exactly 1 Hull. Each extra assisting DC adds +10 percentage points, provisionally capped at +20.</w:t>
            </w:r>
          </w:p>
        </w:tc>
        <w:tc>
          <w:tcPr>
            <w:tcW w:type="dxa" w:w="3331"/>
          </w:tcPr>
          <w:p>
            <w:r>
              <w:t>Tentative balance baseline</w:t>
            </w:r>
          </w:p>
        </w:tc>
      </w:tr>
      <w:tr>
        <w:tc>
          <w:tcPr>
            <w:tcW w:type="dxa" w:w="3331"/>
          </w:tcPr>
          <w:p>
            <w:r>
              <w:t>D-158</w:t>
            </w:r>
          </w:p>
        </w:tc>
        <w:tc>
          <w:tcPr>
            <w:tcW w:type="dxa" w:w="3331"/>
          </w:tcPr>
          <w:p>
            <w:r>
              <w:t>Use natural 01 and 100 as the only repair criticals. Critical failure may worsen the target; an extra condition-step repair on natural 100 remains provisional.</w:t>
            </w:r>
          </w:p>
        </w:tc>
        <w:tc>
          <w:tcPr>
            <w:tcW w:type="dxa" w:w="3331"/>
          </w:tcPr>
          <w:p>
            <w:r>
              <w:t>Current direction / open tuning</w:t>
            </w:r>
          </w:p>
        </w:tc>
      </w:tr>
      <w:tr>
        <w:tc>
          <w:tcPr>
            <w:tcW w:type="dxa" w:w="3331"/>
          </w:tcPr>
          <w:p>
            <w:r>
              <w:t>D-159</w:t>
            </w:r>
          </w:p>
        </w:tc>
        <w:tc>
          <w:tcPr>
            <w:tcW w:type="dxa" w:w="3331"/>
          </w:tcPr>
          <w:p>
            <w:r>
              <w:t>Require one eligible material unit for every allocated DC point. Repair Supplies are universal, Salvage is improvised, and Minerals, Radioactives, and Advanced Resources support broad matching repair classes.</w:t>
            </w:r>
          </w:p>
        </w:tc>
        <w:tc>
          <w:tcPr>
            <w:tcW w:type="dxa" w:w="3331"/>
          </w:tcPr>
          <w:p>
            <w:r>
              <w:t>Current direction</w:t>
            </w:r>
          </w:p>
        </w:tc>
      </w:tr>
      <w:tr>
        <w:tc>
          <w:tcPr>
            <w:tcW w:type="dxa" w:w="3331"/>
          </w:tcPr>
          <w:p>
            <w:r>
              <w:t>D-160</w:t>
            </w:r>
          </w:p>
        </w:tc>
        <w:tc>
          <w:tcPr>
            <w:tcW w:type="dxa" w:w="3331"/>
          </w:tcPr>
          <w:p>
            <w:r>
              <w:t>Normally require drydock repair for Destroyed components; exceptional field-rebuild systems or technology may permit a difficult Destroyed-to-Disabled repair.</w:t>
            </w:r>
          </w:p>
        </w:tc>
        <w:tc>
          <w:tcPr>
            <w:tcW w:type="dxa" w:w="3331"/>
          </w:tcPr>
          <w:p>
            <w:r>
              <w:t>Current direction</w:t>
            </w:r>
          </w:p>
        </w:tc>
      </w:tr>
      <w:tr>
        <w:tc>
          <w:tcPr>
            <w:tcW w:type="dxa" w:w="3331"/>
          </w:tcPr>
          <w:p>
            <w:r>
              <w:t>D-161</w:t>
            </w:r>
          </w:p>
        </w:tc>
        <w:tc>
          <w:tcPr>
            <w:tcW w:type="dxa" w:w="3331"/>
          </w:tcPr>
          <w:p>
            <w:r>
              <w:t>Treat projectile ammunition as attack packages, missiles as Missile Flights, and batteries as charges; spend them when an action is committed.</w:t>
            </w:r>
          </w:p>
        </w:tc>
        <w:tc>
          <w:tcPr>
            <w:tcW w:type="dxa" w:w="3331"/>
          </w:tcPr>
          <w:p>
            <w:r>
              <w:t>Current direction</w:t>
            </w:r>
          </w:p>
        </w:tc>
      </w:tr>
      <w:tr>
        <w:tc>
          <w:tcPr>
            <w:tcW w:type="dxa" w:w="3331"/>
          </w:tcPr>
          <w:p>
            <w:r>
              <w:t>D-162</w:t>
            </w:r>
          </w:p>
        </w:tc>
        <w:tc>
          <w:tcPr>
            <w:tcW w:type="dxa" w:w="3331"/>
          </w:tcPr>
          <w:p>
            <w:r>
              <w:t>Give compatible ammunition-fed weapons one Ready Package and automatic reload from a shared magazine. Specific weapons may have an Internal Magazine trait.</w:t>
            </w:r>
          </w:p>
        </w:tc>
        <w:tc>
          <w:tcPr>
            <w:tcW w:type="dxa" w:w="3331"/>
          </w:tcPr>
          <w:p>
            <w:r>
              <w:t>Current direction</w:t>
            </w:r>
          </w:p>
        </w:tc>
      </w:tr>
      <w:tr>
        <w:tc>
          <w:tcPr>
            <w:tcW w:type="dxa" w:w="3331"/>
          </w:tcPr>
          <w:p>
            <w:r>
              <w:t>D-163</w:t>
            </w:r>
          </w:p>
        </w:tc>
        <w:tc>
          <w:tcPr>
            <w:tcW w:type="dxa" w:w="3331"/>
          </w:tcPr>
          <w:p>
            <w:r>
              <w:t>Use broad Kinetic, Missile, Special Weapons, and Auxiliary/PDS magazine families instead of one magazine per weapon bay.</w:t>
            </w:r>
          </w:p>
        </w:tc>
        <w:tc>
          <w:tcPr>
            <w:tcW w:type="dxa" w:w="3331"/>
          </w:tcPr>
          <w:p>
            <w:r>
              <w:t>Current direction</w:t>
            </w:r>
          </w:p>
        </w:tc>
      </w:tr>
      <w:tr>
        <w:tc>
          <w:tcPr>
            <w:tcW w:type="dxa" w:w="3331"/>
          </w:tcPr>
          <w:p>
            <w:r>
              <w:t>D-164</w:t>
            </w:r>
          </w:p>
        </w:tc>
        <w:tc>
          <w:tcPr>
            <w:tcW w:type="dxa" w:w="3331"/>
          </w:tcPr>
          <w:p>
            <w:r>
              <w:t>Individualize major internal systems such as each weapon battery, shield generator, reactor, and main drive; group smaller Sensors/EW, Computing/Communications, and Auxiliary/Utility components for seeded selection.</w:t>
            </w:r>
          </w:p>
        </w:tc>
        <w:tc>
          <w:tcPr>
            <w:tcW w:type="dxa" w:w="3331"/>
          </w:tcPr>
          <w:p>
            <w:r>
              <w:t>Current direction</w:t>
            </w:r>
          </w:p>
        </w:tc>
      </w:tr>
      <w:tr>
        <w:tc>
          <w:tcPr>
            <w:tcW w:type="dxa" w:w="3331"/>
          </w:tcPr>
          <w:p>
            <w:r>
              <w:t>D-165</w:t>
            </w:r>
          </w:p>
        </w:tc>
        <w:tc>
          <w:tcPr>
            <w:tcW w:type="dxa" w:w="3331"/>
          </w:tcPr>
          <w:p>
            <w:r>
              <w:t>Do not let component count automatically increase hidden-track marker density or Hull length. Balance internal exposure through bounded groups, weighting, and representative-ship testing.</w:t>
            </w:r>
          </w:p>
        </w:tc>
        <w:tc>
          <w:tcPr>
            <w:tcW w:type="dxa" w:w="3331"/>
          </w:tcPr>
          <w:p>
            <w:r>
              <w:t>Current direction</w:t>
            </w:r>
          </w:p>
        </w:tc>
      </w:tr>
      <w:tr>
        <w:tc>
          <w:tcPr>
            <w:tcW w:type="dxa" w:w="3331"/>
          </w:tcPr>
          <w:p>
            <w:r>
              <w:t>D-166</w:t>
            </w:r>
          </w:p>
        </w:tc>
        <w:tc>
          <w:tcPr>
            <w:tcW w:type="dxa" w:w="3331"/>
          </w:tcPr>
          <w:p>
            <w:r>
              <w:t>Show a friendly Missile Flight future plan only when selected, using a dashed targeting/guidance line; keep historical trails selected-only and remove misleading solid future-plan lines.</w:t>
            </w:r>
          </w:p>
        </w:tc>
        <w:tc>
          <w:tcPr>
            <w:tcW w:type="dxa" w:w="3331"/>
          </w:tcPr>
          <w:p>
            <w:r>
              <w:t>Implemented presentation correction</w:t>
            </w:r>
          </w:p>
        </w:tc>
      </w:tr>
      <w:tr>
        <w:tc>
          <w:tcPr>
            <w:tcW w:type="dxa" w:w="3331"/>
          </w:tcPr>
          <w:p>
            <w:r>
              <w:t>D-167</w:t>
            </w:r>
          </w:p>
        </w:tc>
        <w:tc>
          <w:tcPr>
            <w:tcW w:type="dxa" w:w="3331"/>
          </w:tcPr>
          <w:p>
            <w:r>
              <w:t>Preserve external design references under docs/references in complete handoff checkpoints; references inform design but never override the current Concept and Decision Register.</w:t>
            </w:r>
          </w:p>
        </w:tc>
        <w:tc>
          <w:tcPr>
            <w:tcW w:type="dxa" w:w="3331"/>
          </w:tcPr>
          <w:p>
            <w:r>
              <w:t>Implemented documentation guardrail</w:t>
            </w:r>
          </w:p>
        </w:tc>
      </w:tr>
      <w:tr>
        <w:tc>
          <w:tcPr>
            <w:tcW w:type="dxa" w:w="3331"/>
            <w:shd w:fill="F7F9FA"/>
          </w:tcPr>
          <w:p>
            <w:pPr>
              <w:spacing w:after="0" w:before="0"/>
            </w:pPr>
            <w:r/>
            <w:r>
              <w:rPr>
                <w:rFonts w:ascii="Aptos" w:hAnsi="Aptos"/>
                <w:b/>
                <w:color w:val="14263D"/>
                <w:sz w:val="17"/>
              </w:rPr>
              <w:t>D-168</w:t>
            </w:r>
          </w:p>
        </w:tc>
        <w:tc>
          <w:tcPr>
            <w:tcW w:type="dxa" w:w="3331"/>
            <w:shd w:fill="F7F9FA"/>
          </w:tcPr>
          <w:p>
            <w:pPr>
              <w:spacing w:after="0" w:before="0"/>
            </w:pPr>
            <w:r/>
            <w:r>
              <w:rPr>
                <w:rFonts w:ascii="Aptos" w:hAnsi="Aptos"/>
                <w:b w:val="0"/>
                <w:color w:val="24313D"/>
                <w:sz w:val="17"/>
              </w:rPr>
              <w:t>Treat target-hex co-location as a terminal opportunity, not an automatic impact; a tactical hex remains a very large volume of space.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D-169</w:t>
            </w:r>
          </w:p>
        </w:tc>
        <w:tc>
          <w:tcPr>
            <w:tcW w:type="dxa" w:w="3331"/>
            <w:shd w:fill="FFFFFF"/>
          </w:tcPr>
          <w:p>
            <w:pPr>
              <w:spacing w:after="0" w:before="0"/>
            </w:pPr>
            <w:r/>
            <w:r>
              <w:rPr>
                <w:rFonts w:ascii="Aptos" w:hAnsi="Aptos"/>
                <w:b w:val="0"/>
                <w:color w:val="24313D"/>
                <w:sz w:val="17"/>
              </w:rPr>
              <w:t>Give standard PDS two distinct terminal windows against one Missile Flight: one on target-hex entry and one immediately before the terminal attack roll, with one PDS attempt per defending ship in each window.</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D-170</w:t>
            </w:r>
          </w:p>
        </w:tc>
        <w:tc>
          <w:tcPr>
            <w:tcW w:type="dxa" w:w="3331"/>
            <w:shd w:fill="F7F9FA"/>
          </w:tcPr>
          <w:p>
            <w:pPr>
              <w:spacing w:after="0" w:before="0"/>
            </w:pPr>
            <w:r/>
            <w:r>
              <w:rPr>
                <w:rFonts w:ascii="Aptos" w:hAnsi="Aptos"/>
                <w:b w:val="0"/>
                <w:color w:val="24313D"/>
                <w:sz w:val="17"/>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D-171</w:t>
            </w:r>
          </w:p>
        </w:tc>
        <w:tc>
          <w:tcPr>
            <w:tcW w:type="dxa" w:w="3331"/>
            <w:shd w:fill="FFFFFF"/>
          </w:tcPr>
          <w:p>
            <w:pPr>
              <w:spacing w:after="0" w:before="0"/>
            </w:pPr>
            <w:r/>
            <w:r>
              <w:rPr>
                <w:rFonts w:ascii="Aptos" w:hAnsi="Aptos"/>
                <w:b w:val="0"/>
                <w:color w:val="24313D"/>
                <w:sz w:val="17"/>
              </w:rPr>
              <w:t>Use the optional seeker only as a co-located acquisition/ECCM and accuracy aid; it does not own a separate cruise track or replace the Guidance Computer.</w:t>
            </w:r>
          </w:p>
        </w:tc>
        <w:tc>
          <w:tcPr>
            <w:tcW w:type="dxa" w:w="3331"/>
            <w:shd w:fill="FFFFFF"/>
          </w:tcPr>
          <w:p>
            <w:pPr>
              <w:spacing w:after="0" w:before="0"/>
            </w:pPr>
            <w:r/>
            <w:r>
              <w:rPr>
                <w:rFonts w:ascii="Aptos" w:hAnsi="Aptos"/>
                <w:b w:val="0"/>
                <w:color w:val="24313D"/>
                <w:sz w:val="17"/>
              </w:rPr>
              <w:t>Implemented current direction</w:t>
            </w:r>
          </w:p>
        </w:tc>
      </w:tr>
      <w:tr>
        <w:tc>
          <w:tcPr>
            <w:tcW w:type="dxa" w:w="3331"/>
            <w:shd w:fill="F7F9FA"/>
          </w:tcPr>
          <w:p>
            <w:pPr>
              <w:spacing w:after="0" w:before="0"/>
            </w:pPr>
            <w:r/>
            <w:r>
              <w:rPr>
                <w:rFonts w:ascii="Aptos" w:hAnsi="Aptos"/>
                <w:b/>
                <w:color w:val="14263D"/>
                <w:sz w:val="17"/>
              </w:rPr>
              <w:t>D-172</w:t>
            </w:r>
          </w:p>
        </w:tc>
        <w:tc>
          <w:tcPr>
            <w:tcW w:type="dxa" w:w="3331"/>
            <w:shd w:fill="F7F9FA"/>
          </w:tcPr>
          <w:p>
            <w:pPr>
              <w:spacing w:after="0" w:before="0"/>
            </w:pPr>
            <w:r/>
            <w:r>
              <w:rPr>
                <w:rFonts w:ascii="Aptos" w:hAnsi="Aptos"/>
                <w:b w:val="0"/>
                <w:color w:val="24313D"/>
                <w:sz w:val="17"/>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shd w:fill="F7F9FA"/>
          </w:tcPr>
          <w:p>
            <w:pPr>
              <w:spacing w:after="0" w:before="0"/>
            </w:pPr>
            <w:r/>
            <w:r>
              <w:rPr>
                <w:rFonts w:ascii="Aptos" w:hAnsi="Aptos"/>
                <w:b w:val="0"/>
                <w:color w:val="24313D"/>
                <w:sz w:val="17"/>
              </w:rPr>
              <w:t>Implemented current direction</w:t>
            </w:r>
          </w:p>
        </w:tc>
      </w:tr>
      <w:tr>
        <w:tc>
          <w:tcPr>
            <w:tcW w:type="dxa" w:w="3331"/>
            <w:shd w:fill="FFFFFF"/>
          </w:tcPr>
          <w:p>
            <w:pPr>
              <w:spacing w:after="0" w:before="0"/>
            </w:pPr>
            <w:r/>
            <w:r>
              <w:rPr>
                <w:rFonts w:ascii="Aptos" w:hAnsi="Aptos"/>
                <w:b/>
                <w:color w:val="14263D"/>
                <w:sz w:val="17"/>
              </w:rPr>
              <w:t>D-173</w:t>
            </w:r>
          </w:p>
        </w:tc>
        <w:tc>
          <w:tcPr>
            <w:tcW w:type="dxa" w:w="3331"/>
            <w:shd w:fill="FFFFFF"/>
          </w:tcPr>
          <w:p>
            <w:pPr>
              <w:spacing w:after="0" w:before="0"/>
            </w:pPr>
            <w:r/>
            <w:r>
              <w:rPr>
                <w:rFonts w:ascii="Aptos" w:hAnsi="Aptos"/>
                <w:b w:val="0"/>
                <w:color w:val="24313D"/>
                <w:sz w:val="17"/>
              </w:rPr>
              <w:t>Record terminal interception, acquisition failure, dud, miss, hit, critical hit, and self-destruction as distinct authoritative outcomes. Natural 01 is a recoverable dud and natural 100 is a critical hit for later damage resolution.</w:t>
            </w:r>
          </w:p>
        </w:tc>
        <w:tc>
          <w:tcPr>
            <w:tcW w:type="dxa" w:w="3331"/>
            <w:shd w:fill="FFFFFF"/>
          </w:tcPr>
          <w:p>
            <w:pPr>
              <w:spacing w:after="0" w:before="0"/>
            </w:pPr>
            <w:r/>
            <w:r>
              <w:rPr>
                <w:rFonts w:ascii="Aptos" w:hAnsi="Aptos"/>
                <w:b w:val="0"/>
                <w:color w:val="24313D"/>
                <w:sz w:val="17"/>
              </w:rPr>
              <w:t>Implemented current direction</w:t>
            </w:r>
          </w:p>
        </w:tc>
      </w:tr>
      <w:tr>
        <w:trPr>
          <w:cantSplit/>
        </w:trPr>
        <w:tc>
          <w:tcPr>
            <w:tcW w:type="dxa" w:w="3331"/>
            <w:vAlign w:val="center"/>
          </w:tcPr>
          <w:p>
            <w:r>
              <w:t>D-174</w:t>
            </w:r>
          </w:p>
        </w:tc>
        <w:tc>
          <w:tcPr>
            <w:tcW w:type="dxa" w:w="3331"/>
            <w:vAlign w:val="center"/>
          </w:tcPr>
          <w:p>
            <w:r>
              <w:t>Use one player-visible Propulsion TL with separate FTL and STL component families, independent stats, and legal mixed Item TLs.</w:t>
            </w:r>
          </w:p>
        </w:tc>
        <w:tc>
          <w:tcPr>
            <w:tcW w:type="dxa" w:w="3331"/>
            <w:vAlign w:val="center"/>
          </w:tcPr>
          <w:p>
            <w:r>
              <w:t>Current direction</w:t>
            </w:r>
          </w:p>
        </w:tc>
      </w:tr>
      <w:tr>
        <w:trPr>
          <w:cantSplit/>
        </w:trPr>
        <w:tc>
          <w:tcPr>
            <w:tcW w:type="dxa" w:w="3331"/>
            <w:vAlign w:val="center"/>
          </w:tcPr>
          <w:p>
            <w:r>
              <w:t>D-175</w:t>
            </w:r>
          </w:p>
        </w:tc>
        <w:tc>
          <w:tcPr>
            <w:tcW w:type="dxa" w:w="3331"/>
            <w:vAlign w:val="center"/>
          </w:tcPr>
          <w:p>
            <w:r>
              <w:t>Do not require player technology categories to advance in lockstep.</w:t>
            </w:r>
          </w:p>
        </w:tc>
        <w:tc>
          <w:tcPr>
            <w:tcW w:type="dxa" w:w="3331"/>
            <w:vAlign w:val="center"/>
          </w:tcPr>
          <w:p>
            <w:r>
              <w:t>Current direction</w:t>
            </w:r>
          </w:p>
        </w:tc>
      </w:tr>
      <w:tr>
        <w:trPr>
          <w:cantSplit/>
        </w:trPr>
        <w:tc>
          <w:tcPr>
            <w:tcW w:type="dxa" w:w="3331"/>
            <w:vAlign w:val="center"/>
          </w:tcPr>
          <w:p>
            <w:r>
              <w:t>D-176</w:t>
            </w:r>
          </w:p>
        </w:tc>
        <w:tc>
          <w:tcPr>
            <w:tcW w:type="dxa" w:w="3331"/>
            <w:vAlign w:val="center"/>
          </w:tcPr>
          <w:p>
            <w:r>
              <w:t>Use small item/family-specific support relationships, normally no more than two related technology categories, instead of a universal equal-TL rule.</w:t>
            </w:r>
          </w:p>
        </w:tc>
        <w:tc>
          <w:tcPr>
            <w:tcW w:type="dxa" w:w="3331"/>
            <w:vAlign w:val="center"/>
          </w:tcPr>
          <w:p>
            <w:r>
              <w:t>Current direction</w:t>
            </w:r>
          </w:p>
        </w:tc>
      </w:tr>
      <w:tr>
        <w:trPr>
          <w:cantSplit/>
        </w:trPr>
        <w:tc>
          <w:tcPr>
            <w:tcW w:type="dxa" w:w="3331"/>
            <w:vAlign w:val="center"/>
          </w:tcPr>
          <w:p>
            <w:r>
              <w:t>D-177</w:t>
            </w:r>
          </w:p>
        </w:tc>
        <w:tc>
          <w:tcPr>
            <w:tcW w:type="dxa" w:w="3331"/>
            <w:vAlign w:val="center"/>
          </w:tcPr>
          <w:p>
            <w:r>
              <w:t>Reserve visible Adaptation Strain for meaningful stress events; warn before failure and use condition-step consequences rather than rolling on every activation.</w:t>
            </w:r>
          </w:p>
        </w:tc>
        <w:tc>
          <w:tcPr>
            <w:tcW w:type="dxa" w:w="3331"/>
            <w:vAlign w:val="center"/>
          </w:tcPr>
          <w:p>
            <w:r>
              <w:t>Current direction; runtime deferred</w:t>
            </w:r>
          </w:p>
        </w:tc>
      </w:tr>
      <w:tr>
        <w:trPr>
          <w:cantSplit/>
        </w:trPr>
        <w:tc>
          <w:tcPr>
            <w:tcW w:type="dxa" w:w="3331"/>
            <w:vAlign w:val="center"/>
          </w:tcPr>
          <w:p>
            <w:r>
              <w:t>D-178</w:t>
            </w:r>
          </w:p>
        </w:tc>
        <w:tc>
          <w:tcPr>
            <w:tcW w:type="dxa" w:w="3331"/>
            <w:vAlign w:val="center"/>
          </w:tcPr>
          <w:p>
            <w:r>
              <w:t>Allow bounded Chief Engineer support to bridge limited 1-2 TL shortfalls, reduce strain, or create one temporary jury-rig, but never bypass hard physical or non-emulatable requirements.</w:t>
            </w:r>
          </w:p>
        </w:tc>
        <w:tc>
          <w:tcPr>
            <w:tcW w:type="dxa" w:w="3331"/>
            <w:vAlign w:val="center"/>
          </w:tcPr>
          <w:p>
            <w:r>
              <w:t>Current direction; exact limits deferred</w:t>
            </w:r>
          </w:p>
        </w:tc>
      </w:tr>
      <w:tr>
        <w:trPr>
          <w:cantSplit/>
        </w:trPr>
        <w:tc>
          <w:tcPr>
            <w:tcW w:type="dxa" w:w="3331"/>
            <w:vAlign w:val="center"/>
          </w:tcPr>
          <w:p>
            <w:r>
              <w:t>D-179</w:t>
            </w:r>
          </w:p>
        </w:tc>
        <w:tc>
          <w:tcPr>
            <w:tcW w:type="dxa" w:w="3331"/>
            <w:vAlign w:val="center"/>
          </w:tcPr>
          <w:p>
            <w:r>
              <w:t>Provide named standard player components at every TL with stable machine IDs; display names remain intentional drafts and must match eventual mechanics.</w:t>
            </w:r>
          </w:p>
        </w:tc>
        <w:tc>
          <w:tcPr>
            <w:tcW w:type="dxa" w:w="3331"/>
            <w:vAlign w:val="center"/>
          </w:tcPr>
          <w:p>
            <w:r>
              <w:t>Current direction</w:t>
            </w:r>
          </w:p>
        </w:tc>
      </w:tr>
      <w:tr>
        <w:trPr>
          <w:cantSplit/>
        </w:trPr>
        <w:tc>
          <w:tcPr>
            <w:tcW w:type="dxa" w:w="3331"/>
            <w:vAlign w:val="center"/>
          </w:tcPr>
          <w:p>
            <w:r>
              <w:t>D-180</w:t>
            </w:r>
          </w:p>
        </w:tc>
        <w:tc>
          <w:tcPr>
            <w:tcW w:type="dxa" w:w="3331"/>
            <w:vAlign w:val="center"/>
          </w:tcPr>
          <w:p>
            <w: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tcPr>
          <w:p>
            <w:r>
              <w:t>Current direction / documentation guardrail</w:t>
            </w:r>
          </w:p>
        </w:tc>
      </w:tr>
      <w:tr>
        <w:trPr>
          <w:cantSplit/>
        </w:trPr>
        <w:tc>
          <w:tcPr>
            <w:tcW w:type="dxa" w:w="3331"/>
            <w:vAlign w:val="center"/>
          </w:tcPr>
          <w:p>
            <w:r>
              <w:t>D-181</w:t>
            </w:r>
          </w:p>
        </w:tc>
        <w:tc>
          <w:tcPr>
            <w:tcW w:type="dxa" w:w="3331"/>
            <w:vAlign w:val="center"/>
          </w:tcPr>
          <w:p>
            <w:r>
              <w:t>Calibrate matched-TL reference cruisers first, then deliberately test mixed-TL ships and adapted installations before promoting values.</w:t>
            </w:r>
          </w:p>
        </w:tc>
        <w:tc>
          <w:tcPr>
            <w:tcW w:type="dxa" w:w="3331"/>
            <w:vAlign w:val="center"/>
          </w:tcPr>
          <w:p>
            <w:r>
              <w:t>Current direction</w:t>
            </w:r>
          </w:p>
        </w:tc>
      </w:tr>
      <w:tr>
        <w:tc>
          <w:tcPr>
            <w:tcW w:type="dxa" w:w="3331"/>
            <w:vAlign w:val="center"/>
          </w:tcPr>
          <w:p>
            <w:r>
              <w:t>D-182</w:t>
            </w:r>
          </w:p>
        </w:tc>
        <w:tc>
          <w:tcPr>
            <w:tcW w:type="dxa" w:w="3331"/>
            <w:vAlign w:val="center"/>
          </w:tcPr>
          <w:p>
            <w: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tcPr>
          <w:p>
            <w:r>
              <w:t>Current direction</w:t>
            </w:r>
          </w:p>
        </w:tc>
      </w:tr>
      <w:tr>
        <w:tc>
          <w:tcPr>
            <w:tcW w:type="dxa" w:w="3331"/>
            <w:vAlign w:val="center"/>
          </w:tcPr>
          <w:p>
            <w:r>
              <w:t>D-183</w:t>
            </w:r>
          </w:p>
        </w:tc>
        <w:tc>
          <w:tcPr>
            <w:tcW w:type="dxa" w:w="3331"/>
            <w:vAlign w:val="center"/>
          </w:tcPr>
          <w:p>
            <w: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r>
              <w:t>Current direction; exact capstone deferred</w:t>
            </w:r>
          </w:p>
        </w:tc>
      </w:tr>
      <w:tr>
        <w:tc>
          <w:tcPr>
            <w:tcW w:type="dxa" w:w="3331"/>
            <w:vAlign w:val="center"/>
          </w:tcPr>
          <w:p>
            <w:r>
              <w:t>D-184</w:t>
            </w:r>
          </w:p>
        </w:tc>
        <w:tc>
          <w:tcPr>
            <w:tcW w:type="dxa" w:w="3331"/>
            <w:vAlign w:val="center"/>
          </w:tcPr>
          <w:p>
            <w:r>
              <w:t>Resolve each armor layer once per attack package with Effective AP = max(0, AP - APEN) and Net Damage = max(0, incoming damage - Effective AP).</w:t>
            </w:r>
          </w:p>
        </w:tc>
        <w:tc>
          <w:tcPr>
            <w:tcW w:type="dxa" w:w="3331"/>
            <w:vAlign w:val="center"/>
          </w:tcPr>
          <w:p>
            <w:r>
              <w:t>Current direction</w:t>
            </w:r>
          </w:p>
        </w:tc>
      </w:tr>
      <w:tr>
        <w:tc>
          <w:tcPr>
            <w:tcW w:type="dxa" w:w="3331"/>
            <w:vAlign w:val="center"/>
          </w:tcPr>
          <w:p>
            <w:r>
              <w:t>D-185</w:t>
            </w:r>
          </w:p>
        </w:tc>
        <w:tc>
          <w:tcPr>
            <w:tcW w:type="dxa" w:w="3331"/>
            <w:vAlign w:val="center"/>
          </w:tcPr>
          <w:p>
            <w:r>
              <w:t>Apply armor Net Damage to AI, then AP, then the next layer or Hull. Do not recalculate AP within the same package; APEN retains its original value across layers and never adds damage.</w:t>
            </w:r>
          </w:p>
        </w:tc>
        <w:tc>
          <w:tcPr>
            <w:tcW w:type="dxa" w:w="3331"/>
            <w:vAlign w:val="center"/>
          </w:tcPr>
          <w:p>
            <w:r>
              <w:t>Current direction</w:t>
            </w:r>
          </w:p>
        </w:tc>
      </w:tr>
      <w:tr>
        <w:tc>
          <w:tcPr>
            <w:tcW w:type="dxa" w:w="3331"/>
            <w:vAlign w:val="center"/>
          </w:tcPr>
          <w:p>
            <w:r>
              <w:t>D-186</w:t>
            </w:r>
          </w:p>
        </w:tc>
        <w:tc>
          <w:tcPr>
            <w:tcW w:type="dxa" w:w="3331"/>
            <w:vAlign w:val="center"/>
          </w:tcPr>
          <w:p>
            <w:r>
              <w:t>Give primary passive armor one AP/AI track and no component-condition track. AI protects AP from stripping; AP 0 means the layer is gone.</w:t>
            </w:r>
          </w:p>
        </w:tc>
        <w:tc>
          <w:tcPr>
            <w:tcW w:type="dxa" w:w="3331"/>
            <w:vAlign w:val="center"/>
          </w:tcPr>
          <w:p>
            <w:r>
              <w:t>Current direction</w:t>
            </w:r>
          </w:p>
        </w:tc>
      </w:tr>
      <w:tr>
        <w:tc>
          <w:tcPr>
            <w:tcW w:type="dxa" w:w="3331"/>
            <w:vAlign w:val="center"/>
          </w:tcPr>
          <w:p>
            <w:r>
              <w:t>D-187</w:t>
            </w:r>
          </w:p>
        </w:tc>
        <w:tc>
          <w:tcPr>
            <w:tcW w:type="dxa" w:w="3331"/>
            <w:vAlign w:val="center"/>
          </w:tcPr>
          <w:p>
            <w: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r>
              <w:t>Current direction; balance deferred</w:t>
            </w:r>
          </w:p>
        </w:tc>
      </w:tr>
      <w:tr>
        <w:tc>
          <w:tcPr>
            <w:tcW w:type="dxa" w:w="3331"/>
            <w:vAlign w:val="center"/>
          </w:tcPr>
          <w:p>
            <w:r>
              <w:t>D-188</w:t>
            </w:r>
          </w:p>
        </w:tc>
        <w:tc>
          <w:tcPr>
            <w:tcW w:type="dxa" w:w="3331"/>
            <w:vAlign w:val="center"/>
          </w:tcPr>
          <w:p>
            <w:r>
              <w:t>Give every attack package explicit DAM, SPEN, and APEN values, any of which may be zero. Penetration never creates damage beyond DAM.</w:t>
            </w:r>
          </w:p>
        </w:tc>
        <w:tc>
          <w:tcPr>
            <w:tcW w:type="dxa" w:w="3331"/>
            <w:vAlign w:val="center"/>
          </w:tcPr>
          <w:p>
            <w:r>
              <w:t>Current direction</w:t>
            </w:r>
          </w:p>
        </w:tc>
      </w:tr>
      <w:tr>
        <w:tc>
          <w:tcPr>
            <w:tcW w:type="dxa" w:w="3331"/>
            <w:vAlign w:val="center"/>
          </w:tcPr>
          <w:p>
            <w:r>
              <w:t>D-189</w:t>
            </w:r>
          </w:p>
        </w:tc>
        <w:tc>
          <w:tcPr>
            <w:tcW w:type="dxa" w:w="3331"/>
            <w:vAlign w:val="center"/>
          </w:tcPr>
          <w:p>
            <w:r>
              <w:t>Use standard Shields as renewable Shield Capacity without mandatory Shield Armor. SPEN bypasses a fixed amount of DAM; optional Shield Armor may come from specialized shields or a Shield Hardener.</w:t>
            </w:r>
          </w:p>
        </w:tc>
        <w:tc>
          <w:tcPr>
            <w:tcW w:type="dxa" w:w="3331"/>
            <w:vAlign w:val="center"/>
          </w:tcPr>
          <w:p>
            <w:r>
              <w:t>Current direction</w:t>
            </w:r>
          </w:p>
        </w:tc>
      </w:tr>
      <w:tr>
        <w:tc>
          <w:tcPr>
            <w:tcW w:type="dxa" w:w="3331"/>
            <w:vAlign w:val="center"/>
          </w:tcPr>
          <w:p>
            <w:r>
              <w:t>D-190</w:t>
            </w:r>
          </w:p>
        </w:tc>
        <w:tc>
          <w:tcPr>
            <w:tcW w:type="dxa" w:w="3331"/>
            <w:vAlign w:val="center"/>
          </w:tcPr>
          <w:p>
            <w:r>
              <w:t>Use turn-start shield recharge after Tactical Power refresh as the initial baseline; recharge power is Consumed immediately. Retain end-of-turn recharge as a simulation comparison.</w:t>
            </w:r>
          </w:p>
        </w:tc>
        <w:tc>
          <w:tcPr>
            <w:tcW w:type="dxa" w:w="3331"/>
            <w:vAlign w:val="center"/>
          </w:tcPr>
          <w:p>
            <w:r>
              <w:t>Current direction / comparison required</w:t>
            </w:r>
          </w:p>
        </w:tc>
      </w:tr>
      <w:tr>
        <w:tc>
          <w:tcPr>
            <w:tcW w:type="dxa" w:w="3331"/>
            <w:vAlign w:val="center"/>
          </w:tcPr>
          <w:p>
            <w:r>
              <w:t>D-191</w:t>
            </w:r>
          </w:p>
        </w:tc>
        <w:tc>
          <w:tcPr>
            <w:tcW w:type="dxa" w:w="3331"/>
            <w:vAlign w:val="center"/>
          </w:tcPr>
          <w:p>
            <w: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r>
              <w:t>Current direction</w:t>
            </w:r>
          </w:p>
        </w:tc>
      </w:tr>
      <w:tr>
        <w:tc>
          <w:tcPr>
            <w:tcW w:type="dxa" w:w="3331"/>
            <w:vAlign w:val="center"/>
          </w:tcPr>
          <w:p>
            <w:r>
              <w:t>D-192</w:t>
            </w:r>
          </w:p>
        </w:tc>
        <w:tc>
          <w:tcPr>
            <w:tcW w:type="dxa" w:w="3331"/>
            <w:vAlign w:val="center"/>
          </w:tcPr>
          <w:p>
            <w:r>
              <w:t>Represent one Tactical Power pool with Available, Powered, and Spent states. Power flows one way within a turn; shutdown never refunds Powered power.</w:t>
            </w:r>
          </w:p>
        </w:tc>
        <w:tc>
          <w:tcPr>
            <w:tcW w:type="dxa" w:w="3331"/>
            <w:vAlign w:val="center"/>
          </w:tcPr>
          <w:p>
            <w:r>
              <w:t>Current direction</w:t>
            </w:r>
          </w:p>
        </w:tc>
      </w:tr>
      <w:tr>
        <w:tc>
          <w:tcPr>
            <w:tcW w:type="dxa" w:w="3331"/>
            <w:vAlign w:val="center"/>
          </w:tcPr>
          <w:p>
            <w:r>
              <w:t>D-193</w:t>
            </w:r>
          </w:p>
        </w:tc>
        <w:tc>
          <w:tcPr>
            <w:tcW w:type="dxa" w:w="3331"/>
            <w:vAlign w:val="center"/>
          </w:tcPr>
          <w:p>
            <w: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r>
              <w:t>Current direction; values deferred</w:t>
            </w:r>
          </w:p>
        </w:tc>
      </w:tr>
      <w:tr>
        <w:tc>
          <w:tcPr>
            <w:tcW w:type="dxa" w:w="3331"/>
            <w:vAlign w:val="center"/>
          </w:tcPr>
          <w:p>
            <w:r>
              <w:t>D-194</w:t>
            </w:r>
          </w:p>
        </w:tc>
        <w:tc>
          <w:tcPr>
            <w:tcW w:type="dxa" w:w="3331"/>
            <w:vAlign w:val="center"/>
          </w:tcPr>
          <w:p>
            <w:r>
              <w:t>Require listed consecutive charging payments; the final payment makes the weapon Ready, retention uses Spent upkeep when allowed, Disablement loses charge, and FTL clears charging/Ready state.</w:t>
            </w:r>
          </w:p>
        </w:tc>
        <w:tc>
          <w:tcPr>
            <w:tcW w:type="dxa" w:w="3331"/>
            <w:vAlign w:val="center"/>
          </w:tcPr>
          <w:p>
            <w:r>
              <w:t>Current direction</w:t>
            </w:r>
          </w:p>
        </w:tc>
      </w:tr>
      <w:tr>
        <w:tc>
          <w:tcPr>
            <w:tcW w:type="dxa" w:w="3331"/>
            <w:vAlign w:val="center"/>
          </w:tcPr>
          <w:p>
            <w:r>
              <w:t>D-195</w:t>
            </w:r>
          </w:p>
        </w:tc>
        <w:tc>
          <w:tcPr>
            <w:tcW w:type="dxa" w:w="3331"/>
            <w:vAlign w:val="center"/>
          </w:tcPr>
          <w:p>
            <w:r>
              <w:t>Treat Armor-to-Hull compatibility as comparatively relaxed and express large mismatches through explicit mounting, capacity, repair, or adaptation costs rather than a universal relative-TL ban.</w:t>
            </w:r>
          </w:p>
        </w:tc>
        <w:tc>
          <w:tcPr>
            <w:tcW w:type="dxa" w:w="3331"/>
            <w:vAlign w:val="center"/>
          </w:tcPr>
          <w:p>
            <w:r>
              <w:t>Current direction</w:t>
            </w:r>
          </w:p>
        </w:tc>
      </w:tr>
      <w:tr>
        <w:tc>
          <w:tcPr>
            <w:tcW w:type="dxa" w:w="3331"/>
            <w:vAlign w:val="center"/>
          </w:tcPr>
          <w:p>
            <w:r>
              <w:t>D-196</w:t>
            </w:r>
          </w:p>
        </w:tc>
        <w:tc>
          <w:tcPr>
            <w:tcW w:type="dxa" w:w="3331"/>
            <w:vAlign w:val="center"/>
          </w:tcPr>
          <w:p>
            <w:r>
              <w:t>Before promoting progression values, implement the exact TL1 baseline and staged deterministic, mirror, cross-family, relevance-state, optional-system, and mixed-condition scenarios.</w:t>
            </w:r>
          </w:p>
        </w:tc>
        <w:tc>
          <w:tcPr>
            <w:tcW w:type="dxa" w:w="3331"/>
            <w:vAlign w:val="center"/>
          </w:tcPr>
          <w:p>
            <w:r>
              <w:t>Current direction / validation requirement</w:t>
            </w:r>
          </w:p>
        </w:tc>
      </w:tr>
      <w:tr>
        <w:tc>
          <w:tcPr>
            <w:tcW w:type="dxa" w:w="3331"/>
            <w:vAlign w:val="center"/>
          </w:tcPr>
          <w:p>
            <w:r>
              <w:t>D-197</w:t>
            </w:r>
          </w:p>
        </w:tc>
        <w:tc>
          <w:tcPr>
            <w:tcW w:type="dxa" w:w="3331"/>
            <w:vAlign w:val="center"/>
          </w:tcPr>
          <w:p>
            <w:r>
              <w:t>Use Available, Powered, and Spent as the player-facing states of one Tactical Power pool.</w:t>
            </w:r>
          </w:p>
        </w:tc>
        <w:tc>
          <w:tcPr>
            <w:tcW w:type="dxa" w:w="3331"/>
            <w:vAlign w:val="center"/>
          </w:tcPr>
          <w:p>
            <w:r>
              <w:t>Current direction</w:t>
            </w:r>
          </w:p>
        </w:tc>
      </w:tr>
      <w:tr>
        <w:tc>
          <w:tcPr>
            <w:tcW w:type="dxa" w:w="3331"/>
            <w:vAlign w:val="center"/>
          </w:tcPr>
          <w:p>
            <w:r>
              <w:t>D-198</w:t>
            </w:r>
          </w:p>
        </w:tc>
        <w:tc>
          <w:tcPr>
            <w:tcW w:type="dxa" w:w="3331"/>
            <w:vAlign w:val="center"/>
          </w:tcPr>
          <w:p>
            <w:r>
              <w:t>Power flows one way during a turn. Shutting down a Powered system ends its effect but does not refund power and normally prohibits same-turn restart.</w:t>
            </w:r>
          </w:p>
        </w:tc>
        <w:tc>
          <w:tcPr>
            <w:tcW w:type="dxa" w:w="3331"/>
            <w:vAlign w:val="center"/>
          </w:tcPr>
          <w:p>
            <w:r>
              <w:t>Current direction</w:t>
            </w:r>
          </w:p>
        </w:tc>
      </w:tr>
      <w:tr>
        <w:tc>
          <w:tcPr>
            <w:tcW w:type="dxa" w:w="3331"/>
            <w:vAlign w:val="center"/>
          </w:tcPr>
          <w:p>
            <w:r>
              <w:t>D-199</w:t>
            </w:r>
          </w:p>
        </w:tc>
        <w:tc>
          <w:tcPr>
            <w:tcW w:type="dxa" w:w="3331"/>
            <w:vAlign w:val="center"/>
          </w:tcPr>
          <w:p>
            <w:r>
              <w:t>Use four initial optional power-adjustment opportunities: before Movement, Direct Fire, Missiles / Interception, and Damage Control.</w:t>
            </w:r>
          </w:p>
        </w:tc>
        <w:tc>
          <w:tcPr>
            <w:tcW w:type="dxa" w:w="3331"/>
            <w:vAlign w:val="center"/>
          </w:tcPr>
          <w:p>
            <w:r>
              <w:t>Current direction; testing may consolidate</w:t>
            </w:r>
          </w:p>
        </w:tc>
      </w:tr>
      <w:tr>
        <w:tc>
          <w:tcPr>
            <w:tcW w:type="dxa" w:w="3331"/>
            <w:vAlign w:val="center"/>
          </w:tcPr>
          <w:p>
            <w:r>
              <w:t>D-200</w:t>
            </w:r>
          </w:p>
        </w:tc>
        <w:tc>
          <w:tcPr>
            <w:tcW w:type="dxa" w:w="3331"/>
            <w:vAlign w:val="center"/>
          </w:tcPr>
          <w:p>
            <w:r>
              <w:t>After all EW changes at a boundary, resolve one prospective Sensor/EW Refresh; never recalculate earlier results or allow point-by-point probing.</w:t>
            </w:r>
          </w:p>
        </w:tc>
        <w:tc>
          <w:tcPr>
            <w:tcW w:type="dxa" w:w="3331"/>
            <w:vAlign w:val="center"/>
          </w:tcPr>
          <w:p>
            <w:r>
              <w:t>Current direction</w:t>
            </w:r>
          </w:p>
        </w:tc>
      </w:tr>
      <w:tr>
        <w:tc>
          <w:tcPr>
            <w:tcW w:type="dxa" w:w="3331"/>
            <w:vAlign w:val="center"/>
          </w:tcPr>
          <w:p>
            <w:r>
              <w:t>D-201</w:t>
            </w:r>
          </w:p>
        </w:tc>
        <w:tc>
          <w:tcPr>
            <w:tcW w:type="dxa" w:w="3331"/>
            <w:vAlign w:val="center"/>
          </w:tcPr>
          <w:p>
            <w:r>
              <w:t>Snapshot the Turn Power Envelope from post-Damage-Control reactor conditions. Ordinary mid-turn reactor damage changes the next refresh, not current distributed energy.</w:t>
            </w:r>
          </w:p>
        </w:tc>
        <w:tc>
          <w:tcPr>
            <w:tcW w:type="dxa" w:w="3331"/>
            <w:vAlign w:val="center"/>
          </w:tcPr>
          <w:p>
            <w:r>
              <w:t>Current direction</w:t>
            </w:r>
          </w:p>
        </w:tc>
      </w:tr>
      <w:tr>
        <w:tc>
          <w:tcPr>
            <w:tcW w:type="dxa" w:w="3331"/>
            <w:vAlign w:val="center"/>
          </w:tcPr>
          <w:p>
            <w:r>
              <w:t>D-202</w:t>
            </w:r>
          </w:p>
        </w:tc>
        <w:tc>
          <w:tcPr>
            <w:tcW w:type="dxa" w:w="3331"/>
            <w:vAlign w:val="center"/>
          </w:tcPr>
          <w:p>
            <w:r>
              <w:t>A Disabled or Destroyed Powered component loses its effect immediately, but its locked power remains unavailable until Turn Refresh.</w:t>
            </w:r>
          </w:p>
        </w:tc>
        <w:tc>
          <w:tcPr>
            <w:tcW w:type="dxa" w:w="3331"/>
            <w:vAlign w:val="center"/>
          </w:tcPr>
          <w:p>
            <w:r>
              <w:t>Current direction</w:t>
            </w:r>
          </w:p>
        </w:tc>
      </w:tr>
      <w:tr>
        <w:tc>
          <w:tcPr>
            <w:tcW w:type="dxa" w:w="3331"/>
            <w:vAlign w:val="center"/>
          </w:tcPr>
          <w:p>
            <w:r>
              <w:t>D-203</w:t>
            </w:r>
          </w:p>
        </w:tc>
        <w:tc>
          <w:tcPr>
            <w:tcW w:type="dxa" w:w="3331"/>
            <w:vAlign w:val="center"/>
          </w:tcPr>
          <w:p>
            <w:r>
              <w:t>Main and Auxiliary Reactors operate simultaneously and supply core plus Tactical Power. An APU supplies core power only; no default Backup Power Bus is required.</w:t>
            </w:r>
          </w:p>
        </w:tc>
        <w:tc>
          <w:tcPr>
            <w:tcW w:type="dxa" w:w="3331"/>
            <w:vAlign w:val="center"/>
          </w:tcPr>
          <w:p>
            <w:r>
              <w:t>Current direction</w:t>
            </w:r>
          </w:p>
        </w:tc>
      </w:tr>
      <w:tr>
        <w:tc>
          <w:tcPr>
            <w:tcW w:type="dxa" w:w="3331"/>
            <w:vAlign w:val="center"/>
          </w:tcPr>
          <w:p>
            <w:r>
              <w:t>D-204</w:t>
            </w:r>
          </w:p>
        </w:tc>
        <w:tc>
          <w:tcPr>
            <w:tcW w:type="dxa" w:w="3331"/>
            <w:vAlign w:val="center"/>
          </w:tcPr>
          <w:p>
            <w:r>
              <w:t>Limit a standard Combat Battery to one fixed discharge per turn and a standard Capacitor Bank to one charge or discharge operation per turn.</w:t>
            </w:r>
          </w:p>
        </w:tc>
        <w:tc>
          <w:tcPr>
            <w:tcW w:type="dxa" w:w="3331"/>
            <w:vAlign w:val="center"/>
          </w:tcPr>
          <w:p>
            <w:r>
              <w:t>Current direction; capacitor window comparison required</w:t>
            </w:r>
          </w:p>
        </w:tc>
      </w:tr>
      <w:tr>
        <w:tc>
          <w:tcPr>
            <w:tcW w:type="dxa" w:w="3331"/>
            <w:vAlign w:val="center"/>
          </w:tcPr>
          <w:p>
            <w:r>
              <w:t>D-205</w:t>
            </w:r>
          </w:p>
        </w:tc>
        <w:tc>
          <w:tcPr>
            <w:tcW w:type="dxa" w:w="3331"/>
            <w:vAlign w:val="center"/>
          </w:tcPr>
          <w:p>
            <w:r>
              <w:t>Make each PDS installation self-contained with local tracking/fire control. Readiness is Powered; per-shot power applies only when explicit.</w:t>
            </w:r>
          </w:p>
        </w:tc>
        <w:tc>
          <w:tcPr>
            <w:tcW w:type="dxa" w:w="3331"/>
            <w:vAlign w:val="center"/>
          </w:tcPr>
          <w:p>
            <w:r>
              <w:t>Current direction</w:t>
            </w:r>
          </w:p>
        </w:tc>
      </w:tr>
      <w:tr>
        <w:tc>
          <w:tcPr>
            <w:tcW w:type="dxa" w:w="3331"/>
            <w:vAlign w:val="center"/>
          </w:tcPr>
          <w:p>
            <w:r>
              <w:t>D-206</w:t>
            </w:r>
          </w:p>
        </w:tc>
        <w:tc>
          <w:tcPr>
            <w:tcW w:type="dxa" w:w="3331"/>
            <w:vAlign w:val="center"/>
          </w:tcPr>
          <w:p>
            <w:r>
              <w:t>Allow ECM and ECCM to run simultaneously at scalable one-power-per-rating levels and overload above their normal maximum.</w:t>
            </w:r>
          </w:p>
        </w:tc>
        <w:tc>
          <w:tcPr>
            <w:tcW w:type="dxa" w:w="3331"/>
            <w:vAlign w:val="center"/>
          </w:tcPr>
          <w:p>
            <w:r>
              <w:t>Current direction</w:t>
            </w:r>
          </w:p>
        </w:tc>
      </w:tr>
      <w:tr>
        <w:tc>
          <w:tcPr>
            <w:tcW w:type="dxa" w:w="3331"/>
            <w:vAlign w:val="center"/>
          </w:tcPr>
          <w:p>
            <w:r>
              <w:t>D-207</w:t>
            </w:r>
          </w:p>
        </w:tc>
        <w:tc>
          <w:tcPr>
            <w:tcW w:type="dxa" w:w="3331"/>
            <w:vAlign w:val="center"/>
          </w:tcPr>
          <w:p>
            <w:r>
              <w:t>Let Active Sensor power and overload increase range rather than sensor quality. Passive Sensors and standard cloaks are not overloadable.</w:t>
            </w:r>
          </w:p>
        </w:tc>
        <w:tc>
          <w:tcPr>
            <w:tcW w:type="dxa" w:w="3331"/>
            <w:vAlign w:val="center"/>
          </w:tcPr>
          <w:p>
            <w:r>
              <w:t>Current direction</w:t>
            </w:r>
          </w:p>
        </w:tc>
      </w:tr>
      <w:tr>
        <w:tc>
          <w:tcPr>
            <w:tcW w:type="dxa" w:w="3331"/>
            <w:vAlign w:val="center"/>
          </w:tcPr>
          <w:p>
            <w:r>
              <w:t>D-208</w:t>
            </w:r>
          </w:p>
        </w:tc>
        <w:tc>
          <w:tcPr>
            <w:tcW w:type="dxa" w:w="3331"/>
            <w:vAlign w:val="center"/>
          </w:tcPr>
          <w:p>
            <w:r>
              <w:t>Use Shield Armor (SA) for specialized flat reduction of shield-facing damage after SPEN bypass, replacing the older Shield Armor term.</w:t>
            </w:r>
          </w:p>
        </w:tc>
        <w:tc>
          <w:tcPr>
            <w:tcW w:type="dxa" w:w="3331"/>
            <w:vAlign w:val="center"/>
          </w:tcPr>
          <w:p>
            <w:r>
              <w:t>Current direction / terminology correction</w:t>
            </w:r>
          </w:p>
        </w:tc>
      </w:tr>
      <w:tr>
        <w:tc>
          <w:tcPr>
            <w:tcW w:type="dxa" w:w="3331"/>
            <w:vAlign w:val="center"/>
          </w:tcPr>
          <w:p>
            <w:r>
              <w:t>D-209</w:t>
            </w:r>
          </w:p>
        </w:tc>
        <w:tc>
          <w:tcPr>
            <w:tcW w:type="dxa" w:w="3331"/>
            <w:vAlign w:val="center"/>
          </w:tcPr>
          <w:p>
            <w:r>
              <w:t>Make Shield Battery discharge finite, fixed, all-or-nothing, normally one charge per turn, and non-overloadable.</w:t>
            </w:r>
          </w:p>
        </w:tc>
        <w:tc>
          <w:tcPr>
            <w:tcW w:type="dxa" w:w="3331"/>
            <w:vAlign w:val="center"/>
          </w:tcPr>
          <w:p>
            <w:r>
              <w:t>Current direction</w:t>
            </w:r>
          </w:p>
        </w:tc>
      </w:tr>
      <w:tr>
        <w:tc>
          <w:tcPr>
            <w:tcW w:type="dxa" w:w="3331"/>
            <w:vAlign w:val="center"/>
          </w:tcPr>
          <w:p>
            <w:r>
              <w:t>D-210</w:t>
            </w:r>
          </w:p>
        </w:tc>
        <w:tc>
          <w:tcPr>
            <w:tcW w:type="dxa" w:w="3331"/>
            <w:vAlign w:val="center"/>
          </w:tcPr>
          <w:p>
            <w:r>
              <w:t>Let an active Shield Generator overload for temporary overcapacity and a collapsed generator overload to improve next legal recovery; no same-turn restart in the baseline.</w:t>
            </w:r>
          </w:p>
        </w:tc>
        <w:tc>
          <w:tcPr>
            <w:tcW w:type="dxa" w:w="3331"/>
            <w:vAlign w:val="center"/>
          </w:tcPr>
          <w:p>
            <w:r>
              <w:t>Current direction / test baseline</w:t>
            </w:r>
          </w:p>
        </w:tc>
      </w:tr>
      <w:tr>
        <w:tc>
          <w:tcPr>
            <w:tcW w:type="dxa" w:w="3331"/>
            <w:vAlign w:val="center"/>
          </w:tcPr>
          <w:p>
            <w:r>
              <w:t>D-211</w:t>
            </w:r>
          </w:p>
        </w:tc>
        <w:tc>
          <w:tcPr>
            <w:tcW w:type="dxa" w:w="3331"/>
            <w:vAlign w:val="center"/>
          </w:tcPr>
          <w:p>
            <w:r>
              <w:t>Differentiate weapon families: kinetic uses ammo and little/no TP; energy uses more TP and no ammo; missiles use finite ammo and no launch TP; hybrids combine explicit costs.</w:t>
            </w:r>
          </w:p>
        </w:tc>
        <w:tc>
          <w:tcPr>
            <w:tcW w:type="dxa" w:w="3331"/>
            <w:vAlign w:val="center"/>
          </w:tcPr>
          <w:p>
            <w:r>
              <w:t>Current direction</w:t>
            </w:r>
          </w:p>
        </w:tc>
      </w:tr>
      <w:tr>
        <w:tc>
          <w:tcPr>
            <w:tcW w:type="dxa" w:w="3331"/>
            <w:vAlign w:val="center"/>
          </w:tcPr>
          <w:p>
            <w:r>
              <w:t>D-212</w:t>
            </w:r>
          </w:p>
        </w:tc>
        <w:tc>
          <w:tcPr>
            <w:tcW w:type="dxa" w:w="3331"/>
            <w:vAlign w:val="center"/>
          </w:tcPr>
          <w:p>
            <w:r>
              <w:t>Use defined safe output settings and component-specific overload modes for energy and eligible hybrid weapons rather than open-ended power conversion.</w:t>
            </w:r>
          </w:p>
        </w:tc>
        <w:tc>
          <w:tcPr>
            <w:tcW w:type="dxa" w:w="3331"/>
            <w:vAlign w:val="center"/>
          </w:tcPr>
          <w:p>
            <w:r>
              <w:t>Current direction</w:t>
            </w:r>
          </w:p>
        </w:tc>
      </w:tr>
      <w:tr>
        <w:tc>
          <w:tcPr>
            <w:tcW w:type="dxa" w:w="3331"/>
            <w:vAlign w:val="center"/>
          </w:tcPr>
          <w:p>
            <w:r>
              <w:t>D-213</w:t>
            </w:r>
          </w:p>
        </w:tc>
        <w:tc>
          <w:tcPr>
            <w:tcW w:type="dxa" w:w="3331"/>
            <w:vAlign w:val="center"/>
          </w:tcPr>
          <w:p>
            <w:r>
              <w:t>Pay final charge power at Turn Refresh; Ready weapons fire without additional power and may retain charge with Spent upkeep when allowed. FTL clears charge state.</w:t>
            </w:r>
          </w:p>
        </w:tc>
        <w:tc>
          <w:tcPr>
            <w:tcW w:type="dxa" w:w="3331"/>
            <w:vAlign w:val="center"/>
          </w:tcPr>
          <w:p>
            <w:r>
              <w:t>Current direction</w:t>
            </w:r>
          </w:p>
        </w:tc>
      </w:tr>
      <w:tr>
        <w:tc>
          <w:tcPr>
            <w:tcW w:type="dxa" w:w="3331"/>
            <w:vAlign w:val="center"/>
          </w:tcPr>
          <w:p>
            <w:r>
              <w:t>D-214</w:t>
            </w:r>
          </w:p>
        </w:tc>
        <w:tc>
          <w:tcPr>
            <w:tcW w:type="dxa" w:w="3331"/>
            <w:vAlign w:val="center"/>
          </w:tcPr>
          <w:p>
            <w:r>
              <w:t>Treat held-interception power as an earmark on Available power, not a fourth state. Spend it only if the conditional shot fires.</w:t>
            </w:r>
          </w:p>
        </w:tc>
        <w:tc>
          <w:tcPr>
            <w:tcW w:type="dxa" w:w="3331"/>
            <w:vAlign w:val="center"/>
          </w:tcPr>
          <w:p>
            <w:r>
              <w:t>Current direction</w:t>
            </w:r>
          </w:p>
        </w:tc>
      </w:tr>
      <w:tr>
        <w:tc>
          <w:tcPr>
            <w:tcW w:type="dxa" w:w="3331"/>
            <w:vAlign w:val="center"/>
          </w:tcPr>
          <w:p>
            <w:r>
              <w:t>D-215</w:t>
            </w:r>
          </w:p>
        </w:tc>
        <w:tc>
          <w:tcPr>
            <w:tcW w:type="dxa" w:w="3331"/>
            <w:vAlign w:val="center"/>
          </w:tcPr>
          <w:p>
            <w:r>
              <w:t>Keep weapon secondary hazards component-specific and allow explicit Auxiliary mitigation such as Armored Magazines.</w:t>
            </w:r>
          </w:p>
        </w:tc>
        <w:tc>
          <w:tcPr>
            <w:tcW w:type="dxa" w:w="3331"/>
            <w:vAlign w:val="center"/>
          </w:tcPr>
          <w:p>
            <w:r>
              <w:t>Current direction; effects deferred</w:t>
            </w:r>
          </w:p>
        </w:tc>
      </w:tr>
      <w:tr>
        <w:tc>
          <w:tcPr>
            <w:tcW w:type="dxa" w:w="3331"/>
            <w:vAlign w:val="center"/>
          </w:tcPr>
          <w:p>
            <w:r>
              <w:t>D-216</w:t>
            </w:r>
          </w:p>
        </w:tc>
        <w:tc>
          <w:tcPr>
            <w:tcW w:type="dxa" w:w="3331"/>
            <w:vAlign w:val="center"/>
          </w:tcPr>
          <w:p>
            <w:r>
              <w:t>Limit ordinary overload eligibility to substantial energy systems and explicit exceptions; do not overload Hull, passive armor, computers, conventional kinetics, missile launchers, fixed batteries, or passive sensors.</w:t>
            </w:r>
          </w:p>
        </w:tc>
        <w:tc>
          <w:tcPr>
            <w:tcW w:type="dxa" w:w="3331"/>
            <w:vAlign w:val="center"/>
          </w:tcPr>
          <w:p>
            <w:r>
              <w:t>Current direction</w:t>
            </w:r>
          </w:p>
        </w:tc>
      </w:tr>
      <w:tr>
        <w:tc>
          <w:tcPr>
            <w:tcW w:type="dxa" w:w="3331"/>
            <w:vAlign w:val="center"/>
          </w:tcPr>
          <w:p>
            <w:r>
              <w:t>D-217</w:t>
            </w:r>
          </w:p>
        </w:tc>
        <w:tc>
          <w:tcPr>
            <w:tcW w:type="dxa" w:w="3331"/>
            <w:vAlign w:val="center"/>
          </w:tcPr>
          <w:p>
            <w:r>
              <w:t>Safe overload at or below the resulting Strain Limit auto-succeeds. Overload beyond the limit rolls before benefit; success works, failure does not, and criticals add effects.</w:t>
            </w:r>
          </w:p>
        </w:tc>
        <w:tc>
          <w:tcPr>
            <w:tcW w:type="dxa" w:w="3331"/>
            <w:vAlign w:val="center"/>
          </w:tcPr>
          <w:p>
            <w:r>
              <w:t>Current direction</w:t>
            </w:r>
          </w:p>
        </w:tc>
      </w:tr>
      <w:tr>
        <w:tc>
          <w:tcPr>
            <w:tcW w:type="dxa" w:w="3331"/>
            <w:vAlign w:val="center"/>
          </w:tcPr>
          <w:p>
            <w:r>
              <w:t>D-218</w:t>
            </w:r>
          </w:p>
        </w:tc>
        <w:tc>
          <w:tcPr>
            <w:tcW w:type="dxa" w:w="3331"/>
            <w:vAlign w:val="center"/>
          </w:tcPr>
          <w:p>
            <w:r>
              <w:t>Remove Strain through a competing Damage Control task; full drydock/starbase service removes all Strain; FTL does not.</w:t>
            </w:r>
          </w:p>
        </w:tc>
        <w:tc>
          <w:tcPr>
            <w:tcW w:type="dxa" w:w="3331"/>
            <w:vAlign w:val="center"/>
          </w:tcPr>
          <w:p>
            <w:r>
              <w:t>Current direction</w:t>
            </w:r>
          </w:p>
        </w:tc>
      </w:tr>
      <w:tr>
        <w:tc>
          <w:tcPr>
            <w:tcW w:type="dxa" w:w="3331"/>
            <w:vAlign w:val="center"/>
          </w:tcPr>
          <w:p>
            <w:r>
              <w:t>D-219</w:t>
            </w:r>
          </w:p>
        </w:tc>
        <w:tc>
          <w:tcPr>
            <w:tcW w:type="dxa" w:w="3331"/>
            <w:vAlign w:val="center"/>
          </w:tcPr>
          <w:p>
            <w:r>
              <w:t>Allow each reactor one listed overload per turn, commonly +1 TP at TL1 and potentially more for advanced reactors.</w:t>
            </w:r>
          </w:p>
        </w:tc>
        <w:tc>
          <w:tcPr>
            <w:tcW w:type="dxa" w:w="3331"/>
            <w:vAlign w:val="center"/>
          </w:tcPr>
          <w:p>
            <w:r>
              <w:t>Current direction; balance deferred</w:t>
            </w:r>
          </w:p>
        </w:tc>
      </w:tr>
      <w:tr>
        <w:tc>
          <w:tcPr>
            <w:tcW w:type="dxa" w:w="3331"/>
            <w:vAlign w:val="center"/>
          </w:tcPr>
          <w:p>
            <w:r>
              <w:t>D-220</w:t>
            </w:r>
          </w:p>
        </w:tc>
        <w:tc>
          <w:tcPr>
            <w:tcW w:type="dxa" w:w="3331"/>
            <w:vAlign w:val="center"/>
          </w:tcPr>
          <w:p>
            <w:r>
              <w:t>Ordinary STL uses fuel and no TP. EvM uses extra fuel and a small Spent TP cost without Strain; STL overload adds Move and tractor resistance.</w:t>
            </w:r>
          </w:p>
        </w:tc>
        <w:tc>
          <w:tcPr>
            <w:tcW w:type="dxa" w:w="3331"/>
            <w:vAlign w:val="center"/>
          </w:tcPr>
          <w:p>
            <w:r>
              <w:t>Current direction</w:t>
            </w:r>
          </w:p>
        </w:tc>
      </w:tr>
      <w:tr>
        <w:tc>
          <w:tcPr>
            <w:tcW w:type="dxa" w:w="3331"/>
            <w:vAlign w:val="center"/>
          </w:tcPr>
          <w:p>
            <w:r>
              <w:t>D-221</w:t>
            </w:r>
          </w:p>
        </w:tc>
        <w:tc>
          <w:tcPr>
            <w:tcW w:type="dxa" w:w="3331"/>
            <w:vAlign w:val="center"/>
          </w:tcPr>
          <w:p>
            <w:r>
              <w:t>Keep Emergency FTL Jump separate from routine FTL overload and defer its power concentration, vulnerability, and mapped-destination risk rules.</w:t>
            </w:r>
          </w:p>
        </w:tc>
        <w:tc>
          <w:tcPr>
            <w:tcW w:type="dxa" w:w="3331"/>
            <w:vAlign w:val="center"/>
          </w:tcPr>
          <w:p>
            <w:r>
              <w:t>Deferred focused design</w:t>
            </w:r>
          </w:p>
        </w:tc>
      </w:tr>
      <w:tr>
        <w:tc>
          <w:tcPr>
            <w:tcW w:type="dxa" w:w="3331"/>
            <w:vAlign w:val="center"/>
          </w:tcPr>
          <w:p>
            <w:r>
              <w:t>D-222</w:t>
            </w:r>
          </w:p>
        </w:tc>
        <w:tc>
          <w:tcPr>
            <w:tcW w:type="dxa" w:w="3331"/>
            <w:vAlign w:val="center"/>
          </w:tcPr>
          <w:p>
            <w:r>
              <w:t>Treat tractors as beam weapons: Tractor Power subtracts from effective STL Move; equality holds; excess pulls toward the source. Multiple tractors can only hold.</w:t>
            </w:r>
          </w:p>
        </w:tc>
        <w:tc>
          <w:tcPr>
            <w:tcW w:type="dxa" w:w="3331"/>
            <w:vAlign w:val="center"/>
          </w:tcPr>
          <w:p>
            <w:r>
              <w:t>Current direction</w:t>
            </w:r>
          </w:p>
        </w:tc>
      </w:tr>
      <w:tr>
        <w:tc>
          <w:tcPr>
            <w:tcW w:type="dxa" w:w="3331"/>
            <w:vAlign w:val="center"/>
          </w:tcPr>
          <w:p>
            <w:r>
              <w:t>D-223</w:t>
            </w:r>
          </w:p>
        </w:tc>
        <w:tc>
          <w:tcPr>
            <w:tcW w:type="dxa" w:w="3331"/>
            <w:vAlign w:val="center"/>
          </w:tcPr>
          <w:p>
            <w:r>
              <w:t>Treat cloak as rare Powered technology. Shutdown never refunds power, and a cloak cannot reactivate in the same turn; no default cloak overload.</w:t>
            </w:r>
          </w:p>
        </w:tc>
        <w:tc>
          <w:tcPr>
            <w:tcW w:type="dxa" w:w="3331"/>
            <w:vAlign w:val="center"/>
          </w:tcPr>
          <w:p>
            <w:r>
              <w:t>Current direction</w:t>
            </w:r>
          </w:p>
        </w:tc>
      </w:tr>
      <w:tr>
        <w:tc>
          <w:tcPr>
            <w:tcW w:type="dxa" w:w="3331"/>
            <w:vAlign w:val="center"/>
          </w:tcPr>
          <w:p>
            <w:r>
              <w:t>D-224</w:t>
            </w:r>
          </w:p>
        </w:tc>
        <w:tc>
          <w:tcPr>
            <w:tcW w:type="dxa" w:w="3331"/>
            <w:vAlign w:val="center"/>
          </w:tcPr>
          <w:p>
            <w:r>
              <w:t>Use only Turn Refresh and FTL transition as universal reset events. FTL clears tactical states but does not heal, replenish, or remove Strain.</w:t>
            </w:r>
          </w:p>
        </w:tc>
        <w:tc>
          <w:tcPr>
            <w:tcW w:type="dxa" w:w="3331"/>
            <w:vAlign w:val="center"/>
          </w:tcPr>
          <w:p>
            <w:r>
              <w:t>Current direction</w:t>
            </w:r>
          </w:p>
        </w:tc>
      </w:tr>
      <w:tr>
        <w:tc>
          <w:tcPr>
            <w:tcW w:type="dxa" w:w="3331"/>
            <w:vAlign w:val="center"/>
          </w:tcPr>
          <w:p>
            <w:r>
              <w:t>D-225</w:t>
            </w:r>
          </w:p>
        </w:tc>
        <w:tc>
          <w:tcPr>
            <w:tcW w:type="dxa" w:w="3331"/>
            <w:vAlign w:val="center"/>
          </w:tcPr>
          <w:p>
            <w:r>
              <w:t>Separate pristine, persistent current, derived, and turn-local values and apply one deterministic effect-precedence order.</w:t>
            </w:r>
          </w:p>
        </w:tc>
        <w:tc>
          <w:tcPr>
            <w:tcW w:type="dxa" w:w="3331"/>
            <w:vAlign w:val="center"/>
          </w:tcPr>
          <w:p>
            <w:r>
              <w:t>Current architecture</w:t>
            </w:r>
          </w:p>
        </w:tc>
      </w:tr>
      <w:tr>
        <w:tc>
          <w:tcPr>
            <w:tcW w:type="dxa" w:w="3331"/>
            <w:vAlign w:val="center"/>
          </w:tcPr>
          <w:p>
            <w:r>
              <w:t>D-226</w:t>
            </w:r>
          </w:p>
        </w:tc>
        <w:tc>
          <w:tcPr>
            <w:tcW w:type="dxa" w:w="3331"/>
            <w:vAlign w:val="center"/>
          </w:tcPr>
          <w:p>
            <w:r>
              <w:t>Use a compact shared component core plus optional subsystem profiles. Components own ordinary internal capability unless an explicit external dependency creates a meaningful decision.</w:t>
            </w:r>
          </w:p>
        </w:tc>
        <w:tc>
          <w:tcPr>
            <w:tcW w:type="dxa" w:w="3331"/>
            <w:vAlign w:val="center"/>
          </w:tcPr>
          <w:p>
            <w:r>
              <w:t>Current architecture</w:t>
            </w:r>
          </w:p>
        </w:tc>
      </w:tr>
      <w:tr>
        <w:tc>
          <w:tcPr>
            <w:tcW w:type="dxa" w:w="3331"/>
            <w:vAlign w:val="center"/>
          </w:tcPr>
          <w:p>
            <w:r>
              <w:t>D-227</w:t>
            </w:r>
          </w:p>
        </w:tc>
        <w:tc>
          <w:tcPr>
            <w:tcW w:type="dxa" w:w="3331"/>
            <w:vAlign w:val="center"/>
          </w:tcPr>
          <w:p>
            <w:r>
              <w:t>Retain pristine maximums and optional field-repair ceilings. Loss of a functioning maximum-raising Auxiliary clamps current value to the new valid maximum unless specified otherwise.</w:t>
            </w:r>
          </w:p>
        </w:tc>
        <w:tc>
          <w:tcPr>
            <w:tcW w:type="dxa" w:w="3331"/>
            <w:vAlign w:val="center"/>
          </w:tcPr>
          <w:p>
            <w:r>
              <w:t>Current direction</w:t>
            </w:r>
          </w:p>
        </w:tc>
      </w:tr>
      <w:tr>
        <w:tc>
          <w:tcPr>
            <w:tcW w:type="dxa" w:w="3331"/>
            <w:vAlign w:val="center"/>
          </w:tcPr>
          <w:p>
            <w:r>
              <w:t>D-228</w:t>
            </w:r>
          </w:p>
        </w:tc>
        <w:tc>
          <w:tcPr>
            <w:tcW w:type="dxa" w:w="3331"/>
            <w:vAlign w:val="center"/>
          </w:tcPr>
          <w:p>
            <w:r>
              <w:t>Track Crew and Marines as separate counts, derive Total Personnel, use Minimum Operating Crew, and apply only three broad casualty stages plus below-minimum operation.</w:t>
            </w:r>
          </w:p>
        </w:tc>
        <w:tc>
          <w:tcPr>
            <w:tcW w:type="dxa" w:w="3331"/>
            <w:vAlign w:val="center"/>
          </w:tcPr>
          <w:p>
            <w:r>
              <w:t>Current direction / exact TL1 baseline provisional</w:t>
            </w:r>
          </w:p>
        </w:tc>
      </w:tr>
      <w:tr>
        <w:tc>
          <w:tcPr>
            <w:tcW w:type="dxa" w:w="3331"/>
            <w:vAlign w:val="center"/>
          </w:tcPr>
          <w:p>
            <w:r>
              <w:t>D-229</w:t>
            </w:r>
          </w:p>
        </w:tc>
        <w:tc>
          <w:tcPr>
            <w:tcW w:type="dxa" w:w="3331"/>
            <w:vAlign w:val="center"/>
          </w:tcPr>
          <w:p>
            <w:r>
              <w:t>Use hybrid TL progression: modest raw statistics, efficiency and integration improvements, and staggered qualitative milestones rather than uniform +1 growth.</w:t>
            </w:r>
          </w:p>
        </w:tc>
        <w:tc>
          <w:tcPr>
            <w:tcW w:type="dxa" w:w="3331"/>
            <w:vAlign w:val="center"/>
          </w:tcPr>
          <w:p>
            <w:r>
              <w:t>Current direction</w:t>
            </w:r>
          </w:p>
        </w:tc>
      </w:tr>
      <w:tr>
        <w:tc>
          <w:tcPr>
            <w:tcW w:type="dxa" w:w="3331"/>
            <w:vAlign w:val="center"/>
          </w:tcPr>
          <w:p>
            <w:r>
              <w:t>D-230</w:t>
            </w:r>
          </w:p>
        </w:tc>
        <w:tc>
          <w:tcPr>
            <w:tcW w:type="dxa" w:w="3331"/>
            <w:vAlign w:val="center"/>
          </w:tcPr>
          <w:p>
            <w:r>
              <w:t>Begin calibration with stripped identical TL1 cruisers that differ only by weapon and use identical doctrine before optional systems or specialized tactics.</w:t>
            </w:r>
          </w:p>
        </w:tc>
        <w:tc>
          <w:tcPr>
            <w:tcW w:type="dxa" w:w="3331"/>
            <w:vAlign w:val="center"/>
          </w:tcPr>
          <w:p>
            <w:r>
              <w:t>Current calibration method</w:t>
            </w:r>
          </w:p>
        </w:tc>
      </w:tr>
      <w:tr>
        <w:tc>
          <w:tcPr>
            <w:tcW w:type="dxa" w:w="3331"/>
            <w:vAlign w:val="center"/>
          </w:tcPr>
          <w:p>
            <w:r>
              <w:t>D-231</w:t>
            </w:r>
          </w:p>
        </w:tc>
        <w:tc>
          <w:tcPr>
            <w:tcW w:type="dxa" w:w="3331"/>
            <w:vAlign w:val="center"/>
          </w:tcPr>
          <w:p>
            <w:r>
              <w:t>Judge components by purpose and situational viability across irrelevant, relevant, and heavy-threat contexts, not by forced equality.</w:t>
            </w:r>
          </w:p>
        </w:tc>
        <w:tc>
          <w:tcPr>
            <w:tcW w:type="dxa" w:w="3331"/>
            <w:vAlign w:val="center"/>
          </w:tcPr>
          <w:p>
            <w:r>
              <w:t>Current calibration method</w:t>
            </w:r>
          </w:p>
        </w:tc>
      </w:tr>
      <w:tr>
        <w:tc>
          <w:tcPr>
            <w:tcW w:type="dxa" w:w="3331"/>
            <w:vAlign w:val="center"/>
          </w:tcPr>
          <w:p>
            <w:r>
              <w:t>D-232</w:t>
            </w:r>
          </w:p>
        </w:tc>
        <w:tc>
          <w:tcPr>
            <w:tcW w:type="dxa" w:w="3331"/>
            <w:vAlign w:val="center"/>
          </w:tcPr>
          <w:p>
            <w:r>
              <w:t>Use exact versioned provisional baseline values and trace every later adjustment through data, scenarios, documentation, and checkpoint evidence.</w:t>
            </w:r>
          </w:p>
        </w:tc>
        <w:tc>
          <w:tcPr>
            <w:tcW w:type="dxa" w:w="3331"/>
            <w:vAlign w:val="center"/>
          </w:tcPr>
          <w:p>
            <w:r>
              <w:t>Current calibration method</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bl>
    <w:p>
      <w:pPr>
        <w:spacing w:after="20"/>
        <w:keepNext/>
        <w:widowControl w:val="1"/>
      </w:pPr>
    </w:p>
    <w:p>
      <w:pPr>
        <w:spacing w:before="240" w:after="80"/>
        <w:jc w:val="center"/>
        <w:keepNext/>
        <w:keepLines/>
        <w:pageBreakBefore w:val="0"/>
        <w:widowControl w:val="1"/>
      </w:pPr>
      <w:r>
        <w:t>END OF DRAFT v0.3v</w:t>
      </w:r>
    </w:p>
    <w:p>
      <w:pPr>
        <w:spacing w:before="0" w:after="0"/>
        <w:jc w:val="center"/>
        <w:keepNext w:val="0"/>
        <w:keepLines/>
        <w:pageBreakBefore w:val="0"/>
        <w:widowControl w:val="1"/>
      </w:pPr>
      <w:r>
        <w:t>Next: implement Checkpoint 24 Phase A deterministic TL1 core-combat contracts from the exact baseline, then run paired mirror and cross-family Phase B duels before introducing optional PDS, EW, power-flexibility, damage/personnel, movement, or higher-TL layers.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v0.3v</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v0.3v</dc:title>
  <dc:subject>Unified Tactical Power, component state, personnel, and TL1 core-combat testing foundation</dc:subject>
  <dc:creator>OpenAI and project owner</dc:creator>
  <cp:keywords>Godot, C#, .NET 8, roguelike, starship, strategy, game design, missiles, terminal guidance, point defense</cp:keywords>
  <dc:description>Checkpoint 24 concept source of truth. Runtime combat mechanics unchanged in this documentation/test-foundation pass.</dc:description>
  <cp:lastModifiedBy/>
  <cp:revision>1</cp:revision>
  <dcterms:created xsi:type="dcterms:W3CDTF">2013-12-23T23:15:00Z</dcterms:created>
  <dcterms:modified xsi:type="dcterms:W3CDTF">2026-07-28T00:00:00Z</dcterms:modified>
  <cp:category/>
  <cp:version>0.3v</cp:version>
</cp:coreProperties>
</file>