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0.3w  •  August 2,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0.3w</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2,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Phase A deterministic mechanics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and self-contained PDS use their own integrated fire control.</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and PDS. It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uses its own integrated compensation.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drive uses its explicit reduced-Move and/or increased-fuel profile. Tune any double penalty carefully rather than applying a universal severe reduction.</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Power may only increase during the turn. An eligible system may overload once to exceed its normal maximum.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Passive Sensors remain core-powered and non-overloadable by default.</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their listed ammunition,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operation may reduce Base Recharge or Tactical-Power recharge efficiency; Disabled always means out of commission and supplies no recharge while residual Shield Capacity may persist; Destroyed immediately collapses any remaining field.</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Each reactor lists Operational and Degraded output. A Disabled Main Reactor replaces its ordinary output with a small, non-overloadable Emergency Tactical Output; a Destroyed Main Reactor supplies none. Main and Auxiliary Reactors operate concurrently, each supplies core power and its listed Tactical Power, and an installed Auxiliary Reactor remains wired into the ship after Main Reactor loss unless it is damaged or an explicit critical effect disrupts distribution. An APU supplies core power only.</w:t>
      </w:r>
    </w:p>
    <w:p>
      <w:pPr>
        <w:pStyle w:val="ListBullet"/>
      </w:pPr>
      <w:r>
        <w:t>A Combat Battery adds a fixed all-or-nothing amount of flexible Available Tactical Power, normally once per turn, from finite charges; unused injected power is lost at Turn Refresh. A Capacitor Bank stores previously Spent power for later turns, normally permits one charge or discharge operation per turn, and retains charge through FTL. A Shield Battery is shield-only. Fixed batteries are not overloadable. Ordinary Main Reactor destruction does not automatically damage other sources, though explicit critical feedback or volatile traits may do so.</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 A later senior-officer system may also let a Skilled or Legendary Chief Engineer reduce Adaptation Strain, bridge a limited one- or two-TL support shortfall for one installation, or create one temporary field jury-rig. These abilities never replace hard physical capacity, containment, mount, or non-emulatable capability requirements.</w:t>
      </w:r>
    </w:p>
    <w:p>
      <w:pPr>
        <w:pStyle w:val="ListBullet"/>
      </w:pPr>
      <w:r>
        <w:t>Every allocated DC point consumes one eligible material unit, successful or not. There are no free assisting points unless an explicit extraordinary artifact says otherwise.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Charged energy containment, missile magazines, explosive kinetic magazines, inert ammunition, and Auxiliary hazard mitigation resolve through explicit traits rather than a universal secondary-explosion table.</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FTL transition is the stronger encounter reset: clear charging/Ready state, tractor locks, held orders, tactical Powered states, temporary boosts, cloak state, and tactical tracks or convert them to strategic contact information. FTL never repairs Hull, armor, shields, components, Crew, or Marines; never removes Strain; and never replenishes fuel, ammunition, batteries, capacitors, or supplies.</w:t>
      </w:r>
    </w:p>
    <w:p>
      <w:pPr>
        <w:pStyle w:val="ListBullet"/>
      </w:pPr>
      <w:r>
        <w:t>There is no universal “combat ended” reset. Destroying the visible enemy does not grant a free cleanup if another contact appears next turn.</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reactor-provided Tactical Power pool for discretionary combat systems while abstracting ordinary core ship power.</w:t>
            </w:r>
          </w:p>
        </w:tc>
        <w:tc>
          <w:tcPr>
            <w:tcW w:type="dxa" w:w="3331"/>
          </w:tcPr>
          <w:p>
            <w:r>
              <w:t>Current direction</w:t>
            </w:r>
          </w:p>
        </w:tc>
      </w:tr>
      <w:tr>
        <w:tc>
          <w:tcPr>
            <w:tcW w:type="dxa" w:w="3331"/>
          </w:tcPr>
          <w:p>
            <w:r>
              <w:t>D-151</w:t>
            </w:r>
          </w:p>
        </w:tc>
        <w:tc>
          <w:tcPr>
            <w:tcW w:type="dxa" w:w="3331"/>
          </w:tcPr>
          <w:p>
            <w:r>
              <w:t>Use routine core power for life support, ordinary controls, computers/fire control, passive sensing, communications, routine functions, and maintenance of an existing shield field; core-powered components remain damageable.</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The earlier Shield Booster recharge role is superseded by the distinct Shield Booster, Power Stabilizer, Shield Hardener, and Shield Battery roles in D-193.</w:t>
            </w:r>
          </w:p>
        </w:tc>
        <w:tc>
          <w:tcPr>
            <w:tcW w:type="dxa" w:w="3331"/>
          </w:tcPr>
          <w:p>
            <w:r>
              <w:t>Superseded / retained for history</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r>
        <w:tc>
          <w:tcPr>
            <w:tcW w:type="dxa" w:w="3331"/>
            <w:shd w:fill="F7F9FA"/>
          </w:tcPr>
          <w:p>
            <w:pPr>
              <w:spacing w:after="0" w:before="0"/>
            </w:pPr>
            <w:r/>
            <w:r>
              <w:rPr>
                <w:rFonts w:ascii="Aptos" w:hAnsi="Aptos"/>
                <w:b/>
                <w:color w:val="14263D"/>
                <w:sz w:val="17"/>
              </w:rPr>
              <w:t>D-168</w:t>
            </w:r>
          </w:p>
        </w:tc>
        <w:tc>
          <w:tcPr>
            <w:tcW w:type="dxa" w:w="3331"/>
            <w:shd w:fill="F7F9FA"/>
          </w:tcPr>
          <w:p>
            <w:pPr>
              <w:spacing w:after="0" w:before="0"/>
            </w:pPr>
            <w:r/>
            <w:r>
              <w:rPr>
                <w:rFonts w:ascii="Aptos" w:hAnsi="Aptos"/>
                <w:b w:val="0"/>
                <w:color w:val="24313D"/>
                <w:sz w:val="17"/>
              </w:rPr>
              <w:t>Treat target-hex co-location as a terminal opportunity, not an automatic impact; a tactical hex remains a very large volume of space.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D-169</w:t>
            </w:r>
          </w:p>
        </w:tc>
        <w:tc>
          <w:tcPr>
            <w:tcW w:type="dxa" w:w="3331"/>
            <w:shd w:fill="FFFFFF"/>
          </w:tcPr>
          <w:p>
            <w:pPr>
              <w:spacing w:after="0" w:before="0"/>
            </w:pPr>
            <w:r/>
            <w:r>
              <w:rPr>
                <w:rFonts w:ascii="Aptos" w:hAnsi="Aptos"/>
                <w:b w:val="0"/>
                <w:color w:val="24313D"/>
                <w:sz w:val="17"/>
              </w:rPr>
              <w:t>Give standard PDS two distinct terminal windows against one Missile Flight: one on target-hex entry and one immediately before the terminal attack roll, with one PDS attempt per defending ship in each window.</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D-170</w:t>
            </w:r>
          </w:p>
        </w:tc>
        <w:tc>
          <w:tcPr>
            <w:tcW w:type="dxa" w:w="3331"/>
            <w:shd w:fill="F7F9FA"/>
          </w:tcPr>
          <w:p>
            <w:pPr>
              <w:spacing w:after="0" w:before="0"/>
            </w:pPr>
            <w:r/>
            <w:r>
              <w:rPr>
                <w:rFonts w:ascii="Aptos" w:hAnsi="Aptos"/>
                <w:b w:val="0"/>
                <w:color w:val="24313D"/>
                <w:sz w:val="17"/>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D-171</w:t>
            </w:r>
          </w:p>
        </w:tc>
        <w:tc>
          <w:tcPr>
            <w:tcW w:type="dxa" w:w="3331"/>
            <w:shd w:fill="FFFFFF"/>
          </w:tcPr>
          <w:p>
            <w:pPr>
              <w:spacing w:after="0" w:before="0"/>
            </w:pPr>
            <w:r/>
            <w:r>
              <w:rPr>
                <w:rFonts w:ascii="Aptos" w:hAnsi="Aptos"/>
                <w:b w:val="0"/>
                <w:color w:val="24313D"/>
                <w:sz w:val="17"/>
              </w:rPr>
              <w:t>Use the optional seeker only as a co-located acquisition/ECCM and accuracy aid; it does not own a separate cruise track or replace the Guidance Computer.</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D-172</w:t>
            </w:r>
          </w:p>
        </w:tc>
        <w:tc>
          <w:tcPr>
            <w:tcW w:type="dxa" w:w="3331"/>
            <w:shd w:fill="F7F9FA"/>
          </w:tcPr>
          <w:p>
            <w:pPr>
              <w:spacing w:after="0" w:before="0"/>
            </w:pPr>
            <w:r/>
            <w:r>
              <w:rPr>
                <w:rFonts w:ascii="Aptos" w:hAnsi="Aptos"/>
                <w:b w:val="0"/>
                <w:color w:val="24313D"/>
                <w:sz w:val="17"/>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D-173</w:t>
            </w:r>
          </w:p>
        </w:tc>
        <w:tc>
          <w:tcPr>
            <w:tcW w:type="dxa" w:w="3331"/>
            <w:shd w:fill="FFFFFF"/>
          </w:tcPr>
          <w:p>
            <w:pPr>
              <w:spacing w:after="0" w:before="0"/>
            </w:pPr>
            <w:r/>
            <w:r>
              <w:rPr>
                <w:rFonts w:ascii="Aptos" w:hAnsi="Aptos"/>
                <w:b w:val="0"/>
                <w:color w:val="24313D"/>
                <w:sz w:val="17"/>
              </w:rPr>
              <w:t>Record terminal interception, acquisition failure, dud, miss, hit, critical hit, and self-destruction as distinct authoritative outcomes. Natural 01 is a recoverable dud and natural 100 is a critical hit for later damage resolution.</w:t>
            </w:r>
          </w:p>
        </w:tc>
        <w:tc>
          <w:tcPr>
            <w:tcW w:type="dxa" w:w="3331"/>
            <w:shd w:fill="FFFFFF"/>
          </w:tcPr>
          <w:p>
            <w:pPr>
              <w:spacing w:after="0" w:before="0"/>
            </w:pPr>
            <w:r/>
            <w:r>
              <w:rPr>
                <w:rFonts w:ascii="Aptos" w:hAnsi="Aptos"/>
                <w:b w:val="0"/>
                <w:color w:val="24313D"/>
                <w:sz w:val="17"/>
              </w:rPr>
              <w:t>Implemented current direction</w:t>
            </w:r>
          </w:p>
        </w:tc>
      </w:tr>
      <w:tr>
        <w:trPr>
          <w:cantSplit/>
        </w:trPr>
        <w:tc>
          <w:tcPr>
            <w:tcW w:type="dxa" w:w="3331"/>
            <w:vAlign w:val="center"/>
          </w:tcPr>
          <w:p>
            <w:r>
              <w:t>D-174</w:t>
            </w:r>
          </w:p>
        </w:tc>
        <w:tc>
          <w:tcPr>
            <w:tcW w:type="dxa" w:w="3331"/>
            <w:vAlign w:val="center"/>
          </w:tcPr>
          <w:p>
            <w:r>
              <w:t>Use one player-visible Propulsion TL with separate FTL and STL component families, independent stats, and legal mixed Item TLs.</w:t>
            </w:r>
          </w:p>
        </w:tc>
        <w:tc>
          <w:tcPr>
            <w:tcW w:type="dxa" w:w="3331"/>
            <w:vAlign w:val="center"/>
          </w:tcPr>
          <w:p>
            <w:r>
              <w:t>Current direction</w:t>
            </w:r>
          </w:p>
        </w:tc>
      </w:tr>
      <w:tr>
        <w:trPr>
          <w:cantSplit/>
        </w:trPr>
        <w:tc>
          <w:tcPr>
            <w:tcW w:type="dxa" w:w="3331"/>
            <w:vAlign w:val="center"/>
          </w:tcPr>
          <w:p>
            <w:r>
              <w:t>D-175</w:t>
            </w:r>
          </w:p>
        </w:tc>
        <w:tc>
          <w:tcPr>
            <w:tcW w:type="dxa" w:w="3331"/>
            <w:vAlign w:val="center"/>
          </w:tcPr>
          <w:p>
            <w:r>
              <w:t>Do not require player technology categories to advance in lockstep.</w:t>
            </w:r>
          </w:p>
        </w:tc>
        <w:tc>
          <w:tcPr>
            <w:tcW w:type="dxa" w:w="3331"/>
            <w:vAlign w:val="center"/>
          </w:tcPr>
          <w:p>
            <w:r>
              <w:t>Current direction</w:t>
            </w:r>
          </w:p>
        </w:tc>
      </w:tr>
      <w:tr>
        <w:trPr>
          <w:cantSplit/>
        </w:trPr>
        <w:tc>
          <w:tcPr>
            <w:tcW w:type="dxa" w:w="3331"/>
            <w:vAlign w:val="center"/>
          </w:tcPr>
          <w:p>
            <w:r>
              <w:t>D-176</w:t>
            </w:r>
          </w:p>
        </w:tc>
        <w:tc>
          <w:tcPr>
            <w:tcW w:type="dxa" w:w="3331"/>
            <w:vAlign w:val="center"/>
          </w:tcPr>
          <w:p>
            <w:r>
              <w:t>Use small item/family-specific support relationships, normally no more than two related technology categories, instead of a universal equal-TL rule.</w:t>
            </w:r>
          </w:p>
        </w:tc>
        <w:tc>
          <w:tcPr>
            <w:tcW w:type="dxa" w:w="3331"/>
            <w:vAlign w:val="center"/>
          </w:tcPr>
          <w:p>
            <w:r>
              <w:t>Current direction</w:t>
            </w:r>
          </w:p>
        </w:tc>
      </w:tr>
      <w:tr>
        <w:trPr>
          <w:cantSplit/>
        </w:trPr>
        <w:tc>
          <w:tcPr>
            <w:tcW w:type="dxa" w:w="3331"/>
            <w:vAlign w:val="center"/>
          </w:tcPr>
          <w:p>
            <w:r>
              <w:t>D-177</w:t>
            </w:r>
          </w:p>
        </w:tc>
        <w:tc>
          <w:tcPr>
            <w:tcW w:type="dxa" w:w="3331"/>
            <w:vAlign w:val="center"/>
          </w:tcPr>
          <w:p>
            <w:r>
              <w:t>Reserve visible Adaptation Strain for meaningful stress events; warn before failure and use condition-step consequences rather than rolling on every activation.</w:t>
            </w:r>
          </w:p>
        </w:tc>
        <w:tc>
          <w:tcPr>
            <w:tcW w:type="dxa" w:w="3331"/>
            <w:vAlign w:val="center"/>
          </w:tcPr>
          <w:p>
            <w:r>
              <w:t>Current direction; runtime deferred</w:t>
            </w:r>
          </w:p>
        </w:tc>
      </w:tr>
      <w:tr>
        <w:trPr>
          <w:cantSplit/>
        </w:trPr>
        <w:tc>
          <w:tcPr>
            <w:tcW w:type="dxa" w:w="3331"/>
            <w:vAlign w:val="center"/>
          </w:tcPr>
          <w:p>
            <w:r>
              <w:t>D-178</w:t>
            </w:r>
          </w:p>
        </w:tc>
        <w:tc>
          <w:tcPr>
            <w:tcW w:type="dxa" w:w="3331"/>
            <w:vAlign w:val="center"/>
          </w:tcPr>
          <w:p>
            <w:r>
              <w:t>Allow bounded Chief Engineer support to bridge limited 1-2 TL shortfalls, reduce strain, or create one temporary jury-rig, but never bypass hard physical or non-emulatable requirements.</w:t>
            </w:r>
          </w:p>
        </w:tc>
        <w:tc>
          <w:tcPr>
            <w:tcW w:type="dxa" w:w="3331"/>
            <w:vAlign w:val="center"/>
          </w:tcPr>
          <w:p>
            <w:r>
              <w:t>Current direction; exact limits deferred</w:t>
            </w:r>
          </w:p>
        </w:tc>
      </w:tr>
      <w:tr>
        <w:trPr>
          <w:cantSplit/>
        </w:trPr>
        <w:tc>
          <w:tcPr>
            <w:tcW w:type="dxa" w:w="3331"/>
            <w:vAlign w:val="center"/>
          </w:tcPr>
          <w:p>
            <w:r>
              <w:t>D-179</w:t>
            </w:r>
          </w:p>
        </w:tc>
        <w:tc>
          <w:tcPr>
            <w:tcW w:type="dxa" w:w="3331"/>
            <w:vAlign w:val="center"/>
          </w:tcPr>
          <w:p>
            <w:r>
              <w:t>Provide named standard player components at every TL with stable machine IDs; display names remain intentional drafts and must match eventual mechanics.</w:t>
            </w:r>
          </w:p>
        </w:tc>
        <w:tc>
          <w:tcPr>
            <w:tcW w:type="dxa" w:w="3331"/>
            <w:vAlign w:val="center"/>
          </w:tcPr>
          <w:p>
            <w:r>
              <w:t>Current direction</w:t>
            </w:r>
          </w:p>
        </w:tc>
      </w:tr>
      <w:tr>
        <w:trPr>
          <w:cantSplit/>
        </w:trPr>
        <w:tc>
          <w:tcPr>
            <w:tcW w:type="dxa" w:w="3331"/>
            <w:vAlign w:val="center"/>
          </w:tcPr>
          <w:p>
            <w:r>
              <w:t>D-180</w:t>
            </w:r>
          </w:p>
        </w:tc>
        <w:tc>
          <w:tcPr>
            <w:tcW w:type="dxa" w:w="3331"/>
            <w:vAlign w:val="center"/>
          </w:tcPr>
          <w:p>
            <w: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tcPr>
          <w:p>
            <w:r>
              <w:t>Current direction / documentation guardrail</w:t>
            </w:r>
          </w:p>
        </w:tc>
      </w:tr>
      <w:tr>
        <w:trPr>
          <w:cantSplit/>
        </w:trPr>
        <w:tc>
          <w:tcPr>
            <w:tcW w:type="dxa" w:w="3331"/>
            <w:vAlign w:val="center"/>
          </w:tcPr>
          <w:p>
            <w:r>
              <w:t>D-181</w:t>
            </w:r>
          </w:p>
        </w:tc>
        <w:tc>
          <w:tcPr>
            <w:tcW w:type="dxa" w:w="3331"/>
            <w:vAlign w:val="center"/>
          </w:tcPr>
          <w:p>
            <w:r>
              <w:t>Calibrate matched-TL reference cruisers first, then deliberately test mixed-TL ships and adapted installations before promoting values.</w:t>
            </w:r>
          </w:p>
        </w:tc>
        <w:tc>
          <w:tcPr>
            <w:tcW w:type="dxa" w:w="3331"/>
            <w:vAlign w:val="center"/>
          </w:tcPr>
          <w:p>
            <w:r>
              <w:t>Current direction</w:t>
            </w:r>
          </w:p>
        </w:tc>
      </w:tr>
      <w:tr>
        <w:tc>
          <w:tcPr>
            <w:tcW w:type="dxa" w:w="3331"/>
            <w:vAlign w:val="center"/>
          </w:tcPr>
          <w:p>
            <w:r>
              <w:t>D-182</w:t>
            </w:r>
          </w:p>
        </w:tc>
        <w:tc>
          <w:tcPr>
            <w:tcW w:type="dxa" w:w="3331"/>
            <w:vAlign w:val="center"/>
          </w:tcPr>
          <w:p>
            <w: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tcPr>
          <w:p>
            <w:r>
              <w:t>Current direction</w:t>
            </w:r>
          </w:p>
        </w:tc>
      </w:tr>
      <w:tr>
        <w:tc>
          <w:tcPr>
            <w:tcW w:type="dxa" w:w="3331"/>
            <w:vAlign w:val="center"/>
          </w:tcPr>
          <w:p>
            <w:r>
              <w:t>D-183</w:t>
            </w:r>
          </w:p>
        </w:tc>
        <w:tc>
          <w:tcPr>
            <w:tcW w:type="dxa" w:w="3331"/>
            <w:vAlign w:val="center"/>
          </w:tcPr>
          <w:p>
            <w: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r>
              <w:t>Current direction; exact capstone deferred</w:t>
            </w:r>
          </w:p>
        </w:tc>
      </w:tr>
      <w:tr>
        <w:tc>
          <w:tcPr>
            <w:tcW w:type="dxa" w:w="3331"/>
            <w:vAlign w:val="center"/>
          </w:tcPr>
          <w:p>
            <w:r>
              <w:t>D-184</w:t>
            </w:r>
          </w:p>
        </w:tc>
        <w:tc>
          <w:tcPr>
            <w:tcW w:type="dxa" w:w="3331"/>
            <w:vAlign w:val="center"/>
          </w:tcPr>
          <w:p>
            <w:r>
              <w:t>Resolve each armor layer once per attack package with Effective AP = max(0, AP - APEN) and Net Damage = max(0, incoming damage - Effective AP).</w:t>
            </w:r>
          </w:p>
        </w:tc>
        <w:tc>
          <w:tcPr>
            <w:tcW w:type="dxa" w:w="3331"/>
            <w:vAlign w:val="center"/>
          </w:tcPr>
          <w:p>
            <w:r>
              <w:t>Current direction</w:t>
            </w:r>
          </w:p>
        </w:tc>
      </w:tr>
      <w:tr>
        <w:tc>
          <w:tcPr>
            <w:tcW w:type="dxa" w:w="3331"/>
            <w:vAlign w:val="center"/>
          </w:tcPr>
          <w:p>
            <w:r>
              <w:t>D-185</w:t>
            </w:r>
          </w:p>
        </w:tc>
        <w:tc>
          <w:tcPr>
            <w:tcW w:type="dxa" w:w="3331"/>
            <w:vAlign w:val="center"/>
          </w:tcPr>
          <w:p>
            <w:r>
              <w:t>Apply armor Net Damage to AI, then AP, then the next layer or Hull. Do not recalculate AP within the same package; APEN retains its original value across layers and never adds damage.</w:t>
            </w:r>
          </w:p>
        </w:tc>
        <w:tc>
          <w:tcPr>
            <w:tcW w:type="dxa" w:w="3331"/>
            <w:vAlign w:val="center"/>
          </w:tcPr>
          <w:p>
            <w:r>
              <w:t>Current direction</w:t>
            </w:r>
          </w:p>
        </w:tc>
      </w:tr>
      <w:tr>
        <w:tc>
          <w:tcPr>
            <w:tcW w:type="dxa" w:w="3331"/>
            <w:vAlign w:val="center"/>
          </w:tcPr>
          <w:p>
            <w:r>
              <w:t>D-186</w:t>
            </w:r>
          </w:p>
        </w:tc>
        <w:tc>
          <w:tcPr>
            <w:tcW w:type="dxa" w:w="3331"/>
            <w:vAlign w:val="center"/>
          </w:tcPr>
          <w:p>
            <w:r>
              <w:t>Give primary passive armor one AP/AI track and no component-condition track. AI protects AP from stripping; AP 0 means the layer is gone.</w:t>
            </w:r>
          </w:p>
        </w:tc>
        <w:tc>
          <w:tcPr>
            <w:tcW w:type="dxa" w:w="3331"/>
            <w:vAlign w:val="center"/>
          </w:tcPr>
          <w:p>
            <w:r>
              <w:t>Current direction</w:t>
            </w:r>
          </w:p>
        </w:tc>
      </w:tr>
      <w:tr>
        <w:tc>
          <w:tcPr>
            <w:tcW w:type="dxa" w:w="3331"/>
            <w:vAlign w:val="center"/>
          </w:tcPr>
          <w:p>
            <w:r>
              <w:t>D-187</w:t>
            </w:r>
          </w:p>
        </w:tc>
        <w:tc>
          <w:tcPr>
            <w:tcW w:type="dxa" w:w="3331"/>
            <w:vAlign w:val="center"/>
          </w:tcPr>
          <w:p>
            <w: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r>
              <w:t>Current direction; balance deferred</w:t>
            </w:r>
          </w:p>
        </w:tc>
      </w:tr>
      <w:tr>
        <w:tc>
          <w:tcPr>
            <w:tcW w:type="dxa" w:w="3331"/>
            <w:vAlign w:val="center"/>
          </w:tcPr>
          <w:p>
            <w:r>
              <w:t>D-188</w:t>
            </w:r>
          </w:p>
        </w:tc>
        <w:tc>
          <w:tcPr>
            <w:tcW w:type="dxa" w:w="3331"/>
            <w:vAlign w:val="center"/>
          </w:tcPr>
          <w:p>
            <w:r>
              <w:t>Give every attack package explicit DAM, SPEN, and APEN values, any of which may be zero. Penetration never creates damage beyond DAM.</w:t>
            </w:r>
          </w:p>
        </w:tc>
        <w:tc>
          <w:tcPr>
            <w:tcW w:type="dxa" w:w="3331"/>
            <w:vAlign w:val="center"/>
          </w:tcPr>
          <w:p>
            <w:r>
              <w:t>Current direction</w:t>
            </w:r>
          </w:p>
        </w:tc>
      </w:tr>
      <w:tr>
        <w:tc>
          <w:tcPr>
            <w:tcW w:type="dxa" w:w="3331"/>
            <w:vAlign w:val="center"/>
          </w:tcPr>
          <w:p>
            <w:r>
              <w:t>D-189</w:t>
            </w:r>
          </w:p>
        </w:tc>
        <w:tc>
          <w:tcPr>
            <w:tcW w:type="dxa" w:w="3331"/>
            <w:vAlign w:val="center"/>
          </w:tcPr>
          <w:p>
            <w:r>
              <w:t>Use standard Shields as renewable Shield Capacity without mandatory Shield Armor. SPEN bypasses a fixed amount of DAM; optional Shield Armor may come from specialized shields or a Shield Hardener.</w:t>
            </w:r>
          </w:p>
        </w:tc>
        <w:tc>
          <w:tcPr>
            <w:tcW w:type="dxa" w:w="3331"/>
            <w:vAlign w:val="center"/>
          </w:tcPr>
          <w:p>
            <w:r>
              <w:t>Current direction</w:t>
            </w:r>
          </w:p>
        </w:tc>
      </w:tr>
      <w:tr>
        <w:tc>
          <w:tcPr>
            <w:tcW w:type="dxa" w:w="3331"/>
            <w:vAlign w:val="center"/>
          </w:tcPr>
          <w:p>
            <w:r>
              <w:t>D-190</w:t>
            </w:r>
          </w:p>
        </w:tc>
        <w:tc>
          <w:tcPr>
            <w:tcW w:type="dxa" w:w="3331"/>
            <w:vAlign w:val="center"/>
          </w:tcPr>
          <w:p>
            <w:r>
              <w:t>Use turn-start shield recharge after Tactical Power refresh as the initial baseline; recharge power is Consumed immediately. Retain end-of-turn recharge as a simulation comparison.</w:t>
            </w:r>
          </w:p>
        </w:tc>
        <w:tc>
          <w:tcPr>
            <w:tcW w:type="dxa" w:w="3331"/>
            <w:vAlign w:val="center"/>
          </w:tcPr>
          <w:p>
            <w:r>
              <w:t>Current direction / comparison required</w:t>
            </w:r>
          </w:p>
        </w:tc>
      </w:tr>
      <w:tr>
        <w:tc>
          <w:tcPr>
            <w:tcW w:type="dxa" w:w="3331"/>
            <w:vAlign w:val="center"/>
          </w:tcPr>
          <w:p>
            <w:r>
              <w:t>D-191</w:t>
            </w:r>
          </w:p>
        </w:tc>
        <w:tc>
          <w:tcPr>
            <w:tcW w:type="dxa" w:w="3331"/>
            <w:vAlign w:val="center"/>
          </w:tcPr>
          <w:p>
            <w: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r>
              <w:t>Current direction</w:t>
            </w:r>
          </w:p>
        </w:tc>
      </w:tr>
      <w:tr>
        <w:tc>
          <w:tcPr>
            <w:tcW w:type="dxa" w:w="3331"/>
            <w:vAlign w:val="center"/>
          </w:tcPr>
          <w:p>
            <w:r>
              <w:t>D-192</w:t>
            </w:r>
          </w:p>
        </w:tc>
        <w:tc>
          <w:tcPr>
            <w:tcW w:type="dxa" w:w="3331"/>
            <w:vAlign w:val="center"/>
          </w:tcPr>
          <w:p>
            <w:r>
              <w:t>Represent one Tactical Power pool with Available, Powered, and Spent states. Power flows one way within a turn; shutdown never refunds Powered power.</w:t>
            </w:r>
          </w:p>
        </w:tc>
        <w:tc>
          <w:tcPr>
            <w:tcW w:type="dxa" w:w="3331"/>
            <w:vAlign w:val="center"/>
          </w:tcPr>
          <w:p>
            <w:r>
              <w:t>Current direction</w:t>
            </w:r>
          </w:p>
        </w:tc>
      </w:tr>
      <w:tr>
        <w:tc>
          <w:tcPr>
            <w:tcW w:type="dxa" w:w="3331"/>
            <w:vAlign w:val="center"/>
          </w:tcPr>
          <w:p>
            <w:r>
              <w:t>D-193</w:t>
            </w:r>
          </w:p>
        </w:tc>
        <w:tc>
          <w:tcPr>
            <w:tcW w:type="dxa" w:w="3331"/>
            <w:vAlign w:val="center"/>
          </w:tcPr>
          <w:p>
            <w: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r>
              <w:t>Current direction; values deferred</w:t>
            </w:r>
          </w:p>
        </w:tc>
      </w:tr>
      <w:tr>
        <w:tc>
          <w:tcPr>
            <w:tcW w:type="dxa" w:w="3331"/>
            <w:vAlign w:val="center"/>
          </w:tcPr>
          <w:p>
            <w:r>
              <w:t>D-194</w:t>
            </w:r>
          </w:p>
        </w:tc>
        <w:tc>
          <w:tcPr>
            <w:tcW w:type="dxa" w:w="3331"/>
            <w:vAlign w:val="center"/>
          </w:tcPr>
          <w:p>
            <w: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tcPr>
          <w:p>
            <w:r>
              <w:t>Current direction</w:t>
            </w:r>
          </w:p>
        </w:tc>
      </w:tr>
      <w:tr>
        <w:tc>
          <w:tcPr>
            <w:tcW w:type="dxa" w:w="3331"/>
            <w:vAlign w:val="center"/>
          </w:tcPr>
          <w:p>
            <w:r>
              <w:t>D-195</w:t>
            </w:r>
          </w:p>
        </w:tc>
        <w:tc>
          <w:tcPr>
            <w:tcW w:type="dxa" w:w="3331"/>
            <w:vAlign w:val="center"/>
          </w:tcPr>
          <w:p>
            <w:r>
              <w:t>Treat Armor-to-Hull compatibility as comparatively relaxed and express large mismatches through explicit mounting, capacity, repair, or adaptation costs rather than a universal relative-TL ban.</w:t>
            </w:r>
          </w:p>
        </w:tc>
        <w:tc>
          <w:tcPr>
            <w:tcW w:type="dxa" w:w="3331"/>
            <w:vAlign w:val="center"/>
          </w:tcPr>
          <w:p>
            <w:r>
              <w:t>Current direction</w:t>
            </w:r>
          </w:p>
        </w:tc>
      </w:tr>
      <w:tr>
        <w:tc>
          <w:tcPr>
            <w:tcW w:type="dxa" w:w="3331"/>
            <w:vAlign w:val="center"/>
          </w:tcPr>
          <w:p>
            <w:r>
              <w:t>D-196</w:t>
            </w:r>
          </w:p>
        </w:tc>
        <w:tc>
          <w:tcPr>
            <w:tcW w:type="dxa" w:w="3331"/>
            <w:vAlign w:val="center"/>
          </w:tcPr>
          <w:p>
            <w:r>
              <w:t>Before promoting progression values, implement the exact TL1 baseline and staged deterministic, mirror, cross-family, relevance-state, optional-system, and mixed-condition scenarios.</w:t>
            </w:r>
          </w:p>
        </w:tc>
        <w:tc>
          <w:tcPr>
            <w:tcW w:type="dxa" w:w="3331"/>
            <w:vAlign w:val="center"/>
          </w:tcPr>
          <w:p>
            <w:r>
              <w:t>Current direction / validation requirement</w:t>
            </w:r>
          </w:p>
        </w:tc>
      </w:tr>
      <w:tr>
        <w:tc>
          <w:tcPr>
            <w:tcW w:type="dxa" w:w="3331"/>
            <w:vAlign w:val="center"/>
          </w:tcPr>
          <w:p>
            <w:r>
              <w:t>D-197</w:t>
            </w:r>
          </w:p>
        </w:tc>
        <w:tc>
          <w:tcPr>
            <w:tcW w:type="dxa" w:w="3331"/>
            <w:vAlign w:val="center"/>
          </w:tcPr>
          <w:p>
            <w:r>
              <w:t>Use Available, Powered, and Spent as the player-facing states of one Tactical Power pool.</w:t>
            </w:r>
          </w:p>
        </w:tc>
        <w:tc>
          <w:tcPr>
            <w:tcW w:type="dxa" w:w="3331"/>
            <w:vAlign w:val="center"/>
          </w:tcPr>
          <w:p>
            <w:r>
              <w:t>Current direction</w:t>
            </w:r>
          </w:p>
        </w:tc>
      </w:tr>
      <w:tr>
        <w:tc>
          <w:tcPr>
            <w:tcW w:type="dxa" w:w="3331"/>
            <w:vAlign w:val="center"/>
          </w:tcPr>
          <w:p>
            <w:r>
              <w:t>D-198</w:t>
            </w:r>
          </w:p>
        </w:tc>
        <w:tc>
          <w:tcPr>
            <w:tcW w:type="dxa" w:w="3331"/>
            <w:vAlign w:val="center"/>
          </w:tcPr>
          <w:p>
            <w:r>
              <w:t>Power flows one way during a turn. Shutting down a Powered system ends its effect but does not refund power and normally prohibits same-turn restart.</w:t>
            </w:r>
          </w:p>
        </w:tc>
        <w:tc>
          <w:tcPr>
            <w:tcW w:type="dxa" w:w="3331"/>
            <w:vAlign w:val="center"/>
          </w:tcPr>
          <w:p>
            <w:r>
              <w:t>Current direction</w:t>
            </w:r>
          </w:p>
        </w:tc>
      </w:tr>
      <w:tr>
        <w:tc>
          <w:tcPr>
            <w:tcW w:type="dxa" w:w="3331"/>
            <w:vAlign w:val="center"/>
          </w:tcPr>
          <w:p>
            <w:r>
              <w:t>D-199</w:t>
            </w:r>
          </w:p>
        </w:tc>
        <w:tc>
          <w:tcPr>
            <w:tcW w:type="dxa" w:w="3331"/>
            <w:vAlign w:val="center"/>
          </w:tcPr>
          <w:p>
            <w:r>
              <w:t>Use four initial optional power-adjustment opportunities: before Movement, Direct Fire, Missiles / Interception, and Damage Control.</w:t>
            </w:r>
          </w:p>
        </w:tc>
        <w:tc>
          <w:tcPr>
            <w:tcW w:type="dxa" w:w="3331"/>
            <w:vAlign w:val="center"/>
          </w:tcPr>
          <w:p>
            <w:r>
              <w:t>Current direction; testing may consolidate</w:t>
            </w:r>
          </w:p>
        </w:tc>
      </w:tr>
      <w:tr>
        <w:tc>
          <w:tcPr>
            <w:tcW w:type="dxa" w:w="3331"/>
            <w:vAlign w:val="center"/>
          </w:tcPr>
          <w:p>
            <w:r>
              <w:t>D-200</w:t>
            </w:r>
          </w:p>
        </w:tc>
        <w:tc>
          <w:tcPr>
            <w:tcW w:type="dxa" w:w="3331"/>
            <w:vAlign w:val="center"/>
          </w:tcPr>
          <w:p>
            <w:r>
              <w:t>After all EW changes at a boundary, resolve one prospective Sensor/EW Refresh; never recalculate earlier results or allow point-by-point probing.</w:t>
            </w:r>
          </w:p>
        </w:tc>
        <w:tc>
          <w:tcPr>
            <w:tcW w:type="dxa" w:w="3331"/>
            <w:vAlign w:val="center"/>
          </w:tcPr>
          <w:p>
            <w:r>
              <w:t>Current direction</w:t>
            </w:r>
          </w:p>
        </w:tc>
      </w:tr>
      <w:tr>
        <w:tc>
          <w:tcPr>
            <w:tcW w:type="dxa" w:w="3331"/>
            <w:vAlign w:val="center"/>
          </w:tcPr>
          <w:p>
            <w:r>
              <w:t>D-201</w:t>
            </w:r>
          </w:p>
        </w:tc>
        <w:tc>
          <w:tcPr>
            <w:tcW w:type="dxa" w:w="3331"/>
            <w:vAlign w:val="center"/>
          </w:tcPr>
          <w:p>
            <w:r>
              <w:t>Snapshot the Turn Power Envelope from post-Damage-Control reactor conditions. Ordinary mid-turn reactor damage changes the next refresh, not current distributed energy.</w:t>
            </w:r>
          </w:p>
        </w:tc>
        <w:tc>
          <w:tcPr>
            <w:tcW w:type="dxa" w:w="3331"/>
            <w:vAlign w:val="center"/>
          </w:tcPr>
          <w:p>
            <w:r>
              <w:t>Current direction</w:t>
            </w:r>
          </w:p>
        </w:tc>
      </w:tr>
      <w:tr>
        <w:tc>
          <w:tcPr>
            <w:tcW w:type="dxa" w:w="3331"/>
            <w:vAlign w:val="center"/>
          </w:tcPr>
          <w:p>
            <w:r>
              <w:t>D-202</w:t>
            </w:r>
          </w:p>
        </w:tc>
        <w:tc>
          <w:tcPr>
            <w:tcW w:type="dxa" w:w="3331"/>
            <w:vAlign w:val="center"/>
          </w:tcPr>
          <w:p>
            <w:r>
              <w:t>A Disabled or Destroyed Powered component loses its effect immediately, but its locked power remains unavailable until Turn Refresh.</w:t>
            </w:r>
          </w:p>
        </w:tc>
        <w:tc>
          <w:tcPr>
            <w:tcW w:type="dxa" w:w="3331"/>
            <w:vAlign w:val="center"/>
          </w:tcPr>
          <w:p>
            <w:r>
              <w:t>Current direction</w:t>
            </w:r>
          </w:p>
        </w:tc>
      </w:tr>
      <w:tr>
        <w:tc>
          <w:tcPr>
            <w:tcW w:type="dxa" w:w="3331"/>
            <w:vAlign w:val="center"/>
          </w:tcPr>
          <w:p>
            <w:r>
              <w:t>D-203</w:t>
            </w:r>
          </w:p>
        </w:tc>
        <w:tc>
          <w:tcPr>
            <w:tcW w:type="dxa" w:w="3331"/>
            <w:vAlign w:val="center"/>
          </w:tcPr>
          <w:p>
            <w:r>
              <w:t>Main and Auxiliary Reactors operate simultaneously and supply core plus Tactical Power. An APU supplies core power only; no default Backup Power Bus is required.</w:t>
            </w:r>
          </w:p>
        </w:tc>
        <w:tc>
          <w:tcPr>
            <w:tcW w:type="dxa" w:w="3331"/>
            <w:vAlign w:val="center"/>
          </w:tcPr>
          <w:p>
            <w:r>
              <w:t>Current direction</w:t>
            </w:r>
          </w:p>
        </w:tc>
      </w:tr>
      <w:tr>
        <w:tc>
          <w:tcPr>
            <w:tcW w:type="dxa" w:w="3331"/>
            <w:vAlign w:val="center"/>
          </w:tcPr>
          <w:p>
            <w:r>
              <w:t>D-204</w:t>
            </w:r>
          </w:p>
        </w:tc>
        <w:tc>
          <w:tcPr>
            <w:tcW w:type="dxa" w:w="3331"/>
            <w:vAlign w:val="center"/>
          </w:tcPr>
          <w:p>
            <w:r>
              <w:t>Limit a standard Combat Battery to one fixed discharge per turn and a standard Capacitor Bank to one charge or discharge operation per turn.</w:t>
            </w:r>
          </w:p>
        </w:tc>
        <w:tc>
          <w:tcPr>
            <w:tcW w:type="dxa" w:w="3331"/>
            <w:vAlign w:val="center"/>
          </w:tcPr>
          <w:p>
            <w:r>
              <w:t>Current direction; capacitor window comparison required</w:t>
            </w:r>
          </w:p>
        </w:tc>
      </w:tr>
      <w:tr>
        <w:tc>
          <w:tcPr>
            <w:tcW w:type="dxa" w:w="3331"/>
            <w:vAlign w:val="center"/>
          </w:tcPr>
          <w:p>
            <w:r>
              <w:t>D-205</w:t>
            </w:r>
          </w:p>
        </w:tc>
        <w:tc>
          <w:tcPr>
            <w:tcW w:type="dxa" w:w="3331"/>
            <w:vAlign w:val="center"/>
          </w:tcPr>
          <w:p>
            <w:r>
              <w:t>Make each PDS installation self-contained with local tracking/fire control. Readiness is Powered; per-shot power applies only when explicit.</w:t>
            </w:r>
          </w:p>
        </w:tc>
        <w:tc>
          <w:tcPr>
            <w:tcW w:type="dxa" w:w="3331"/>
            <w:vAlign w:val="center"/>
          </w:tcPr>
          <w:p>
            <w:r>
              <w:t>Current direction</w:t>
            </w:r>
          </w:p>
        </w:tc>
      </w:tr>
      <w:tr>
        <w:tc>
          <w:tcPr>
            <w:tcW w:type="dxa" w:w="3331"/>
            <w:vAlign w:val="center"/>
          </w:tcPr>
          <w:p>
            <w:r>
              <w:t>D-206</w:t>
            </w:r>
          </w:p>
        </w:tc>
        <w:tc>
          <w:tcPr>
            <w:tcW w:type="dxa" w:w="3331"/>
            <w:vAlign w:val="center"/>
          </w:tcPr>
          <w:p>
            <w:r>
              <w:t>Allow ECM and ECCM to run simultaneously at scalable one-power-per-rating levels and overload above their normal maximum.</w:t>
            </w:r>
          </w:p>
        </w:tc>
        <w:tc>
          <w:tcPr>
            <w:tcW w:type="dxa" w:w="3331"/>
            <w:vAlign w:val="center"/>
          </w:tcPr>
          <w:p>
            <w:r>
              <w:t>Current direction</w:t>
            </w:r>
          </w:p>
        </w:tc>
      </w:tr>
      <w:tr>
        <w:tc>
          <w:tcPr>
            <w:tcW w:type="dxa" w:w="3331"/>
            <w:vAlign w:val="center"/>
          </w:tcPr>
          <w:p>
            <w:r>
              <w:t>D-207</w:t>
            </w:r>
          </w:p>
        </w:tc>
        <w:tc>
          <w:tcPr>
            <w:tcW w:type="dxa" w:w="3331"/>
            <w:vAlign w:val="center"/>
          </w:tcPr>
          <w:p>
            <w:r>
              <w:t>Let Active Sensor power and overload increase range rather than sensor quality. Passive Sensors and standard cloaks are not overloadable.</w:t>
            </w:r>
          </w:p>
        </w:tc>
        <w:tc>
          <w:tcPr>
            <w:tcW w:type="dxa" w:w="3331"/>
            <w:vAlign w:val="center"/>
          </w:tcPr>
          <w:p>
            <w:r>
              <w:t>Current direction</w:t>
            </w:r>
          </w:p>
        </w:tc>
      </w:tr>
      <w:tr>
        <w:tc>
          <w:tcPr>
            <w:tcW w:type="dxa" w:w="3331"/>
            <w:vAlign w:val="center"/>
          </w:tcPr>
          <w:p>
            <w:r>
              <w:t>D-208</w:t>
            </w:r>
          </w:p>
        </w:tc>
        <w:tc>
          <w:tcPr>
            <w:tcW w:type="dxa" w:w="3331"/>
            <w:vAlign w:val="center"/>
          </w:tcPr>
          <w:p>
            <w:r>
              <w:t>Use Shield Armor (SA) for specialized flat reduction of shield-facing damage after SPEN bypass, replacing the older Shield Armor term.</w:t>
            </w:r>
          </w:p>
        </w:tc>
        <w:tc>
          <w:tcPr>
            <w:tcW w:type="dxa" w:w="3331"/>
            <w:vAlign w:val="center"/>
          </w:tcPr>
          <w:p>
            <w:r>
              <w:t>Current direction / terminology correction</w:t>
            </w:r>
          </w:p>
        </w:tc>
      </w:tr>
      <w:tr>
        <w:tc>
          <w:tcPr>
            <w:tcW w:type="dxa" w:w="3331"/>
            <w:vAlign w:val="center"/>
          </w:tcPr>
          <w:p>
            <w:r>
              <w:t>D-209</w:t>
            </w:r>
          </w:p>
        </w:tc>
        <w:tc>
          <w:tcPr>
            <w:tcW w:type="dxa" w:w="3331"/>
            <w:vAlign w:val="center"/>
          </w:tcPr>
          <w:p>
            <w:r>
              <w:t>Make Shield Battery discharge finite, fixed, all-or-nothing, normally one charge per turn, and non-overloadable.</w:t>
            </w:r>
          </w:p>
        </w:tc>
        <w:tc>
          <w:tcPr>
            <w:tcW w:type="dxa" w:w="3331"/>
            <w:vAlign w:val="center"/>
          </w:tcPr>
          <w:p>
            <w:r>
              <w:t>Current direction</w:t>
            </w:r>
          </w:p>
        </w:tc>
      </w:tr>
      <w:tr>
        <w:tc>
          <w:tcPr>
            <w:tcW w:type="dxa" w:w="3331"/>
            <w:vAlign w:val="center"/>
          </w:tcPr>
          <w:p>
            <w:r>
              <w:t>D-210</w:t>
            </w:r>
          </w:p>
        </w:tc>
        <w:tc>
          <w:tcPr>
            <w:tcW w:type="dxa" w:w="3331"/>
            <w:vAlign w:val="center"/>
          </w:tcPr>
          <w:p>
            <w:r>
              <w:t>Let an active Shield Generator overload for temporary overcapacity and a collapsed generator overload to improve next legal recovery; no same-turn restart in the baseline.</w:t>
            </w:r>
          </w:p>
        </w:tc>
        <w:tc>
          <w:tcPr>
            <w:tcW w:type="dxa" w:w="3331"/>
            <w:vAlign w:val="center"/>
          </w:tcPr>
          <w:p>
            <w:r>
              <w:t>Current direction / test baseline</w:t>
            </w:r>
          </w:p>
        </w:tc>
      </w:tr>
      <w:tr>
        <w:tc>
          <w:tcPr>
            <w:tcW w:type="dxa" w:w="3331"/>
            <w:vAlign w:val="center"/>
          </w:tcPr>
          <w:p>
            <w:r>
              <w:t>D-211</w:t>
            </w:r>
          </w:p>
        </w:tc>
        <w:tc>
          <w:tcPr>
            <w:tcW w:type="dxa" w:w="3331"/>
            <w:vAlign w:val="center"/>
          </w:tcPr>
          <w:p>
            <w:r>
              <w:t>Differentiate weapon families: kinetic uses ammo and little/no TP; energy uses more TP and no ammo; missiles use finite ammo and no launch TP; hybrids combine explicit costs.</w:t>
            </w:r>
          </w:p>
        </w:tc>
        <w:tc>
          <w:tcPr>
            <w:tcW w:type="dxa" w:w="3331"/>
            <w:vAlign w:val="center"/>
          </w:tcPr>
          <w:p>
            <w:r>
              <w:t>Current direction</w:t>
            </w:r>
          </w:p>
        </w:tc>
      </w:tr>
      <w:tr>
        <w:tc>
          <w:tcPr>
            <w:tcW w:type="dxa" w:w="3331"/>
            <w:vAlign w:val="center"/>
          </w:tcPr>
          <w:p>
            <w:r>
              <w:t>D-212</w:t>
            </w:r>
          </w:p>
        </w:tc>
        <w:tc>
          <w:tcPr>
            <w:tcW w:type="dxa" w:w="3331"/>
            <w:vAlign w:val="center"/>
          </w:tcPr>
          <w:p>
            <w:r>
              <w:t>Use defined safe output settings and component-specific overload modes for energy and eligible hybrid weapons rather than open-ended power conversion.</w:t>
            </w:r>
          </w:p>
        </w:tc>
        <w:tc>
          <w:tcPr>
            <w:tcW w:type="dxa" w:w="3331"/>
            <w:vAlign w:val="center"/>
          </w:tcPr>
          <w:p>
            <w:r>
              <w:t>Current direction</w:t>
            </w:r>
          </w:p>
        </w:tc>
      </w:tr>
      <w:tr>
        <w:tc>
          <w:tcPr>
            <w:tcW w:type="dxa" w:w="3331"/>
            <w:vAlign w:val="center"/>
          </w:tcPr>
          <w:p>
            <w:r>
              <w:t>D-213</w:t>
            </w:r>
          </w:p>
        </w:tc>
        <w:tc>
          <w:tcPr>
            <w:tcW w:type="dxa" w:w="3331"/>
            <w:vAlign w:val="center"/>
          </w:tcPr>
          <w:p>
            <w:r>
              <w:t>Pay final charge power at Turn Refresh; Ready weapons fire without additional power and may retain charge with Spent upkeep when allowed. FTL clears charge state.</w:t>
            </w:r>
          </w:p>
        </w:tc>
        <w:tc>
          <w:tcPr>
            <w:tcW w:type="dxa" w:w="3331"/>
            <w:vAlign w:val="center"/>
          </w:tcPr>
          <w:p>
            <w:r>
              <w:t>Current direction</w:t>
            </w:r>
          </w:p>
        </w:tc>
      </w:tr>
      <w:tr>
        <w:tc>
          <w:tcPr>
            <w:tcW w:type="dxa" w:w="3331"/>
            <w:vAlign w:val="center"/>
          </w:tcPr>
          <w:p>
            <w:r>
              <w:t>D-214</w:t>
            </w:r>
          </w:p>
        </w:tc>
        <w:tc>
          <w:tcPr>
            <w:tcW w:type="dxa" w:w="3331"/>
            <w:vAlign w:val="center"/>
          </w:tcPr>
          <w:p>
            <w:r>
              <w:t>Treat held-interception power as an earmark on Available power, not a fourth state. Spend it only if the conditional shot fires.</w:t>
            </w:r>
          </w:p>
        </w:tc>
        <w:tc>
          <w:tcPr>
            <w:tcW w:type="dxa" w:w="3331"/>
            <w:vAlign w:val="center"/>
          </w:tcPr>
          <w:p>
            <w:r>
              <w:t>Current direction</w:t>
            </w:r>
          </w:p>
        </w:tc>
      </w:tr>
      <w:tr>
        <w:tc>
          <w:tcPr>
            <w:tcW w:type="dxa" w:w="3331"/>
            <w:vAlign w:val="center"/>
          </w:tcPr>
          <w:p>
            <w:r>
              <w:t>D-215</w:t>
            </w:r>
          </w:p>
        </w:tc>
        <w:tc>
          <w:tcPr>
            <w:tcW w:type="dxa" w:w="3331"/>
            <w:vAlign w:val="center"/>
          </w:tcPr>
          <w:p>
            <w:r>
              <w:t>Keep weapon secondary hazards component-specific and allow explicit Auxiliary mitigation such as Armored Magazines.</w:t>
            </w:r>
          </w:p>
        </w:tc>
        <w:tc>
          <w:tcPr>
            <w:tcW w:type="dxa" w:w="3331"/>
            <w:vAlign w:val="center"/>
          </w:tcPr>
          <w:p>
            <w:r>
              <w:t>Current direction; effects deferred</w:t>
            </w:r>
          </w:p>
        </w:tc>
      </w:tr>
      <w:tr>
        <w:tc>
          <w:tcPr>
            <w:tcW w:type="dxa" w:w="3331"/>
            <w:vAlign w:val="center"/>
          </w:tcPr>
          <w:p>
            <w:r>
              <w:t>D-216</w:t>
            </w:r>
          </w:p>
        </w:tc>
        <w:tc>
          <w:tcPr>
            <w:tcW w:type="dxa" w:w="3331"/>
            <w:vAlign w:val="center"/>
          </w:tcPr>
          <w:p>
            <w:r>
              <w:t>Limit ordinary overload eligibility to substantial energy systems and explicit exceptions; do not overload Hull, passive armor, computers, conventional kinetics, missile launchers, fixed batteries, or passive sensors.</w:t>
            </w:r>
          </w:p>
        </w:tc>
        <w:tc>
          <w:tcPr>
            <w:tcW w:type="dxa" w:w="3331"/>
            <w:vAlign w:val="center"/>
          </w:tcPr>
          <w:p>
            <w:r>
              <w:t>Current direction</w:t>
            </w:r>
          </w:p>
        </w:tc>
      </w:tr>
      <w:tr>
        <w:tc>
          <w:tcPr>
            <w:tcW w:type="dxa" w:w="3331"/>
            <w:vAlign w:val="center"/>
          </w:tcPr>
          <w:p>
            <w:r>
              <w:t>D-217</w:t>
            </w:r>
          </w:p>
        </w:tc>
        <w:tc>
          <w:tcPr>
            <w:tcW w:type="dxa" w:w="3331"/>
            <w:vAlign w:val="center"/>
          </w:tcPr>
          <w:p>
            <w:r>
              <w:t>Safe overload at or below the resulting Strain Limit auto-succeeds. Overload beyond the limit rolls before benefit; success works, failure does not, and criticals add effects.</w:t>
            </w:r>
          </w:p>
        </w:tc>
        <w:tc>
          <w:tcPr>
            <w:tcW w:type="dxa" w:w="3331"/>
            <w:vAlign w:val="center"/>
          </w:tcPr>
          <w:p>
            <w:r>
              <w:t>Current direction</w:t>
            </w:r>
          </w:p>
        </w:tc>
      </w:tr>
      <w:tr>
        <w:tc>
          <w:tcPr>
            <w:tcW w:type="dxa" w:w="3331"/>
            <w:vAlign w:val="center"/>
          </w:tcPr>
          <w:p>
            <w:r>
              <w:t>D-218</w:t>
            </w:r>
          </w:p>
        </w:tc>
        <w:tc>
          <w:tcPr>
            <w:tcW w:type="dxa" w:w="3331"/>
            <w:vAlign w:val="center"/>
          </w:tcPr>
          <w:p>
            <w:r>
              <w:t>Remove Strain through a competing Damage Control task; full drydock/starbase service removes all Strain; FTL does not.</w:t>
            </w:r>
          </w:p>
        </w:tc>
        <w:tc>
          <w:tcPr>
            <w:tcW w:type="dxa" w:w="3331"/>
            <w:vAlign w:val="center"/>
          </w:tcPr>
          <w:p>
            <w:r>
              <w:t>Current direction</w:t>
            </w:r>
          </w:p>
        </w:tc>
      </w:tr>
      <w:tr>
        <w:tc>
          <w:tcPr>
            <w:tcW w:type="dxa" w:w="3331"/>
            <w:vAlign w:val="center"/>
          </w:tcPr>
          <w:p>
            <w:r>
              <w:t>D-219</w:t>
            </w:r>
          </w:p>
        </w:tc>
        <w:tc>
          <w:tcPr>
            <w:tcW w:type="dxa" w:w="3331"/>
            <w:vAlign w:val="center"/>
          </w:tcPr>
          <w:p>
            <w:r>
              <w:t>Allow each reactor one listed overload per turn, commonly +1 TP at TL1 and potentially more for advanced reactors.</w:t>
            </w:r>
          </w:p>
        </w:tc>
        <w:tc>
          <w:tcPr>
            <w:tcW w:type="dxa" w:w="3331"/>
            <w:vAlign w:val="center"/>
          </w:tcPr>
          <w:p>
            <w:r>
              <w:t>Current direction; balance deferred</w:t>
            </w:r>
          </w:p>
        </w:tc>
      </w:tr>
      <w:tr>
        <w:tc>
          <w:tcPr>
            <w:tcW w:type="dxa" w:w="3331"/>
            <w:vAlign w:val="center"/>
          </w:tcPr>
          <w:p>
            <w:r>
              <w:t>D-220</w:t>
            </w:r>
          </w:p>
        </w:tc>
        <w:tc>
          <w:tcPr>
            <w:tcW w:type="dxa" w:w="3331"/>
            <w:vAlign w:val="center"/>
          </w:tcPr>
          <w:p>
            <w:r>
              <w:t>Ordinary STL uses fuel and no TP. EvM uses extra fuel and a small Spent TP cost without Strain; STL overload adds Move and tractor resistance.</w:t>
            </w:r>
          </w:p>
        </w:tc>
        <w:tc>
          <w:tcPr>
            <w:tcW w:type="dxa" w:w="3331"/>
            <w:vAlign w:val="center"/>
          </w:tcPr>
          <w:p>
            <w:r>
              <w:t>Current direction</w:t>
            </w:r>
          </w:p>
        </w:tc>
      </w:tr>
      <w:tr>
        <w:tc>
          <w:tcPr>
            <w:tcW w:type="dxa" w:w="3331"/>
            <w:vAlign w:val="center"/>
          </w:tcPr>
          <w:p>
            <w:r>
              <w:t>D-221</w:t>
            </w:r>
          </w:p>
        </w:tc>
        <w:tc>
          <w:tcPr>
            <w:tcW w:type="dxa" w:w="3331"/>
            <w:vAlign w:val="center"/>
          </w:tcPr>
          <w:p>
            <w:r>
              <w:t>Keep Emergency FTL Jump separate from routine FTL overload and defer its power concentration, vulnerability, and mapped-destination risk rules.</w:t>
            </w:r>
          </w:p>
        </w:tc>
        <w:tc>
          <w:tcPr>
            <w:tcW w:type="dxa" w:w="3331"/>
            <w:vAlign w:val="center"/>
          </w:tcPr>
          <w:p>
            <w:r>
              <w:t>Deferred focused design</w:t>
            </w:r>
          </w:p>
        </w:tc>
      </w:tr>
      <w:tr>
        <w:tc>
          <w:tcPr>
            <w:tcW w:type="dxa" w:w="3331"/>
            <w:vAlign w:val="center"/>
          </w:tcPr>
          <w:p>
            <w:r>
              <w:t>D-222</w:t>
            </w:r>
          </w:p>
        </w:tc>
        <w:tc>
          <w:tcPr>
            <w:tcW w:type="dxa" w:w="3331"/>
            <w:vAlign w:val="center"/>
          </w:tcPr>
          <w:p>
            <w:r>
              <w:t>Treat tractors as beam weapons: Tractor Power subtracts from effective STL Move; equality holds; excess pulls toward the source. Multiple tractors can only hold.</w:t>
            </w:r>
          </w:p>
        </w:tc>
        <w:tc>
          <w:tcPr>
            <w:tcW w:type="dxa" w:w="3331"/>
            <w:vAlign w:val="center"/>
          </w:tcPr>
          <w:p>
            <w:r>
              <w:t>Current direction</w:t>
            </w:r>
          </w:p>
        </w:tc>
      </w:tr>
      <w:tr>
        <w:tc>
          <w:tcPr>
            <w:tcW w:type="dxa" w:w="3331"/>
            <w:vAlign w:val="center"/>
          </w:tcPr>
          <w:p>
            <w:r>
              <w:t>D-223</w:t>
            </w:r>
          </w:p>
        </w:tc>
        <w:tc>
          <w:tcPr>
            <w:tcW w:type="dxa" w:w="3331"/>
            <w:vAlign w:val="center"/>
          </w:tcPr>
          <w:p>
            <w:r>
              <w:t>Treat cloak as rare Powered technology. Shutdown never refunds power, and a cloak cannot reactivate in the same turn; no default cloak overload.</w:t>
            </w:r>
          </w:p>
        </w:tc>
        <w:tc>
          <w:tcPr>
            <w:tcW w:type="dxa" w:w="3331"/>
            <w:vAlign w:val="center"/>
          </w:tcPr>
          <w:p>
            <w:r>
              <w:t>Current direction</w:t>
            </w:r>
          </w:p>
        </w:tc>
      </w:tr>
      <w:tr>
        <w:tc>
          <w:tcPr>
            <w:tcW w:type="dxa" w:w="3331"/>
            <w:vAlign w:val="center"/>
          </w:tcPr>
          <w:p>
            <w:r>
              <w:t>D-224</w:t>
            </w:r>
          </w:p>
        </w:tc>
        <w:tc>
          <w:tcPr>
            <w:tcW w:type="dxa" w:w="3331"/>
            <w:vAlign w:val="center"/>
          </w:tcPr>
          <w:p>
            <w:r>
              <w:t>Use only Turn Refresh and FTL transition as universal reset events. FTL clears tactical states but does not heal, replenish, or remove Strain.</w:t>
            </w:r>
          </w:p>
        </w:tc>
        <w:tc>
          <w:tcPr>
            <w:tcW w:type="dxa" w:w="3331"/>
            <w:vAlign w:val="center"/>
          </w:tcPr>
          <w:p>
            <w:r>
              <w:t>Current direction</w:t>
            </w:r>
          </w:p>
        </w:tc>
      </w:tr>
      <w:tr>
        <w:tc>
          <w:tcPr>
            <w:tcW w:type="dxa" w:w="3331"/>
            <w:vAlign w:val="center"/>
          </w:tcPr>
          <w:p>
            <w:r>
              <w:t>D-225</w:t>
            </w:r>
          </w:p>
        </w:tc>
        <w:tc>
          <w:tcPr>
            <w:tcW w:type="dxa" w:w="3331"/>
            <w:vAlign w:val="center"/>
          </w:tcPr>
          <w:p>
            <w:r>
              <w:t>Separate pristine, persistent current, derived, and turn-local values and apply one deterministic effect-precedence order.</w:t>
            </w:r>
          </w:p>
        </w:tc>
        <w:tc>
          <w:tcPr>
            <w:tcW w:type="dxa" w:w="3331"/>
            <w:vAlign w:val="center"/>
          </w:tcPr>
          <w:p>
            <w:r>
              <w:t>Current architecture</w:t>
            </w:r>
          </w:p>
        </w:tc>
      </w:tr>
      <w:tr>
        <w:tc>
          <w:tcPr>
            <w:tcW w:type="dxa" w:w="3331"/>
            <w:vAlign w:val="center"/>
          </w:tcPr>
          <w:p>
            <w:r>
              <w:t>D-226</w:t>
            </w:r>
          </w:p>
        </w:tc>
        <w:tc>
          <w:tcPr>
            <w:tcW w:type="dxa" w:w="3331"/>
            <w:vAlign w:val="center"/>
          </w:tcPr>
          <w:p>
            <w:r>
              <w:t>Use a compact shared component core plus optional subsystem profiles. Components own ordinary internal capability unless an explicit external dependency creates a meaningful decision.</w:t>
            </w:r>
          </w:p>
        </w:tc>
        <w:tc>
          <w:tcPr>
            <w:tcW w:type="dxa" w:w="3331"/>
            <w:vAlign w:val="center"/>
          </w:tcPr>
          <w:p>
            <w:r>
              <w:t>Current architecture</w:t>
            </w:r>
          </w:p>
        </w:tc>
      </w:tr>
      <w:tr>
        <w:tc>
          <w:tcPr>
            <w:tcW w:type="dxa" w:w="3331"/>
            <w:vAlign w:val="center"/>
          </w:tcPr>
          <w:p>
            <w:r>
              <w:t>D-227</w:t>
            </w:r>
          </w:p>
        </w:tc>
        <w:tc>
          <w:tcPr>
            <w:tcW w:type="dxa" w:w="3331"/>
            <w:vAlign w:val="center"/>
          </w:tcPr>
          <w:p>
            <w:r>
              <w:t>Retain pristine maximums and optional field-repair ceilings. Loss of a functioning maximum-raising Auxiliary clamps current value to the new valid maximum unless specified otherwise.</w:t>
            </w:r>
          </w:p>
        </w:tc>
        <w:tc>
          <w:tcPr>
            <w:tcW w:type="dxa" w:w="3331"/>
            <w:vAlign w:val="center"/>
          </w:tcPr>
          <w:p>
            <w:r>
              <w:t>Current direction</w:t>
            </w:r>
          </w:p>
        </w:tc>
      </w:tr>
      <w:tr>
        <w:tc>
          <w:tcPr>
            <w:tcW w:type="dxa" w:w="3331"/>
            <w:vAlign w:val="center"/>
          </w:tcPr>
          <w:p>
            <w:r>
              <w:t>D-228</w:t>
            </w:r>
          </w:p>
        </w:tc>
        <w:tc>
          <w:tcPr>
            <w:tcW w:type="dxa" w:w="3331"/>
            <w:vAlign w:val="center"/>
          </w:tcPr>
          <w:p>
            <w:r>
              <w:t>Track Crew and Marines as separate counts, derive Total Personnel, use Minimum Operating Crew, and apply only three broad casualty stages plus below-minimum operation.</w:t>
            </w:r>
          </w:p>
        </w:tc>
        <w:tc>
          <w:tcPr>
            <w:tcW w:type="dxa" w:w="3331"/>
            <w:vAlign w:val="center"/>
          </w:tcPr>
          <w:p>
            <w:r>
              <w:t>Current direction / exact TL1 baseline provisional</w:t>
            </w:r>
          </w:p>
        </w:tc>
      </w:tr>
      <w:tr>
        <w:tc>
          <w:tcPr>
            <w:tcW w:type="dxa" w:w="3331"/>
            <w:vAlign w:val="center"/>
          </w:tcPr>
          <w:p>
            <w:r>
              <w:t>D-229</w:t>
            </w:r>
          </w:p>
        </w:tc>
        <w:tc>
          <w:tcPr>
            <w:tcW w:type="dxa" w:w="3331"/>
            <w:vAlign w:val="center"/>
          </w:tcPr>
          <w:p>
            <w:r>
              <w:t>Use hybrid TL progression: modest raw statistics, efficiency and integration improvements, and staggered qualitative milestones rather than uniform +1 growth.</w:t>
            </w:r>
          </w:p>
        </w:tc>
        <w:tc>
          <w:tcPr>
            <w:tcW w:type="dxa" w:w="3331"/>
            <w:vAlign w:val="center"/>
          </w:tcPr>
          <w:p>
            <w:r>
              <w:t>Current direction</w:t>
            </w:r>
          </w:p>
        </w:tc>
      </w:tr>
      <w:tr>
        <w:tc>
          <w:tcPr>
            <w:tcW w:type="dxa" w:w="3331"/>
            <w:vAlign w:val="center"/>
          </w:tcPr>
          <w:p>
            <w:r>
              <w:t>D-230</w:t>
            </w:r>
          </w:p>
        </w:tc>
        <w:tc>
          <w:tcPr>
            <w:tcW w:type="dxa" w:w="3331"/>
            <w:vAlign w:val="center"/>
          </w:tcPr>
          <w:p>
            <w:r>
              <w:t>Begin calibration with stripped identical TL1 cruisers that differ only by weapon and use identical doctrine before optional systems or specialized tactics.</w:t>
            </w:r>
          </w:p>
        </w:tc>
        <w:tc>
          <w:tcPr>
            <w:tcW w:type="dxa" w:w="3331"/>
            <w:vAlign w:val="center"/>
          </w:tcPr>
          <w:p>
            <w:r>
              <w:t>Current calibration method</w:t>
            </w:r>
          </w:p>
        </w:tc>
      </w:tr>
      <w:tr>
        <w:tc>
          <w:tcPr>
            <w:tcW w:type="dxa" w:w="3331"/>
            <w:vAlign w:val="center"/>
          </w:tcPr>
          <w:p>
            <w:r>
              <w:t>D-231</w:t>
            </w:r>
          </w:p>
        </w:tc>
        <w:tc>
          <w:tcPr>
            <w:tcW w:type="dxa" w:w="3331"/>
            <w:vAlign w:val="center"/>
          </w:tcPr>
          <w:p>
            <w:r>
              <w:t>Judge components by purpose and situational viability across irrelevant, relevant, and heavy-threat contexts, not by forced equality.</w:t>
            </w:r>
          </w:p>
        </w:tc>
        <w:tc>
          <w:tcPr>
            <w:tcW w:type="dxa" w:w="3331"/>
            <w:vAlign w:val="center"/>
          </w:tcPr>
          <w:p>
            <w:r>
              <w:t>Current calibration method</w:t>
            </w:r>
          </w:p>
        </w:tc>
      </w:tr>
      <w:tr>
        <w:tc>
          <w:tcPr>
            <w:tcW w:type="dxa" w:w="3331"/>
            <w:vAlign w:val="center"/>
          </w:tcPr>
          <w:p>
            <w:r>
              <w:t>D-232</w:t>
            </w:r>
          </w:p>
        </w:tc>
        <w:tc>
          <w:tcPr>
            <w:tcW w:type="dxa" w:w="3331"/>
            <w:vAlign w:val="center"/>
          </w:tcPr>
          <w:p>
            <w:r>
              <w:t>Use exact versioned provisional baseline values and trace every later adjustment through data, scenarios, documentation, and checkpoint evidence.</w:t>
            </w:r>
          </w:p>
        </w:tc>
        <w:tc>
          <w:tcPr>
            <w:tcW w:type="dxa" w:w="3331"/>
            <w:vAlign w:val="center"/>
          </w:tcPr>
          <w:p>
            <w:r>
              <w:t>Current calibration method</w:t>
            </w:r>
          </w:p>
        </w:tc>
      </w:tr>
      <w:tr>
        <w:tc>
          <w:tcPr>
            <w:tcW w:type="dxa" w:w="3331"/>
            <w:vAlign w:val="center"/>
          </w:tcPr>
          <w:p>
            <w:r>
              <w:t>D-233</w:t>
            </w:r>
          </w:p>
        </w:tc>
        <w:tc>
          <w:tcPr>
            <w:tcW w:type="dxa" w:w="3331"/>
            <w:vAlign w:val="center"/>
          </w:tcPr>
          <w:p>
            <w:r>
              <w:t>Implement the first TL1 combat slice in StarCluster.Core and keep the ScenarioRunner as a baseline-driven validation adapter; Godot presentation must not duplicate authoritative mechanics.</w:t>
            </w:r>
          </w:p>
        </w:tc>
        <w:tc>
          <w:tcPr>
            <w:tcW w:type="dxa" w:w="3331"/>
            <w:vAlign w:val="center"/>
          </w:tcPr>
          <w:p>
            <w:r>
              <w:t>Implemented Checkpoint 25</w:t>
            </w:r>
          </w:p>
        </w:tc>
      </w:tr>
      <w:tr>
        <w:tc>
          <w:tcPr>
            <w:tcW w:type="dxa" w:w="3331"/>
            <w:vAlign w:val="center"/>
          </w:tcPr>
          <w:p>
            <w:r>
              <w:t>D-234</w:t>
            </w:r>
          </w:p>
        </w:tc>
        <w:tc>
          <w:tcPr>
            <w:tcW w:type="dxa" w:w="3331"/>
            <w:vAlign w:val="center"/>
          </w:tcPr>
          <w:p>
            <w:r>
              <w:t>Resolve layered packets by capped SPEN bypass, Shield Armor, Shield Capacity, combined bypass/overflow, per-layer effective AP once, AI, remaining AP value, subsequent layers, Hull, and separately reported overkill.</w:t>
            </w:r>
          </w:p>
        </w:tc>
        <w:tc>
          <w:tcPr>
            <w:tcW w:type="dxa" w:w="3331"/>
            <w:vAlign w:val="center"/>
          </w:tcPr>
          <w:p>
            <w:r>
              <w:t>Implemented Checkpoint 25</w:t>
            </w:r>
          </w:p>
        </w:tc>
      </w:tr>
      <w:tr>
        <w:tc>
          <w:tcPr>
            <w:tcW w:type="dxa" w:w="3331"/>
            <w:vAlign w:val="center"/>
          </w:tcPr>
          <w:p>
            <w:r>
              <w:t>D-235</w:t>
            </w:r>
          </w:p>
        </w:tc>
        <w:tc>
          <w:tcPr>
            <w:tcW w:type="dxa" w:w="3331"/>
            <w:vAlign w:val="center"/>
          </w:tcPr>
          <w:p>
            <w: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r>
              <w:t>Implemented Checkpoint 25</w:t>
            </w:r>
          </w:p>
        </w:tc>
      </w:tr>
      <w:tr>
        <w:tc>
          <w:tcPr>
            <w:tcW w:type="dxa" w:w="3331"/>
            <w:vAlign w:val="center"/>
          </w:tcPr>
          <w:p>
            <w:r>
              <w:t>D-236</w:t>
            </w:r>
          </w:p>
        </w:tc>
        <w:tc>
          <w:tcPr>
            <w:tcW w:type="dxa" w:w="3331"/>
            <w:vAlign w:val="center"/>
          </w:tcPr>
          <w:p>
            <w:r>
              <w:t>Snapshot the Turn Power Envelope at turn start. Ordinary mid-turn Reactor condition changes do not subtract current power and affect the next Turn Refresh.</w:t>
            </w:r>
          </w:p>
        </w:tc>
        <w:tc>
          <w:tcPr>
            <w:tcW w:type="dxa" w:w="3331"/>
            <w:vAlign w:val="center"/>
          </w:tcPr>
          <w:p>
            <w:r>
              <w:t>Implemented Checkpoint 25</w:t>
            </w:r>
          </w:p>
        </w:tc>
      </w:tr>
      <w:tr>
        <w:tc>
          <w:tcPr>
            <w:tcW w:type="dxa" w:w="3331"/>
            <w:vAlign w:val="center"/>
          </w:tcPr>
          <w:p>
            <w:r>
              <w:t>D-237</w:t>
            </w:r>
          </w:p>
        </w:tc>
        <w:tc>
          <w:tcPr>
            <w:tcW w:type="dxa" w:w="3331"/>
            <w:vAlign w:val="center"/>
          </w:tcPr>
          <w:p>
            <w: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r>
              <w:t>Implemented Checkpoint 25</w:t>
            </w:r>
          </w:p>
        </w:tc>
      </w:tr>
      <w:tr>
        <w:tc>
          <w:tcPr>
            <w:tcW w:type="dxa" w:w="3331"/>
            <w:vAlign w:val="center"/>
          </w:tcPr>
          <w:p>
            <w:r>
              <w:t>D-238</w:t>
            </w:r>
          </w:p>
        </w:tc>
        <w:tc>
          <w:tcPr>
            <w:tcW w:type="dxa" w:w="3331"/>
            <w:vAlign w:val="center"/>
          </w:tcPr>
          <w:p>
            <w: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tcPr>
          <w:p>
            <w:r>
              <w:t>Implemented Checkpoint 25 provisional exact result contract</w:t>
            </w:r>
          </w:p>
        </w:tc>
      </w:tr>
      <w:tr>
        <w:tc>
          <w:tcPr>
            <w:tcW w:type="dxa" w:w="3331"/>
            <w:vAlign w:val="center"/>
          </w:tcPr>
          <w:p>
            <w:r>
              <w:t>D-239</w:t>
            </w:r>
          </w:p>
        </w:tc>
        <w:tc>
          <w:tcPr>
            <w:tcW w:type="dxa" w:w="3331"/>
            <w:vAlign w:val="center"/>
          </w:tcPr>
          <w:p>
            <w:r>
              <w:t>Spend weapon power and ammunition when a shot is executed even on a miss. Implement only safe TL1 energy output modes in Phase A; defer weapon overload until its complete Strain lifecycle exists.</w:t>
            </w:r>
          </w:p>
        </w:tc>
        <w:tc>
          <w:tcPr>
            <w:tcW w:type="dxa" w:w="3331"/>
            <w:vAlign w:val="center"/>
          </w:tcPr>
          <w:p>
            <w:r>
              <w:t>Implemented / explicit deferral Checkpoint 25</w:t>
            </w:r>
          </w:p>
        </w:tc>
      </w:tr>
      <w:tr>
        <w:tc>
          <w:tcPr>
            <w:tcW w:type="dxa" w:w="3331"/>
            <w:vAlign w:val="center"/>
          </w:tcPr>
          <w:p>
            <w:r>
              <w:t>D-240</w:t>
            </w:r>
          </w:p>
        </w:tc>
        <w:tc>
          <w:tcPr>
            <w:tcW w:type="dxa" w:w="3331"/>
            <w:vAlign w:val="center"/>
          </w:tcPr>
          <w:p>
            <w: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tcPr>
          <w:p>
            <w:r>
              <w:t>Implemented Checkpoint 25</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pPr>
        <w:spacing w:before="240" w:after="80"/>
        <w:jc w:val="center"/>
        <w:keepNext/>
        <w:keepLines/>
        <w:pageBreakBefore w:val="0"/>
        <w:widowControl w:val="1"/>
      </w:pPr>
      <w:r>
        <w:t>END OF DRAFT v0.3w</w:t>
      </w:r>
    </w:p>
    <w:p>
      <w:pPr>
        <w:spacing w:before="0" w:after="0"/>
        <w:jc w:val="center"/>
        <w:keepNext w:val="0"/>
        <w:keepLines/>
        <w:pageBreakBefore w:val="0"/>
        <w:widowControl w:val="1"/>
      </w:pPr>
      <w:r>
        <w:t>Next: implement the deterministic TL1 duel state and fixed Firm-track attack resolution, then execute mirror and cross-family Phase B fixtures before introducing optional PDS, EW, movement, personnel casualties, or Monte Carlo calibration.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v0.3w</dc:title>
  <dc:subject>Executable TL1 Phase A layered damage, Tactical Power, weapon-resource, charging, and reset foundation</dc:subject>
  <dc:creator>OpenAI and project owner</dc:creator>
  <cp:keywords>Godot, C#, .NET 8, roguelike, starship, strategy, game design, missiles, terminal guidance, point defense</cp:keywords>
  <dc:description>Checkpoint 25 concept source of truth. Phase A validates deterministic mechanics only; balance and Monte Carlo are deferred.</dc:description>
  <cp:lastModifiedBy/>
  <cp:revision>1</cp:revision>
  <dcterms:created xsi:type="dcterms:W3CDTF">2013-12-23T23:15:00Z</dcterms:created>
  <dcterms:modified xsi:type="dcterms:W3CDTF">2026-07-28T00:00:00Z</dcterms:modified>
  <cp:category/>
  <cp:version>0.3w</cp:version>
</cp:coreProperties>
</file>