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0.3w  •  August 2,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0.3w</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2,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Phase A deterministic mechanics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and self-contained PDS use their own integrated fire control.</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and PDS. It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uses its own integrated compensation. Missile terminal attacks use the missile Guidance Computer and are unaffected by the launcher’s later posture.</w:t>
      </w:r>
    </w:p>
    <w:p>
      <w:pPr>
        <w:pStyle w:val="ListBullet"/>
      </w:pPr>
      <w:r>
        <w:t>An STL drive may overload once per turn for its listed additional Move.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drive uses its explicit reduced-Move and/or increased-fuel profile. Tune any double penalty carefully rather than applying a universal severe reduction.</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Power may only increase during the turn. An eligible system may overload once to exceed its normal maximum.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Passive Sensors remain core-powered and non-overloadable by default.</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w:t>
      </w:r>
    </w:p>
    <w:p>
      <w:pPr>
        <w:pStyle w:val="ListBullet"/>
      </w:pPr>
      <w:r>
        <w:t>Natural hit or ordinary miss expends the Missile Flight through effective or ineffective detonation.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their listed ammunition,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operation may reduce Base Recharge or Tactical-Power recharge efficiency; Disabled always means out of commission and supplies no recharge while residual Shield Capacity may persist; Destroyed immediately collapses any remaining field.</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adds one seeded, journaled condition step to a random eligible non-destroyed internal component.</w:t>
      </w:r>
    </w:p>
    <w:p>
      <w:pPr>
        <w:pStyle w:val="ListBullet"/>
      </w:pPr>
      <w:r>
        <w:t>Hull damage advances a hidden Starfire-inspired internal track generated from hull and installed components. H markers cause hull loss only; system markers also step the associated component condition Operational -&gt; Degraded -&gt; Disabled -&gt; Destroyed. Multiple markers may represent size, exposure, distribution, or redundancy.</w:t>
      </w:r>
    </w:p>
    <w:p>
      <w:pPr>
        <w:pStyle w:val="ListBullet"/>
      </w:pPr>
      <w:r>
        <w:t>The exact internal track is hidden from normal UI but visible to engine tests, the authoritative journal, and development diagnostics.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three authoritative combat states: Operational, Disabled, and Destroyed.</w:t>
      </w:r>
    </w:p>
    <w:p>
      <w:pPr>
        <w:pStyle w:val="ListBullet"/>
      </w:pPr>
      <w:r>
        <w:t>Operational means the ship can still project offensive force or meaningfully maneuver or withdraw through a persistent functional chain. A temporary lack of target, range, LOS, track, ammunition cycle, or cooldown is not a mission kill.</w:t>
      </w:r>
    </w:p>
    <w:p>
      <w:pPr>
        <w:pStyle w:val="ListBullet"/>
      </w:pPr>
      <w:r>
        <w:t>Disabled means Hull remains above zero but the ship cannot project offensive force or meaningfully maneuver/withdraw. Local defensive hazards such as PDS, active ECM, residual shields, auxiliary maneuver, life support, and security may remain functional.</w:t>
      </w:r>
    </w:p>
    <w:p>
      <w:pPr>
        <w:pStyle w:val="ListBullet"/>
      </w:pPr>
      <w:r>
        <w:t>Destroyed occurs when Hull reaches zero. Destruction applies one deterministic destruction-shock condition step to every installed internal component after ordinary packet and critical effects.</w:t>
      </w:r>
    </w:p>
    <w:p>
      <w:pPr>
        <w:pStyle w:val="ListBullet"/>
      </w:pPr>
      <w:r>
        <w:t>A Disabled ship remains a valid target. Already committed packages continue resolving and may destroy it.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Each reactor lists Operational and Degraded output. A Disabled Main Reactor replaces its ordinary output with a small, non-overloadable Emergency Tactical Output; a Destroyed Main Reactor supplies none. Main and Auxiliary Reactors operate concurrently, each supplies core power and its listed Tactical Power, and an installed Auxiliary Reactor remains wired into the ship after Main Reactor loss unless it is damaged or an explicit critical effect disrupts distribution. An APU supplies core power only.</w:t>
      </w:r>
    </w:p>
    <w:p>
      <w:pPr>
        <w:pStyle w:val="ListBullet"/>
      </w:pPr>
      <w:r>
        <w:t>A Combat Battery adds a fixed all-or-nothing amount of flexible Available Tactical Power, normally once per turn, from finite charges; unused injected power is lost at Turn Refresh. A Capacitor Bank stores previously Spent power for later turns, normally permits one charge or discharge operation per turn, and retains charge through FTL. A Shield Battery is shield-only. Fixed batteries are not overloadable. Ordinary Main Reactor destruction does not automatically damage other sources, though explicit critical feedback or volatile traits may do so.</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Each surviving ship has a finite Damage Control Capacity. During the Damage Control phase, the player allocates all desired repair tasks before rolling. Results become operational at the beginning of the following turn.</w:t>
      </w:r>
    </w:p>
    <w:p>
      <w:pPr>
        <w:pStyle w:val="ListBullet"/>
      </w:pPr>
      <w:r>
        <w:t>Standard component repair improves Degraded to Operational or Disabled to Degraded. Destroyed components normally require a drydock. Exceptional equipment or technology may permit a difficult Destroyed-to-Disabled field rebuild.</w:t>
      </w:r>
    </w:p>
    <w:p>
      <w:pPr>
        <w:pStyle w:val="ListBullet"/>
      </w:pPr>
      <w:r>
        <w:t>One DC point enables one repair task. Additional DC assigned to that same target improve one roll rather than creating extra rolls or extra condition steps. The provisional assistance bonus is +10 percentage points per additional DC, capped at +20.</w:t>
      </w:r>
    </w:p>
    <w:p>
      <w:pPr>
        <w:pStyle w:val="ListBullet"/>
      </w:pPr>
      <w:r>
        <w:t>Provisional base chances: Degraded to Operational 70%; Disabled to Degraded 50%; repair exactly 1 Hull 40%; exceptional Destroyed to Disabled approximately 20–25%. These values require playtesting.</w:t>
      </w:r>
    </w:p>
    <w:p>
      <w:pPr>
        <w:pStyle w:val="ListBullet"/>
      </w:pPr>
      <w:r>
        <w:t>A ship may assign any number of DC points to one Hull-repair task while assigning remaining capacity elsewhere. Success restores exactly 1 Hull, regardless of assisting DC. Hull repair is deliberately slow and cannot rebuild a ship rapidly during combat.</w:t>
      </w:r>
    </w:p>
    <w:p>
      <w:pPr>
        <w:pStyle w:val="ListBullet"/>
      </w:pPr>
      <w:r>
        <w:t>Natural 01 and 100 are the only repair criticals. A critical failure may worsen the component one condition step or cause 1 additional Hull damage. Whether a critical success may improve an additional component state remains provisional; ordinary success is capped at one step.</w:t>
      </w:r>
    </w:p>
    <w:p>
      <w:pPr>
        <w:pStyle w:val="ListBullet"/>
      </w:pPr>
      <w:r>
        <w:t>Chief Engineer abilities may improve repair chance, capacity, efficiency, or once per phase downgrade a critical failure to an ordinary failure. A later senior-officer system may also let a Skilled or Legendary Chief Engineer reduce Adaptation Strain, bridge a limited one- or two-TL support shortfall for one installation, or create one temporary field jury-rig. These abilities never replace hard physical capacity, containment, mount, or non-emulatable capability requirements.</w:t>
      </w:r>
    </w:p>
    <w:p>
      <w:pPr>
        <w:pStyle w:val="ListBullet"/>
      </w:pPr>
      <w:r>
        <w:t>Every allocated DC point consumes one eligible material unit, successful or not. There are no free assisting points unless an explicit extraordinary artifact says otherwise.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internal track must not add one marker for every minor installed component. Marker density is bounded by Hull, architecture, race/design doctrine, and a controlled mix of individualized major systems and grouped support exposure.</w:t>
      </w:r>
    </w:p>
    <w:p>
      <w:pPr>
        <w:pStyle w:val="ListBullet"/>
      </w:pPr>
      <w:r>
        <w:t>Individualize significant systems such as each installed weapon battery, shield generator, reactor, main drive, and other large or mission-critical installation.</w:t>
      </w:r>
    </w:p>
    <w:p>
      <w:pPr>
        <w:pStyle w:val="ListBullet"/>
      </w:pPr>
      <w:r>
        <w:t>Group smaller support systems into categories such as Sensors/EW, Computing/Communications, and Auxiliary/Utility. When a group marker is crossed, seeded random selection chooses one eligible component within that group.</w:t>
      </w:r>
    </w:p>
    <w:p>
      <w:pPr>
        <w:pStyle w:val="ListBullet"/>
      </w:pPr>
      <w:r>
        <w:t>Magazine exposure uses broad Kinetic, Missile, Special Weapons, and Auxiliary/PDS families. Charged energy containment, missile magazines, explosive kinetic magazines, inert ammunition, and Auxiliary hazard mitigation resolve through explicit traits rather than a universal secondary-explosion table.</w:t>
      </w:r>
    </w:p>
    <w:p>
      <w:pPr>
        <w:pStyle w:val="ListBullet"/>
      </w:pPr>
      <w:r>
        <w:t>Component count must not directly inflate Hull length or guarantee that nearly every internal damage point strikes a subsystem. Exposure weighting, repeated markers for large systems, and grouped selection are balance tools, not automatic one-component-one-marker rules.</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FTL transition is the stronger encounter reset: clear charging/Ready state, tractor locks, held orders, tactical Powered states, temporary boosts, cloak state, and tactical tracks or convert them to strategic contact information. FTL never repairs Hull, armor, shields, components, Crew, or Marines; never removes Strain; and never replenishes fuel, ammunition, batteries, capacitors, or supplies.</w:t>
      </w:r>
    </w:p>
    <w:p>
      <w:pPr>
        <w:pStyle w:val="ListBullet"/>
      </w:pPr>
      <w:r>
        <w:t>There is no universal “combat ended” reset. Destroying the visible enemy does not grant a free cleanup if another contact appears next turn.</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Godot 4.7.1 .NET with C# / .NET 8 for the initial prototype, with Visual Studio 2022 as the primary code IDE.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controls one persistent ship; no player empire or fleet management.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cluster map that zooms into a system-level tactical map.</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Campaigns are procedurally generated, seeded, and use permadeath.</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principal enemy empire exists in every campaign.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ship’s true fate and the required endgame action may vary by run.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Technology uses TL 1–9; TL 0 means absent or none.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Victory does not require maximizing all technology disciplines.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D-009</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Show installed Item TL and relevant Research TL together.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Allow installation of higher-TL alien items with visible repair/integration penalties.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Crew are an abstract resource with threshold-based penalties.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Shuttle actions support survey, extraction, trade, rescue, and planetary interaction.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both time pressure and enemy awareness.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No player-founded colonies in the core game.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Use soft projectile/armor, energy/shield, and missile/interception relationships. The consolidated combat architecture now defines the resolution framework; exact component-family statistics remain data-driven and deferred to balance passes.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 / framework defined</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axial hex geometry for both strategic and system maps; map radius remains configurable.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Keep authoritative simulation rules in StarCluster.Core, automated tests in StarCluster.Tests, and Godot-specific presentation in StarCluster.Game.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before="0" w:after="0" w:line="252" w:lineRule="auto"/>
            </w:pPr>
            <w:r>
              <w:t>Superseded by D-044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D-123 and D-124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main direct-fire weapon may fire offensively or be held for missile interception, but normally cannot do both in one tactical turn unless an explicit capability grants another firing cycle.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Each installed direct-fire battery normally supplies one independent attack package per tactical turn. Additional bays therefore add attacks, specialization, and redundancy; fixed bay order controls their coordinated resolution.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D-119 and D-121</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Deferred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likely radius-8, 17-across strategic starmap for the campaign, while retaining configurable map size.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numeric value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TL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edge-case rule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D-040</w:t>
            </w:r>
          </w:p>
        </w:tc>
        <w:tc>
          <w:tcPr>
            <w:tcW w:type="dxa" w:w="6192"/>
            <w:vAlign w:val="center"/>
            <w:tcMar>
              <w:top w:w="110" w:type="dxa"/>
              <w:start w:w="120" w:type="dxa"/>
              <w:bottom w:w="110" w:type="dxa"/>
              <w:end w:w="120" w:type="dxa"/>
            </w:tcMar>
          </w:tcPr>
          <w:p>
            <w:pPr>
              <w:spacing w:before="0" w:after="0" w:line="252" w:lineRule="auto"/>
            </w:pPr>
            <w:r>
              <w:t>Represent every missile salvo with an explicit owning side, launcher, intended target, launch coordinate, flight profile, cumulative travel history, and terminal state; allow multiple friendly and hostile salvos to coexist.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D-041</w:t>
            </w:r>
          </w:p>
        </w:tc>
        <w:tc>
          <w:tcPr>
            <w:tcW w:type="dxa" w:w="6192"/>
            <w:vAlign w:val="center"/>
            <w:tcMar>
              <w:top w:w="110" w:type="dxa"/>
              <w:start w:w="120" w:type="dxa"/>
              <w:bottom w:w="110" w:type="dxa"/>
              <w:end w:w="120" w:type="dxa"/>
            </w:tcMar>
          </w:tcPr>
          <w:p>
            <w:pPr>
              <w:spacing w:before="0" w:after="0" w:line="252" w:lineRule="auto"/>
            </w:pPr>
            <w:r>
              <w:t>Resolve missile movement one entered hex at a time for interception checks, including a final eligible defensive opportunity before impact.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D-042</w:t>
            </w:r>
          </w:p>
        </w:tc>
        <w:tc>
          <w:tcPr>
            <w:tcW w:type="dxa" w:w="6192"/>
            <w:vAlign w:val="center"/>
            <w:tcMar>
              <w:top w:w="110" w:type="dxa"/>
              <w:start w:w="120" w:type="dxa"/>
              <w:bottom w:w="110" w:type="dxa"/>
              <w:end w:w="120" w:type="dxa"/>
            </w:tcMar>
          </w:tcPr>
          <w:p>
            <w: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1872"/>
            <w:vAlign w:val="center"/>
            <w:tcMar>
              <w:top w:w="110" w:type="dxa"/>
              <w:start w:w="120" w:type="dxa"/>
              <w:bottom w:w="110" w:type="dxa"/>
              <w:end w:w="120" w:type="dxa"/>
            </w:tcMar>
          </w:tcPr>
          <w:p>
            <w:r>
              <w:t>Superseded in part by D-132 and D-133</w:t>
            </w:r>
          </w:p>
        </w:tc>
      </w:tr>
      <w:tr>
        <w:trPr/>
        <w:tc>
          <w:tcPr>
            <w:tcW w:type="dxa" w:w="1152"/>
            <w:vAlign w:val="center"/>
            <w:tcMar>
              <w:top w:w="110" w:type="dxa"/>
              <w:start w:w="120" w:type="dxa"/>
              <w:bottom w:w="110" w:type="dxa"/>
              <w:end w:w="120" w:type="dxa"/>
            </w:tcMar>
          </w:tcPr>
          <w:p>
            <w:pPr>
              <w:spacing w:before="0" w:after="0" w:line="252" w:lineRule="auto"/>
              <w:jc w:val="left"/>
            </w:pPr>
            <w:r>
              <w:rPr>
                <w:b/>
              </w:rPr>
              <w:t>D-043</w:t>
            </w:r>
          </w:p>
        </w:tc>
        <w:tc>
          <w:tcPr>
            <w:tcW w:type="dxa" w:w="6192"/>
            <w:vAlign w:val="center"/>
            <w:tcMar>
              <w:top w:w="110" w:type="dxa"/>
              <w:start w:w="120" w:type="dxa"/>
              <w:bottom w:w="110" w:type="dxa"/>
              <w:end w:w="120" w:type="dxa"/>
            </w:tcMar>
          </w:tcPr>
          <w:p>
            <w:pPr>
              <w:spacing w:before="0" w:after="0" w:line="252" w:lineRule="auto"/>
            </w:pPr>
            <w:r>
              <w:t>Present friendly missiles in green and hostile missiles in red, reinforced by non-color symbols and explicit launcher/target labels; color is never the sole ownership cue.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D-044</w:t>
            </w:r>
          </w:p>
        </w:tc>
        <w:tc>
          <w:tcPr>
            <w:tcW w:type="dxa" w:w="6192"/>
            <w:vAlign w:val="center"/>
            <w:tcMar>
              <w:top w:w="110" w:type="dxa"/>
              <w:start w:w="120" w:type="dxa"/>
              <w:bottom w:w="110" w:type="dxa"/>
              <w:end w:w="120" w:type="dxa"/>
            </w:tcMar>
          </w:tcPr>
          <w:p>
            <w:pPr>
              <w:spacing w:before="0" w:after="0" w:line="252" w:lineRule="auto"/>
            </w:pPr>
            <w:r>
              <w:t>Order repeatable tactical phases as Movement, Direct Fire, Missile / Interception, Damage, and Damage Control so weapon commitments are established before missile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D-045</w:t>
            </w:r>
          </w:p>
        </w:tc>
        <w:tc>
          <w:tcPr>
            <w:tcW w:type="dxa" w:w="6192"/>
            <w:vAlign w:val="center"/>
            <w:tcMar>
              <w:top w:w="110" w:type="dxa"/>
              <w:start w:w="120" w:type="dxa"/>
              <w:bottom w:w="110" w:type="dxa"/>
              <w:end w:w="120" w:type="dxa"/>
            </w:tcMar>
          </w:tcPr>
          <w:p>
            <w:pPr>
              <w:spacing w:before="0" w:after="0" w:line="252" w:lineRule="auto"/>
            </w:pPr>
            <w:r>
              <w:t>Require each main direct-fire weapon to make one mutually exclusive turn commitment: attack a tactical target, intercept one selected hostile missile, hold for any eligible hostile missile, or hold fire.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D-046</w:t>
            </w:r>
          </w:p>
        </w:tc>
        <w:tc>
          <w:tcPr>
            <w:tcW w:type="dxa" w:w="6192"/>
            <w:vAlign w:val="center"/>
            <w:tcMar>
              <w:top w:w="110" w:type="dxa"/>
              <w:start w:w="120" w:type="dxa"/>
              <w:bottom w:w="110" w:type="dxa"/>
              <w:end w:w="120" w:type="dxa"/>
            </w:tcMar>
          </w:tcPr>
          <w:p>
            <w:pPr>
              <w:spacing w:before="0" w:after="0" w:line="252" w:lineRule="auto"/>
            </w:pPr>
            <w:r>
              <w:t>Permit a selected-missile interception order to resolve immediately when already eligible or remain suspended until that same salvo enters range and line of sight during the upcoming missile phase.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D-047</w:t>
            </w:r>
          </w:p>
        </w:tc>
        <w:tc>
          <w:tcPr>
            <w:tcW w:type="dxa" w:w="6192"/>
            <w:vAlign w:val="center"/>
            <w:tcMar>
              <w:top w:w="110" w:type="dxa"/>
              <w:start w:w="120" w:type="dxa"/>
              <w:bottom w:w="110" w:type="dxa"/>
              <w:end w:w="120" w:type="dxa"/>
            </w:tcMar>
          </w:tcPr>
          <w:p>
            <w:pPr>
              <w:spacing w:before="0" w:after="0" w:line="252" w:lineRule="auto"/>
            </w:pPr>
            <w:r>
              <w:t>Permit a hold-for-any order to react to the first eligible hostile salvo, including a missile launched later in the same turn; an unused held order expires after the missile phase and still spends the weapon action.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D-048</w:t>
            </w:r>
          </w:p>
        </w:tc>
        <w:tc>
          <w:tcPr>
            <w:tcW w:type="dxa" w:w="6192"/>
            <w:vAlign w:val="center"/>
            <w:tcMar>
              <w:top w:w="110" w:type="dxa"/>
              <w:start w:w="120" w:type="dxa"/>
              <w:bottom w:w="110" w:type="dxa"/>
              <w:end w:w="120" w:type="dxa"/>
            </w:tcMar>
          </w:tcPr>
          <w:p>
            <w: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1872"/>
            <w:vAlign w:val="center"/>
            <w:tcMar>
              <w:top w:w="110" w:type="dxa"/>
              <w:start w:w="120" w:type="dxa"/>
              <w:bottom w:w="110" w:type="dxa"/>
              <w:end w:w="120" w:type="dxa"/>
            </w:tcMar>
          </w:tcPr>
          <w:p>
            <w:r>
              <w:t>Superseded in part by D-132 through D-134</w:t>
            </w:r>
          </w:p>
        </w:tc>
      </w:tr>
      <w:tr>
        <w:trPr/>
        <w:tc>
          <w:tcPr>
            <w:tcW w:type="dxa" w:w="1152"/>
            <w:vAlign w:val="center"/>
            <w:tcMar>
              <w:top w:w="110" w:type="dxa"/>
              <w:start w:w="120" w:type="dxa"/>
              <w:bottom w:w="110" w:type="dxa"/>
              <w:end w:w="120" w:type="dxa"/>
            </w:tcMar>
          </w:tcPr>
          <w:p>
            <w:pPr>
              <w:spacing w:before="0" w:after="0" w:line="252" w:lineRule="auto"/>
              <w:jc w:val="left"/>
            </w:pPr>
            <w:r>
              <w:rPr>
                <w:b/>
              </w:rPr>
              <w:t>D-049</w:t>
            </w:r>
          </w:p>
        </w:tc>
        <w:tc>
          <w:tcPr>
            <w:tcW w:type="dxa" w:w="6192"/>
            <w:vAlign w:val="center"/>
            <w:tcMar>
              <w:top w:w="110" w:type="dxa"/>
              <w:start w:w="120" w:type="dxa"/>
              <w:bottom w:w="110" w:type="dxa"/>
              <w:end w:w="120" w:type="dxa"/>
            </w:tcMar>
          </w:tcPr>
          <w:p>
            <w:pPr>
              <w:spacing w:before="0" w:after="0" w:line="252" w:lineRule="auto"/>
            </w:pPr>
            <w:r>
              <w:t>Treat every star as pre-known navigation data on both the strategic star map and the local system map; visible stellar positions do not require tactical discovery.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D-050</w:t>
            </w:r>
          </w:p>
        </w:tc>
        <w:tc>
          <w:tcPr>
            <w:tcW w:type="dxa" w:w="6192"/>
            <w:vAlign w:val="center"/>
            <w:tcMar>
              <w:top w:w="110" w:type="dxa"/>
              <w:start w:w="120" w:type="dxa"/>
              <w:bottom w:w="110" w:type="dxa"/>
              <w:end w:w="120" w:type="dxa"/>
            </w:tcMar>
          </w:tcPr>
          <w:p>
            <w:pPr>
              <w:spacing w:before="0" w:after="0" w:line="252" w:lineRule="auto"/>
            </w:pPr>
            <w:r>
              <w:t>Perform an initial observer-specific Track Update before the system map is first presented, and use the same initialization pipeline on scenario reset so authoritative contacts never flash into view.</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D-051</w:t>
            </w:r>
          </w:p>
        </w:tc>
        <w:tc>
          <w:tcPr>
            <w:tcW w:type="dxa" w:w="6192"/>
            <w:vAlign w:val="center"/>
            <w:tcMar>
              <w:top w:w="110" w:type="dxa"/>
              <w:start w:w="120" w:type="dxa"/>
              <w:bottom w:w="110" w:type="dxa"/>
              <w:end w:w="120" w:type="dxa"/>
            </w:tcMar>
          </w:tcPr>
          <w:p>
            <w:pPr>
              <w:spacing w:before="0" w:after="0" w:line="252" w:lineRule="auto"/>
            </w:pPr>
            <w:r>
              <w:t>Build the player-visible tactical map from navigation knowledge, prior intelligence, and observer-specific tracks rather than directly from authoritative map occupancy.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D-052</w:t>
            </w:r>
          </w:p>
        </w:tc>
        <w:tc>
          <w:tcPr>
            <w:tcW w:type="dxa" w:w="6192"/>
            <w:vAlign w:val="center"/>
            <w:tcMar>
              <w:top w:w="110" w:type="dxa"/>
              <w:start w:w="120" w:type="dxa"/>
              <w:bottom w:w="110" w:type="dxa"/>
              <w:end w:w="120" w:type="dxa"/>
            </w:tcMar>
          </w:tcPr>
          <w:p>
            <w:pPr>
              <w:spacing w:before="0" w:after="0" w:line="252" w:lineRule="auto"/>
            </w:pPr>
            <w:r>
              <w:t>Represent contact knowledge as Firm, Approximate, Stale, or Lost track records, while complete absence of a record means Unknown and reveals nothing about the contact’s existence.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D-053</w:t>
            </w:r>
          </w:p>
        </w:tc>
        <w:tc>
          <w:tcPr>
            <w:tcW w:type="dxa" w:w="6192"/>
            <w:vAlign w:val="center"/>
            <w:tcMar>
              <w:top w:w="110" w:type="dxa"/>
              <w:start w:w="120" w:type="dxa"/>
              <w:bottom w:w="110" w:type="dxa"/>
              <w:end w:w="120" w:type="dxa"/>
            </w:tcMar>
          </w:tcPr>
          <w:p>
            <w:pPr>
              <w:spacing w:before="0" w:after="0" w:line="252" w:lineRule="auto"/>
            </w:pPr>
            <w:r>
              <w:t>Run Track Update as an event-driven refresh after each committed ship movement and other relevant state changes; refreshed information does not reopen an already completed movement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D-054</w:t>
            </w:r>
          </w:p>
        </w:tc>
        <w:tc>
          <w:tcPr>
            <w:tcW w:type="dxa" w:w="6192"/>
            <w:vAlign w:val="center"/>
            <w:tcMar>
              <w:top w:w="110" w:type="dxa"/>
              <w:start w:w="120" w:type="dxa"/>
              <w:bottom w:w="110" w:type="dxa"/>
              <w:end w:w="120" w:type="dxa"/>
            </w:tcMar>
          </w:tcPr>
          <w:p>
            <w:pPr>
              <w:spacing w:before="0" w:after="0" w:line="252" w:lineRule="auto"/>
            </w:pPr>
            <w:r>
              <w:t>Require a Firm track for normal precision direct fire; allow Approximate and Stale tracks to support awareness and missile pursuit, while Lost guidance waits without spending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D-055</w:t>
            </w:r>
          </w:p>
        </w:tc>
        <w:tc>
          <w:tcPr>
            <w:tcW w:type="dxa" w:w="6192"/>
            <w:vAlign w:val="center"/>
            <w:tcMar>
              <w:top w:w="110" w:type="dxa"/>
              <w:start w:w="120" w:type="dxa"/>
              <w:bottom w:w="110" w:type="dxa"/>
              <w:end w:w="120" w:type="dxa"/>
            </w:tcMar>
          </w:tcPr>
          <w:p>
            <w:pPr>
              <w:spacing w:before="0" w:after="0" w:line="252" w:lineRule="auto"/>
            </w:pPr>
            <w:r>
              <w:t>Require a held main weapon to have a Firm tactical missile track when it fires, while an installed Point Defense System may use independent short-range local acquisition.</w:t>
            </w:r>
          </w:p>
        </w:tc>
        <w:tc>
          <w:tcPr>
            <w:tcW w:type="dxa" w:w="1872"/>
            <w:vAlign w:val="center"/>
            <w:tcMar>
              <w:top w:w="110" w:type="dxa"/>
              <w:start w:w="120" w:type="dxa"/>
              <w:bottom w:w="110" w:type="dxa"/>
              <w:end w:w="120" w:type="dxa"/>
            </w:tcMar>
          </w:tcPr>
          <w:p>
            <w:pPr>
              <w:spacing w:before="0" w:after="0" w:line="252" w:lineRule="auto"/>
            </w:pPr>
            <w:r>
              <w:t>Current direction / exact acquisition values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D-056</w:t>
            </w:r>
          </w:p>
        </w:tc>
        <w:tc>
          <w:tcPr>
            <w:tcW w:type="dxa" w:w="6192"/>
            <w:vAlign w:val="center"/>
            <w:tcMar>
              <w:top w:w="110" w:type="dxa"/>
              <w:start w:w="120" w:type="dxa"/>
              <w:bottom w:w="110" w:type="dxa"/>
              <w:end w:w="120" w:type="dxa"/>
            </w:tcMar>
          </w:tcPr>
          <w:p>
            <w:pPr>
              <w:spacing w:before="0" w:after="0" w:line="252" w:lineRule="auto"/>
            </w:pPr>
            <w:r>
              <w:t>Distinguish a missile’s last executed route from a non-mutating projected next route; projection may refresh after movement but never advances the missile or consumes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D-057</w:t>
            </w:r>
          </w:p>
        </w:tc>
        <w:tc>
          <w:tcPr>
            <w:tcW w:type="dxa" w:w="6192"/>
            <w:vAlign w:val="center"/>
            <w:tcMar>
              <w:top w:w="110" w:type="dxa"/>
              <w:start w:w="120" w:type="dxa"/>
              <w:bottom w:w="110" w:type="dxa"/>
              <w:end w:w="120" w:type="dxa"/>
            </w:tcMar>
          </w:tcPr>
          <w:p>
            <w:pPr>
              <w:spacing w:before="0" w:after="0" w:line="252" w:lineRule="auto"/>
            </w:pPr>
            <w:r>
              <w:t>Automatically create an authoritative diagnostic event journal for every prototype encounter; no user action is required to enable or export it.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D-058</w:t>
            </w:r>
          </w:p>
        </w:tc>
        <w:tc>
          <w:tcPr>
            <w:tcW w:type="dxa" w:w="6192"/>
            <w:vAlign w:val="center"/>
            <w:tcMar>
              <w:top w:w="110" w:type="dxa"/>
              <w:start w:w="120" w:type="dxa"/>
              <w:bottom w:w="110" w:type="dxa"/>
              <w:end w:w="120" w:type="dxa"/>
            </w:tcMar>
          </w:tcPr>
          <w:p>
            <w:pPr>
              <w:spacing w:before="0" w:after="0" w:line="252" w:lineRule="auto"/>
            </w:pPr>
            <w:r>
              <w:t>Write synchronized JSON Lines and readable text logs whose filenames include the checkpoint identifier, UTC start timestamp, and encounter sequence; flush every event incrementally and never overwrite a prior encounter on reset.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D-059</w:t>
            </w:r>
          </w:p>
        </w:tc>
        <w:tc>
          <w:tcPr>
            <w:tcW w:type="dxa" w:w="6192"/>
            <w:vAlign w:val="center"/>
            <w:tcMar>
              <w:top w:w="110" w:type="dxa"/>
              <w:start w:w="120" w:type="dxa"/>
              <w:bottom w:w="110" w:type="dxa"/>
              <w:end w:w="120" w:type="dxa"/>
            </w:tcMar>
          </w:tcPr>
          <w:p>
            <w:pPr>
              <w:spacing w:before="0" w:after="0" w:line="252" w:lineRule="auto"/>
            </w:pPr>
            <w:r>
              <w:t>Keep diagnostic event data and formatting engine-independent while leaving file persistence in the Godot host, preserving the one-way StarCluster.Game → StarCluster.Core architecture.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D-060</w:t>
            </w:r>
          </w:p>
        </w:tc>
        <w:tc>
          <w:tcPr>
            <w:tcW w:type="dxa" w:w="6192"/>
            <w:vAlign w:val="center"/>
            <w:tcMar>
              <w:top w:w="110" w:type="dxa"/>
              <w:start w:w="120" w:type="dxa"/>
              <w:bottom w:w="110" w:type="dxa"/>
              <w:end w:w="120" w:type="dxa"/>
            </w:tcMar>
          </w:tcPr>
          <w:p>
            <w:pPr>
              <w:spacing w:before="0" w:after="0" w:line="252" w:lineRule="auto"/>
            </w:pPr>
            <w:r>
              <w:t>Keep the authoritative development journal distinct from the future player-visible combat log; player presentation and visible missile trails must remain observer-safe even when the diagnostic journal contains hidden truth.</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D-061</w:t>
            </w:r>
          </w:p>
        </w:tc>
        <w:tc>
          <w:tcPr>
            <w:tcW w:type="dxa" w:w="6192"/>
            <w:vAlign w:val="center"/>
            <w:tcMar>
              <w:top w:w="110" w:type="dxa"/>
              <w:start w:w="120" w:type="dxa"/>
              <w:bottom w:w="110" w:type="dxa"/>
              <w:end w:w="120" w:type="dxa"/>
            </w:tcMar>
          </w:tcPr>
          <w:p>
            <w:pPr>
              <w:spacing w:before="0" w:after="0" w:line="252" w:lineRule="auto"/>
            </w:pPr>
            <w:r>
              <w:t>Reevaluate observer-target visibility after every relevant event, but advance missed-track age and uncertainty at most once per tactical turn for each observer-target pair; successful observation resets age immediately.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D-062</w:t>
            </w:r>
          </w:p>
        </w:tc>
        <w:tc>
          <w:tcPr>
            <w:tcW w:type="dxa" w:w="6192"/>
            <w:vAlign w:val="center"/>
            <w:tcMar>
              <w:top w:w="110" w:type="dxa"/>
              <w:start w:w="120" w:type="dxa"/>
              <w:bottom w:w="110" w:type="dxa"/>
              <w:end w:w="120" w:type="dxa"/>
            </w:tcMar>
          </w:tcPr>
          <w:p>
            <w:pPr>
              <w:spacing w:before="0" w:after="0" w:line="252" w:lineRule="auto"/>
            </w:pPr>
            <w:r>
              <w:t>Permit distinct missile salvos to share a hex. Present observer-visible collocated salvos with ownership-coded count markers and individual cycling/inspection without merging authoritative identities.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D-063</w:t>
            </w:r>
          </w:p>
        </w:tc>
        <w:tc>
          <w:tcPr>
            <w:tcW w:type="dxa" w:w="6192"/>
            <w:vAlign w:val="center"/>
            <w:tcMar>
              <w:top w:w="110" w:type="dxa"/>
              <w:start w:w="120" w:type="dxa"/>
              <w:bottom w:w="110" w:type="dxa"/>
              <w:end w:w="120" w:type="dxa"/>
            </w:tcMar>
          </w:tcPr>
          <w:p>
            <w:pPr>
              <w:spacing w:before="0" w:after="0" w:line="252" w:lineRule="auto"/>
            </w:pPr>
            <w:r>
              <w:t>Provide immediate player-visible interception feedback identifying the firing layer, target salvo, and outcome, and display installed Point Defense System readiness, range, automatic local acquisition, and remaining attempt budget.</w:t>
            </w:r>
          </w:p>
        </w:tc>
        <w:tc>
          <w:tcPr>
            <w:tcW w:type="dxa" w:w="1872"/>
            <w:vAlign w:val="center"/>
            <w:tcMar>
              <w:top w:w="110" w:type="dxa"/>
              <w:start w:w="120" w:type="dxa"/>
              <w:bottom w:w="110" w:type="dxa"/>
              <w:end w:w="120" w:type="dxa"/>
            </w:tcMar>
          </w:tcPr>
          <w:p>
            <w:pPr>
              <w:spacing w:before="0" w:after="0" w:line="252" w:lineRule="auto"/>
            </w:pPr>
            <w:r>
              <w:t>Current prototype direction / final presentation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D-064</w:t>
            </w:r>
          </w:p>
        </w:tc>
        <w:tc>
          <w:tcPr>
            <w:tcW w:type="dxa" w:w="6192"/>
            <w:vAlign w:val="center"/>
            <w:tcMar>
              <w:top w:w="110" w:type="dxa"/>
              <w:start w:w="120" w:type="dxa"/>
              <w:bottom w:w="110" w:type="dxa"/>
              <w:end w:w="120" w:type="dxa"/>
            </w:tcMar>
          </w:tcPr>
          <w:p>
            <w:pPr>
              <w:spacing w:before="0" w:after="0" w:line="252" w:lineRule="auto"/>
            </w:pPr>
            <w:r>
              <w:t>Keep phase controls and required tactical action buttons fixed above a separately scrollable diagnostic and inspection region so development telemetry never obstructs command access.</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D-065</w:t>
            </w:r>
          </w:p>
        </w:tc>
        <w:tc>
          <w:tcPr>
            <w:tcW w:type="dxa" w:w="6192"/>
            <w:vAlign w:val="center"/>
            <w:tcMar>
              <w:top w:w="110" w:type="dxa"/>
              <w:start w:w="120" w:type="dxa"/>
              <w:bottom w:w="110" w:type="dxa"/>
              <w:end w:w="120" w:type="dxa"/>
            </w:tcMar>
          </w:tcPr>
          <w:p>
            <w:pPr>
              <w:spacing w:before="0" w:after="0" w:line="252" w:lineRule="auto"/>
            </w:pPr>
            <w:r>
              <w:t>Record missile actions in causal diagnostic order with planned route, actual movement path, transient acquisition, interception attempts, final status, explicit wait reason, and observer-visible stack-change events.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D-066</w:t>
            </w:r>
          </w:p>
        </w:tc>
        <w:tc>
          <w:tcPr>
            <w:tcW w:type="dxa" w:w="6192"/>
            <w:vAlign w:val="center"/>
            <w:tcMar>
              <w:top w:w="110" w:type="dxa"/>
              <w:start w:w="120" w:type="dxa"/>
              <w:bottom w:w="110" w:type="dxa"/>
              <w:end w:w="120" w:type="dxa"/>
            </w:tcMar>
          </w:tcPr>
          <w:p>
            <w:pPr>
              <w:spacing w:before="0" w:after="0" w:line="252" w:lineRule="auto"/>
            </w:pPr>
            <w:r>
              <w:t>Normal tactical presentation must consume an observer-safe missile-view snapshot. Unknown contacts are absent from markers, routes, tooltips, stack counts, and selection; hidden or removed selections normalize to none.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D-067</w:t>
            </w:r>
          </w:p>
        </w:tc>
        <w:tc>
          <w:tcPr>
            <w:tcW w:type="dxa" w:w="6192"/>
            <w:vAlign w:val="center"/>
            <w:tcMar>
              <w:top w:w="110" w:type="dxa"/>
              <w:start w:w="120" w:type="dxa"/>
              <w:bottom w:w="110" w:type="dxa"/>
              <w:end w:w="120" w:type="dxa"/>
            </w:tcMar>
          </w:tcPr>
          <w:p>
            <w:pPr>
              <w:spacing w:before="0" w:after="0" w:line="252" w:lineRule="auto"/>
            </w:pPr>
            <w:r>
              <w:t>Show exact hostile missile route geometry only for a Firm missile track. Approximate and Stale hostile contacts do not expose the enemy missile’s hidden guidance or an exact route to the player’s new position.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D-068</w:t>
            </w:r>
          </w:p>
        </w:tc>
        <w:tc>
          <w:tcPr>
            <w:tcW w:type="dxa" w:w="6192"/>
            <w:vAlign w:val="center"/>
            <w:tcMar>
              <w:top w:w="110" w:type="dxa"/>
              <w:start w:w="120" w:type="dxa"/>
              <w:bottom w:w="110" w:type="dxa"/>
              <w:end w:w="120" w:type="dxa"/>
            </w:tcMar>
          </w:tcPr>
          <w:p>
            <w:pPr>
              <w:spacing w:before="0" w:after="0" w:line="252" w:lineRule="auto"/>
            </w:pPr>
            <w:r>
              <w:t>Build hostile observed trails from epoch-stamped confirmed coordinates and split the trail across missed observation epochs so reacquisition never bridges hidden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D-069</w:t>
            </w:r>
          </w:p>
        </w:tc>
        <w:tc>
          <w:tcPr>
            <w:tcW w:type="dxa" w:w="6192"/>
            <w:vAlign w:val="center"/>
            <w:tcMar>
              <w:top w:w="110" w:type="dxa"/>
              <w:start w:w="120" w:type="dxa"/>
              <w:bottom w:w="110" w:type="dxa"/>
              <w:end w:w="120" w:type="dxa"/>
            </w:tcMar>
          </w:tcPr>
          <w:p>
            <w:pPr>
              <w:spacing w:before="0" w:after="0" w:line="252" w:lineRule="auto"/>
            </w:pPr>
            <w:r>
              <w:t>Treat missile-batch presentation refresh as one required post-resolution step: refresh tracks, rebuild observer-safe contacts and stacks, normalize selection, add impact/interception cues, and report an observer-safe summary.</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D-070</w:t>
            </w:r>
          </w:p>
        </w:tc>
        <w:tc>
          <w:tcPr>
            <w:tcW w:type="dxa" w:w="6192"/>
            <w:vAlign w:val="center"/>
            <w:tcMar>
              <w:top w:w="110" w:type="dxa"/>
              <w:start w:w="120" w:type="dxa"/>
              <w:bottom w:w="110" w:type="dxa"/>
              <w:end w:w="120" w:type="dxa"/>
            </w:tcMar>
          </w:tcPr>
          <w:p>
            <w:pPr>
              <w:spacing w:before="0" w:after="0" w:line="252" w:lineRule="auto"/>
            </w:pPr>
            <w:r>
              <w:t>Use one documented baseline tactical encounter and checkpoint-stamped automatic journals for repeatable tactical regression validation until the foundation stabilizes.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D-071</w:t>
            </w:r>
          </w:p>
        </w:tc>
        <w:tc>
          <w:tcPr>
            <w:tcW w:type="dxa" w:w="6192"/>
            <w:vAlign w:val="center"/>
            <w:tcMar>
              <w:top w:w="110" w:type="dxa"/>
              <w:start w:w="120" w:type="dxa"/>
              <w:bottom w:w="110" w:type="dxa"/>
              <w:end w:w="120" w:type="dxa"/>
            </w:tcMar>
          </w:tcPr>
          <w:p>
            <w:pPr>
              <w:spacing w:before="0" w:after="0" w:line="252" w:lineRule="auto"/>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D-072</w:t>
            </w:r>
          </w:p>
        </w:tc>
        <w:tc>
          <w:tcPr>
            <w:tcW w:type="dxa" w:w="6192"/>
            <w:vAlign w:val="center"/>
            <w:tcMar>
              <w:top w:w="110" w:type="dxa"/>
              <w:start w:w="120" w:type="dxa"/>
              <w:bottom w:w="110" w:type="dxa"/>
              <w:end w:w="120" w:type="dxa"/>
            </w:tcMar>
          </w:tcPr>
          <w:p>
            <w:pPr>
              <w:spacing w:before="0" w:after="0" w:line="252" w:lineRule="auto"/>
            </w:pPr>
            <w:r>
              <w:t>Evaluate hostile missile observation after each entered hex. Continuous detections extend one trail segment, a missed detection closes it, and later reacquisition starts a disconnected segment even within the same tactical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D-073</w:t>
            </w:r>
          </w:p>
        </w:tc>
        <w:tc>
          <w:tcPr>
            <w:tcW w:type="dxa" w:w="6192"/>
            <w:vAlign w:val="center"/>
            <w:tcMar>
              <w:top w:w="110" w:type="dxa"/>
              <w:start w:w="120" w:type="dxa"/>
              <w:bottom w:w="110" w:type="dxa"/>
              <w:end w:w="120" w:type="dxa"/>
            </w:tcMar>
          </w:tcPr>
          <w:p>
            <w:pPr>
              <w:spacing w:before="0" w:after="0" w:line="252" w:lineRule="auto"/>
            </w:pPr>
            <w:r>
              <w:t>Omit terminal salvos from active tactical-map contacts and represent their resolution through impact/interception cues, immediate feedback, and the authoritative journal.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D-074</w:t>
            </w:r>
          </w:p>
        </w:tc>
        <w:tc>
          <w:tcPr>
            <w:tcW w:type="dxa" w:w="6192"/>
            <w:vAlign w:val="center"/>
            <w:tcMar>
              <w:top w:w="110" w:type="dxa"/>
              <w:start w:w="120" w:type="dxa"/>
              <w:bottom w:w="110" w:type="dxa"/>
              <w:end w:w="120" w:type="dxa"/>
            </w:tcMar>
          </w:tcPr>
          <w:p>
            <w:pPr>
              <w:spacing w:before="0" w:after="0" w:line="252" w:lineRule="auto"/>
            </w:pPr>
            <w:r>
              <w:t>Route every missile batch, including mixed terminal and surviving outcomes, through one mandatory finalization path that refreshes tracks, observer-safe contacts, selection, stacks, cues, controls, redraw, and diagnostics.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D-075</w:t>
            </w:r>
          </w:p>
        </w:tc>
        <w:tc>
          <w:tcPr>
            <w:tcW w:type="dxa" w:w="6192"/>
            <w:vAlign w:val="center"/>
            <w:tcMar>
              <w:top w:w="110" w:type="dxa"/>
              <w:start w:w="120" w:type="dxa"/>
              <w:bottom w:w="110" w:type="dxa"/>
              <w:end w:w="120" w:type="dxa"/>
            </w:tcMar>
          </w:tcPr>
          <w:p>
            <w:pPr>
              <w:spacing w:before="0" w:after="0" w:line="252" w:lineRule="auto"/>
            </w:pPr>
            <w:r>
              <w:t>Key missile selection by stable salvo identity and move or clear the inspected/highlighted coordinate when that salvo moves, hides, terminates, or becomes unselected.</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D-076</w:t>
            </w:r>
          </w:p>
        </w:tc>
        <w:tc>
          <w:tcPr>
            <w:tcW w:type="dxa" w:w="6192"/>
            <w:vAlign w:val="center"/>
            <w:tcMar>
              <w:top w:w="110" w:type="dxa"/>
              <w:start w:w="120" w:type="dxa"/>
              <w:bottom w:w="110" w:type="dxa"/>
              <w:end w:w="120" w:type="dxa"/>
            </w:tcMar>
          </w:tcPr>
          <w:p>
            <w:pPr>
              <w:spacing w:before="0" w:after="0" w:line="252" w:lineRule="auto"/>
            </w:pPr>
            <w:r>
              <w:t>Treat selection as inspection unless the current weapon solution is legal. Stale, Approximate, Lost, Unknown, or currently occluded contacts cannot receive a specific direct-fire order or yellow weapon-target indication.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D-077</w:t>
            </w:r>
          </w:p>
        </w:tc>
        <w:tc>
          <w:tcPr>
            <w:tcW w:type="dxa" w:w="6192"/>
            <w:vAlign w:val="center"/>
            <w:tcMar>
              <w:top w:w="110" w:type="dxa"/>
              <w:start w:w="120" w:type="dxa"/>
              <w:bottom w:w="110" w:type="dxa"/>
              <w:end w:w="120" w:type="dxa"/>
            </w:tcMar>
          </w:tcPr>
          <w:p>
            <w:pPr>
              <w:spacing w:before="0" w:after="0" w:line="252" w:lineRule="auto"/>
            </w:pPr>
            <w:r>
              <w:t>Require a Firm current track, clear current weapon line of sight, and current range for ship direct fire because ships have already moved. Do not suspend an illegal ship attack for later in the same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D-078</w:t>
            </w:r>
          </w:p>
        </w:tc>
        <w:tc>
          <w:tcPr>
            <w:tcW w:type="dxa" w:w="6192"/>
            <w:vAlign w:val="center"/>
            <w:tcMar>
              <w:top w:w="110" w:type="dxa"/>
              <w:start w:w="120" w:type="dxa"/>
              <w:bottom w:w="110" w:type="dxa"/>
              <w:end w:w="120" w:type="dxa"/>
            </w:tcMar>
          </w:tcPr>
          <w:p>
            <w:pPr>
              <w:spacing w:before="0" w:after="0" w:line="252" w:lineRule="auto"/>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D-079</w:t>
            </w:r>
          </w:p>
        </w:tc>
        <w:tc>
          <w:tcPr>
            <w:tcW w:type="dxa" w:w="6192"/>
            <w:vAlign w:val="center"/>
            <w:tcMar>
              <w:top w:w="110" w:type="dxa"/>
              <w:start w:w="120" w:type="dxa"/>
              <w:bottom w:w="110" w:type="dxa"/>
              <w:end w:w="120" w:type="dxa"/>
            </w:tcMar>
          </w:tcPr>
          <w:p>
            <w:pPr>
              <w:spacing w:before="0" w:after="0" w:line="252" w:lineRule="auto"/>
            </w:pPr>
            <w:r>
              <w:t>Keep the tactical map viewport independent of changing side-panel content, and preserve missile-resolution cues through Damage before clearing them on entry to Damage Control.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D-080</w:t>
            </w:r>
          </w:p>
        </w:tc>
        <w:tc>
          <w:tcPr>
            <w:tcW w:type="dxa" w:w="6192"/>
            <w:vAlign w:val="center"/>
            <w:tcMar>
              <w:top w:w="110" w:type="dxa"/>
              <w:start w:w="120" w:type="dxa"/>
              <w:bottom w:w="110" w:type="dxa"/>
              <w:end w:w="120" w:type="dxa"/>
            </w:tcMar>
          </w:tcPr>
          <w:p>
            <w:r>
              <w:t>Use explicit sensor detection and discrimination steps. Active emissions, target signature, stealth, environment, ECM, and ECCM influence those steps; exact numeric progressions remain data-driven.</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D-081</w:t>
            </w:r>
          </w:p>
        </w:tc>
        <w:tc>
          <w:tcPr>
            <w:tcW w:type="dxa" w:w="6192"/>
            <w:vAlign w:val="center"/>
            <w:tcMar>
              <w:top w:w="110" w:type="dxa"/>
              <w:start w:w="120" w:type="dxa"/>
              <w:bottom w:w="110" w:type="dxa"/>
              <w:end w:w="120" w:type="dxa"/>
            </w:tcMar>
          </w:tcPr>
          <w:p>
            <w:pPr>
              <w:spacing w:before="0" w:after="0" w:line="252" w:lineRule="auto"/>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D-082</w:t>
            </w:r>
          </w:p>
        </w:tc>
        <w:tc>
          <w:tcPr>
            <w:tcW w:type="dxa" w:w="6192"/>
            <w:vAlign w:val="center"/>
            <w:tcMar>
              <w:top w:w="110" w:type="dxa"/>
              <w:start w:w="120" w:type="dxa"/>
              <w:bottom w:w="110" w:type="dxa"/>
              <w:end w:w="120" w:type="dxa"/>
            </w:tcMar>
          </w:tcPr>
          <w:p>
            <w:r>
              <w:t>Treat ECM as observable active emissions that aid detection but impair discrimination. Apply the observer’s full ECCM against each target’s full ECM during every Track Update; never apply ECM again as a hit-roll penalty after Firm exists.</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D-083</w:t>
            </w:r>
          </w:p>
        </w:tc>
        <w:tc>
          <w:tcPr>
            <w:tcW w:type="dxa" w:w="6192"/>
            <w:vAlign w:val="center"/>
            <w:tcMar>
              <w:top w:w="110" w:type="dxa"/>
              <w:start w:w="120" w:type="dxa"/>
              <w:bottom w:w="110" w:type="dxa"/>
              <w:end w:w="120" w:type="dxa"/>
            </w:tcMar>
          </w:tcPr>
          <w:p>
            <w:pPr>
              <w:spacing w:before="0" w:after="0" w:line="252" w:lineRule="auto"/>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D-084</w:t>
            </w:r>
          </w:p>
        </w:tc>
        <w:tc>
          <w:tcPr>
            <w:tcW w:type="dxa" w:w="6192"/>
            <w:vAlign w:val="center"/>
            <w:tcMar>
              <w:top w:w="110" w:type="dxa"/>
              <w:start w:w="120" w:type="dxa"/>
              <w:bottom w:w="110" w:type="dxa"/>
              <w:end w:w="120" w:type="dxa"/>
            </w:tcMar>
          </w:tcPr>
          <w:p>
            <w:pPr>
              <w:spacing w:before="0" w:after="0" w:line="252" w:lineRule="auto"/>
            </w:pPr>
            <w:r>
              <w:t>Do not use unguided rockets as normal space-combat weapons. The least autonomous intended missile is command-guided through a launcher datalink.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D-085</w:t>
            </w:r>
          </w:p>
        </w:tc>
        <w:tc>
          <w:tcPr>
            <w:tcW w:type="dxa" w:w="6192"/>
            <w:vAlign w:val="center"/>
            <w:tcMar>
              <w:top w:w="110" w:type="dxa"/>
              <w:start w:w="120" w:type="dxa"/>
              <w:bottom w:w="110" w:type="dxa"/>
              <w:end w:w="120" w:type="dxa"/>
            </w:tcMar>
          </w:tcPr>
          <w:p>
            <w:pPr>
              <w:spacing w:before="0" w:after="0" w:line="252" w:lineRule="auto"/>
            </w:pPr>
            <w:r>
              <w:t>Model launcher datalink receiver, missile onboard navigation sensor, and terminal seeker as separate optional missile capabilities with explicit source provenance.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D-086</w:t>
            </w:r>
          </w:p>
        </w:tc>
        <w:tc>
          <w:tcPr>
            <w:tcW w:type="dxa" w:w="6192"/>
            <w:vAlign w:val="center"/>
            <w:tcMar>
              <w:top w:w="110" w:type="dxa"/>
              <w:start w:w="120" w:type="dxa"/>
              <w:bottom w:w="110" w:type="dxa"/>
              <w:end w:w="120" w:type="dxa"/>
            </w:tcMar>
          </w:tcPr>
          <w:p>
            <w:pPr>
              <w:spacing w:before="0" w:after="0" w:line="252" w:lineRule="auto"/>
            </w:pPr>
            <w:r>
              <w:t>A command-guided missile with no onboard sensor or seeker may hit only while sharing the target hex, receiving a live launcher datalink, and the launcher holds a current Firm target track.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D-087</w:t>
            </w:r>
          </w:p>
        </w:tc>
        <w:tc>
          <w:tcPr>
            <w:tcW w:type="dxa" w:w="6192"/>
            <w:vAlign w:val="center"/>
            <w:tcMar>
              <w:top w:w="110" w:type="dxa"/>
              <w:start w:w="120" w:type="dxa"/>
              <w:bottom w:w="110" w:type="dxa"/>
              <w:end w:w="120" w:type="dxa"/>
            </w:tcMar>
          </w:tcPr>
          <w:p>
            <w:r>
              <w:t>A seeker-only Missile Flight uses launcher or peer information to reach a terminal opportunity. Its seeker may assist local Firm acquisition and terminal accuracy, but the flight cannot attack without a Current/Firm terminal solution.</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D-088</w:t>
            </w:r>
          </w:p>
        </w:tc>
        <w:tc>
          <w:tcPr>
            <w:tcW w:type="dxa" w:w="6192"/>
            <w:vAlign w:val="center"/>
            <w:tcMar>
              <w:top w:w="110" w:type="dxa"/>
              <w:start w:w="120" w:type="dxa"/>
              <w:bottom w:w="110" w:type="dxa"/>
              <w:end w:w="120" w:type="dxa"/>
            </w:tcMar>
          </w:tcPr>
          <w:p>
            <w:pPr>
              <w:spacing w:before="0" w:after="0" w:line="252" w:lineRule="auto"/>
            </w:pPr>
            <w:r>
              <w:t>A sensor-only missile may navigate autonomously with a local Approximate track but requires a local Firm track to attack and will normally be less accurate than a seeker-equipped missile.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D-089</w:t>
            </w:r>
          </w:p>
        </w:tc>
        <w:tc>
          <w:tcPr>
            <w:tcW w:type="dxa" w:w="6192"/>
            <w:vAlign w:val="center"/>
            <w:tcMar>
              <w:top w:w="110" w:type="dxa"/>
              <w:start w:w="120" w:type="dxa"/>
              <w:bottom w:w="110" w:type="dxa"/>
              <w:end w:w="120" w:type="dxa"/>
            </w:tcMar>
          </w:tcPr>
          <w:p>
            <w:r>
              <w:t>A sensor-plus-seeker Missile Flight keeps launcher, peer, and onboard reports separate, arbitrates by quality, freshness, and uncertainty, and uses the seeker only as a co-located terminal aid toward Firm acquisition and accuracy.</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D-090</w:t>
            </w:r>
          </w:p>
        </w:tc>
        <w:tc>
          <w:tcPr>
            <w:tcW w:type="dxa" w:w="6192"/>
            <w:vAlign w:val="center"/>
            <w:tcMar>
              <w:top w:w="110" w:type="dxa"/>
              <w:start w:w="120" w:type="dxa"/>
              <w:bottom w:w="110" w:type="dxa"/>
              <w:end w:w="120" w:type="dxa"/>
            </w:tcMar>
          </w:tcPr>
          <w:p>
            <w:pPr>
              <w:spacing w:before="0" w:after="0" w:line="252" w:lineRule="auto"/>
            </w:pPr>
            <w:r>
              <w:t>Require launcher-to-missile line of sight for datalink delivery. Treat it separately from launcher-to-target sensor line of sight; blocked links deliver no update, while the missile retains and ages the last report received.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D-091</w:t>
            </w:r>
          </w:p>
        </w:tc>
        <w:tc>
          <w:tcPr>
            <w:tcW w:type="dxa" w:w="6192"/>
            <w:vAlign w:val="center"/>
            <w:tcMar>
              <w:top w:w="110" w:type="dxa"/>
              <w:start w:w="120" w:type="dxa"/>
              <w:bottom w:w="110" w:type="dxa"/>
              <w:end w:w="120" w:type="dxa"/>
            </w:tcMar>
          </w:tcPr>
          <w:p>
            <w:pPr>
              <w:spacing w:before="0" w:after="0" w:line="252" w:lineRule="auto"/>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D-092</w:t>
            </w:r>
          </w:p>
        </w:tc>
        <w:tc>
          <w:tcPr>
            <w:tcW w:type="dxa" w:w="6192"/>
            <w:vAlign w:val="center"/>
            <w:tcMar>
              <w:top w:w="110" w:type="dxa"/>
              <w:start w:w="120" w:type="dxa"/>
              <w:bottom w:w="110" w:type="dxa"/>
              <w:end w:w="120" w:type="dxa"/>
            </w:tcMar>
          </w:tcPr>
          <w:p>
            <w:r>
              <w:t>Treat same-hex missile/target occupancy as proximity rather than automatic impact. Enforce the local-track and Current/Firm terminal-solution gates appropriate to the Missile Flight’s installed capabilities.</w:t>
            </w:r>
          </w:p>
        </w:tc>
        <w:tc>
          <w:tcPr>
            <w:tcW w:type="dxa" w:w="1872"/>
            <w:vAlign w:val="center"/>
            <w:tcMar>
              <w:top w:w="110" w:type="dxa"/>
              <w:start w:w="120" w:type="dxa"/>
              <w:bottom w:w="110" w:type="dxa"/>
              <w:end w:w="120" w:type="dxa"/>
            </w:tcMar>
          </w:tcPr>
          <w:p>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D-093</w:t>
            </w:r>
          </w:p>
        </w:tc>
        <w:tc>
          <w:tcPr>
            <w:tcW w:type="dxa" w:w="6192"/>
            <w:vAlign w:val="center"/>
            <w:tcMar>
              <w:top w:w="110" w:type="dxa"/>
              <w:start w:w="120" w:type="dxa"/>
              <w:bottom w:w="110" w:type="dxa"/>
              <w:end w:w="120" w:type="dxa"/>
            </w:tcMar>
          </w:tcPr>
          <w:p>
            <w:pPr>
              <w:spacing w:before="0" w:after="0" w:line="252" w:lineRule="auto"/>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D-094</w:t>
            </w:r>
          </w:p>
        </w:tc>
        <w:tc>
          <w:tcPr>
            <w:tcW w:type="dxa" w:w="6192"/>
            <w:vAlign w:val="center"/>
            <w:tcMar>
              <w:top w:w="110" w:type="dxa"/>
              <w:start w:w="120" w:type="dxa"/>
              <w:bottom w:w="110" w:type="dxa"/>
              <w:end w:w="120" w:type="dxa"/>
            </w:tcMar>
          </w:tcPr>
          <w:p>
            <w:pPr>
              <w:spacing w:before="0" w:after="0" w:line="252" w:lineRule="auto"/>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D-095</w:t>
            </w:r>
          </w:p>
        </w:tc>
        <w:tc>
          <w:tcPr>
            <w:tcW w:type="dxa" w:w="6192"/>
            <w:vAlign w:val="center"/>
            <w:tcMar>
              <w:top w:w="110" w:type="dxa"/>
              <w:start w:w="120" w:type="dxa"/>
              <w:bottom w:w="110" w:type="dxa"/>
              <w:end w:w="120" w:type="dxa"/>
            </w:tcMar>
          </w:tcPr>
          <w:p>
            <w:pPr>
              <w:spacing w:before="0" w:after="0" w:line="252" w:lineRule="auto"/>
            </w:pPr>
            <w:r>
              <w:t>Treat missile overshoot, obsolete-coordinate pursuit, and out-of-range active search after a fast target passes the missile as legitimate tactical counterplay.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D-096</w:t>
            </w:r>
          </w:p>
        </w:tc>
        <w:tc>
          <w:tcPr>
            <w:tcW w:type="dxa" w:w="6192"/>
            <w:vAlign w:val="center"/>
            <w:tcMar>
              <w:top w:w="110" w:type="dxa"/>
              <w:start w:w="120" w:type="dxa"/>
              <w:bottom w:w="110" w:type="dxa"/>
              <w:end w:w="120" w:type="dxa"/>
            </w:tcMar>
          </w:tcPr>
          <w:p>
            <w: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1872"/>
            <w:vAlign w:val="center"/>
            <w:tcMar>
              <w:top w:w="110" w:type="dxa"/>
              <w:start w:w="120" w:type="dxa"/>
              <w:bottom w:w="110" w:type="dxa"/>
              <w:end w:w="120" w:type="dxa"/>
            </w:tcMar>
          </w:tcPr>
          <w:p>
            <w:r>
              <w:t>Superseded by D-110</w:t>
            </w:r>
          </w:p>
        </w:tc>
      </w:tr>
      <w:tr>
        <w:trPr/>
        <w:tc>
          <w:tcPr>
            <w:tcW w:type="dxa" w:w="1152"/>
            <w:vAlign w:val="center"/>
            <w:tcMar>
              <w:top w:w="110" w:type="dxa"/>
              <w:start w:w="120" w:type="dxa"/>
              <w:bottom w:w="110" w:type="dxa"/>
              <w:end w:w="120" w:type="dxa"/>
            </w:tcMar>
          </w:tcPr>
          <w:p>
            <w:pPr>
              <w:spacing w:before="0" w:after="0" w:line="252" w:lineRule="auto"/>
              <w:jc w:val="left"/>
            </w:pPr>
            <w:r>
              <w:rPr>
                <w:b/>
              </w:rPr>
              <w:t>D-097</w:t>
            </w:r>
          </w:p>
        </w:tc>
        <w:tc>
          <w:tcPr>
            <w:tcW w:type="dxa" w:w="6192"/>
            <w:vAlign w:val="center"/>
            <w:tcMar>
              <w:top w:w="110" w:type="dxa"/>
              <w:start w:w="120" w:type="dxa"/>
              <w:bottom w:w="110" w:type="dxa"/>
              <w:end w:w="120" w:type="dxa"/>
            </w:tcMar>
          </w:tcPr>
          <w:p>
            <w:pPr>
              <w:spacing w:before="0" w:after="0" w:line="252" w:lineRule="auto"/>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D-098</w:t>
            </w:r>
          </w:p>
        </w:tc>
        <w:tc>
          <w:tcPr>
            <w:tcW w:type="dxa" w:w="6192"/>
            <w:vAlign w:val="center"/>
            <w:tcMar>
              <w:top w:w="110" w:type="dxa"/>
              <w:start w:w="120" w:type="dxa"/>
              <w:bottom w:w="110" w:type="dxa"/>
              <w:end w:w="120" w:type="dxa"/>
            </w:tcMar>
          </w:tcPr>
          <w:p>
            <w:pPr>
              <w:spacing w:before="0" w:after="0" w:line="252" w:lineRule="auto"/>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D-099</w:t>
            </w:r>
          </w:p>
        </w:tc>
        <w:tc>
          <w:tcPr>
            <w:tcW w:type="dxa" w:w="6192"/>
            <w:vAlign w:val="center"/>
            <w:tcMar>
              <w:top w:w="110" w:type="dxa"/>
              <w:start w:w="120" w:type="dxa"/>
              <w:bottom w:w="110" w:type="dxa"/>
              <w:end w:w="120" w:type="dxa"/>
            </w:tcMar>
          </w:tcPr>
          <w:p>
            <w:pPr>
              <w:spacing w:before="0" w:after="0" w:line="252" w:lineRule="auto"/>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D-100</w:t>
            </w:r>
          </w:p>
        </w:tc>
        <w:tc>
          <w:tcPr>
            <w:tcW w:type="dxa" w:w="6192"/>
            <w:vAlign w:val="center"/>
            <w:tcMar>
              <w:top w:w="110" w:type="dxa"/>
              <w:start w:w="120" w:type="dxa"/>
              <w:bottom w:w="110" w:type="dxa"/>
              <w:end w:w="120" w:type="dxa"/>
            </w:tcMar>
          </w:tcPr>
          <w:p>
            <w:pPr>
              <w:spacing w:before="0" w:after="0" w:line="252" w:lineRule="auto"/>
            </w:pPr>
            <w:r>
              <w:t>Pause automatic multi-hex ship movement after a committed step if a previously Unknown hostile missile becomes visible before the selected destination; do not rewind executed movement.</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D-101</w:t>
            </w:r>
          </w:p>
        </w:tc>
        <w:tc>
          <w:tcPr>
            <w:tcW w:type="dxa" w:w="6192"/>
            <w:vAlign w:val="center"/>
            <w:tcMar>
              <w:top w:w="110" w:type="dxa"/>
              <w:start w:w="120" w:type="dxa"/>
              <w:bottom w:w="110" w:type="dxa"/>
              <w:end w:w="120" w:type="dxa"/>
            </w:tcMar>
          </w:tcPr>
          <w:p>
            <w:pPr>
              <w:spacing w:before="0" w:after="0" w:line="252" w:lineRule="auto"/>
            </w:pPr>
            <w: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D-102</w:t>
            </w:r>
          </w:p>
        </w:tc>
        <w:tc>
          <w:tcPr>
            <w:tcW w:type="dxa" w:w="6192"/>
            <w:vAlign w:val="center"/>
            <w:tcMar>
              <w:top w:w="110" w:type="dxa"/>
              <w:start w:w="120" w:type="dxa"/>
              <w:bottom w:w="110" w:type="dxa"/>
              <w:end w:w="120" w:type="dxa"/>
            </w:tcMar>
          </w:tcPr>
          <w:p>
            <w:pPr>
              <w:spacing w:before="0" w:after="0" w:line="252" w:lineRule="auto"/>
            </w:pPr>
            <w: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D-103</w:t>
            </w:r>
          </w:p>
        </w:tc>
        <w:tc>
          <w:tcPr>
            <w:tcW w:type="dxa" w:w="6192"/>
            <w:vAlign w:val="center"/>
            <w:tcMar>
              <w:top w:w="110" w:type="dxa"/>
              <w:start w:w="120" w:type="dxa"/>
              <w:bottom w:w="110" w:type="dxa"/>
              <w:end w:w="120" w:type="dxa"/>
            </w:tcMar>
          </w:tcPr>
          <w:p>
            <w:pPr>
              <w:spacing w:before="0" w:after="0" w:line="252" w:lineRule="auto"/>
            </w:pPr>
            <w: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D-104</w:t>
            </w:r>
          </w:p>
        </w:tc>
        <w:tc>
          <w:tcPr>
            <w:tcW w:type="dxa" w:w="6192"/>
            <w:vAlign w:val="center"/>
            <w:tcMar>
              <w:top w:w="110" w:type="dxa"/>
              <w:start w:w="120" w:type="dxa"/>
              <w:bottom w:w="110" w:type="dxa"/>
              <w:end w:w="120" w:type="dxa"/>
            </w:tcMar>
          </w:tcPr>
          <w:p>
            <w:pPr>
              <w:spacing w:before="0" w:after="0" w:line="252" w:lineRule="auto"/>
            </w:pPr>
            <w:r>
              <w:t>Project a friendly missile route from the missile-owned report it actually consumed rather than from a newer observer-ship target track. Keep hostile datalink state and retained-report details observer-hidden.</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D-105</w:t>
            </w:r>
          </w:p>
        </w:tc>
        <w:tc>
          <w:tcPr>
            <w:tcW w:type="dxa" w:w="6192"/>
            <w:vAlign w:val="center"/>
            <w:tcMar>
              <w:top w:w="110" w:type="dxa"/>
              <w:start w:w="120" w:type="dxa"/>
              <w:bottom w:w="110" w:type="dxa"/>
              <w:end w:w="120" w:type="dxa"/>
            </w:tcMar>
          </w:tcPr>
          <w:p>
            <w:pPr>
              <w:spacing w:before="0" w:after="0" w:line="252" w:lineRule="auto"/>
            </w:pPr>
            <w:r>
              <w:t>Distinguish newly resolved launches, existing salvos advanced, and total missile actions in batch diagnostics so launch-plus-advance commands cannot under-report the work performed.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D-106</w:t>
            </w:r>
          </w:p>
        </w:tc>
        <w:tc>
          <w:tcPr>
            <w:tcW w:type="dxa" w:w="6192"/>
            <w:vAlign w:val="center"/>
            <w:tcMar>
              <w:top w:w="110" w:type="dxa"/>
              <w:start w:w="120" w:type="dxa"/>
              <w:bottom w:w="110" w:type="dxa"/>
              <w:end w:w="120" w:type="dxa"/>
            </w:tcMar>
          </w:tcPr>
          <w:p>
            <w:pPr>
              <w:spacing w:before="0" w:after="0" w:line="252" w:lineRule="auto"/>
            </w:pPr>
            <w:r>
              <w:t>Give each sensor-equipped missile a separate local onboard track. Attempt Passive observation first and escalate to Active only after a Passive miss when the installed profile permits a useful Active bonus.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D-107</w:t>
            </w:r>
          </w:p>
        </w:tc>
        <w:tc>
          <w:tcPr>
            <w:tcW w:type="dxa" w:w="6192"/>
            <w:vAlign w:val="center"/>
            <w:tcMar>
              <w:top w:w="110" w:type="dxa"/>
              <w:start w:w="120" w:type="dxa"/>
              <w:bottom w:w="110" w:type="dxa"/>
              <w:end w:w="120" w:type="dxa"/>
            </w:tcMar>
          </w:tcPr>
          <w:p>
            <w:pPr>
              <w:spacing w:before="0" w:after="0" w:line="252" w:lineRule="auto"/>
            </w:pPr>
            <w:r>
              <w:t>Arbitrate FreshDatalink, RetainedDatalink, and LocalSensor reports by quality, source observation epoch, lower uncertainty, and then a LocalSensor exact-tie preference while preserving every candidate and its provenance.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D-108</w:t>
            </w:r>
          </w:p>
        </w:tc>
        <w:tc>
          <w:tcPr>
            <w:tcW w:type="dxa" w:w="6192"/>
            <w:vAlign w:val="center"/>
            <w:tcMar>
              <w:top w:w="110" w:type="dxa"/>
              <w:start w:w="120" w:type="dxa"/>
              <w:bottom w:w="110" w:type="dxa"/>
              <w:end w:w="120" w:type="dxa"/>
            </w:tcMar>
          </w:tcPr>
          <w:p>
            <w:pPr>
              <w:spacing w:before="0" w:after="0" w:line="252" w:lineRule="auto"/>
            </w:pPr>
            <w:r>
              <w:t>After every entered missile hex, update the local track, re-arbitrate reports, and immediately replan when the selected source, quality, or coordinate changes. Never refund movement already spent or cumulative lifetime range.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D-109</w:t>
            </w:r>
          </w:p>
        </w:tc>
        <w:tc>
          <w:tcPr>
            <w:tcW w:type="dxa" w:w="6192"/>
            <w:vAlign w:val="center"/>
            <w:tcMar>
              <w:top w:w="110" w:type="dxa"/>
              <w:start w:w="120" w:type="dxa"/>
              <w:bottom w:w="110" w:type="dxa"/>
              <w:end w:w="120" w:type="dxa"/>
            </w:tcMar>
          </w:tcPr>
          <w:p>
            <w:pPr>
              <w:spacing w:before="0" w:after="0" w:line="252" w:lineRule="auto"/>
            </w:pPr>
            <w:r>
              <w:t>Use solid lines for observer-confirmed travel history, dashed lines for friendly planned missile routes, and dotted lines for hostile incoming-threat estimates. A dotted hostile estimate never proves an enemy lock or hidden guidance state.</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D-110</w:t>
            </w:r>
          </w:p>
        </w:tc>
        <w:tc>
          <w:tcPr>
            <w:tcW w:type="dxa" w:w="6192"/>
            <w:vAlign w:val="center"/>
            <w:tcMar>
              <w:top w:w="110" w:type="dxa"/>
              <w:start w:w="120" w:type="dxa"/>
              <w:bottom w:w="110" w:type="dxa"/>
              <w:end w:w="120" w:type="dxa"/>
            </w:tcMar>
          </w:tcPr>
          <w:p>
            <w:pPr>
              <w:spacing w:before="0" w:after="0" w:line="252" w:lineRule="auto"/>
            </w:pPr>
            <w:r>
              <w:t>Keep every observer-confirmed missile trail segment visible at subdued intensity. Selection only emphasizes known history; loss and reacquisition create disconnected segments and never bridge unseen travel.</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D-111</w:t>
            </w:r>
          </w:p>
        </w:tc>
        <w:tc>
          <w:tcPr>
            <w:tcW w:type="dxa" w:w="6192"/>
            <w:vAlign w:val="center"/>
            <w:tcMar>
              <w:top w:w="110" w:type="dxa"/>
              <w:start w:w="120" w:type="dxa"/>
              <w:bottom w:w="110" w:type="dxa"/>
              <w:end w:w="120" w:type="dxa"/>
            </w:tcMar>
          </w:tcPr>
          <w:p>
            <w:pPr>
              <w:spacing w:before="0" w:after="0" w:line="252" w:lineRule="auto"/>
            </w:pPr>
            <w:r>
              <w:t>Provide an opt-in AUTHORITATIVE DEBUG panel for development validation of selected-missile datalink, retained report, local track, arbitration, range, and replanning state. Keep it default-off and separate from normal player knowledge.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D-112</w:t>
            </w:r>
          </w:p>
        </w:tc>
        <w:tc>
          <w:tcPr>
            <w:tcW w:type="dxa" w:w="6192"/>
            <w:vAlign w:val="center"/>
            <w:tcMar>
              <w:top w:w="110" w:type="dxa"/>
              <w:start w:w="120" w:type="dxa"/>
              <w:bottom w:w="110" w:type="dxa"/>
              <w:end w:w="120" w:type="dxa"/>
            </w:tcMar>
          </w:tcPr>
          <w:p>
            <w:pPr>
              <w:spacing w:before="0" w:after="0" w:line="252" w:lineRule="auto"/>
            </w:pPr>
            <w:r>
              <w:t>Emit autonomous missile journal evidence in causal order with one explicit movement-edge event before each post-entry local observation, arbitration, optional replan, and edge interception.</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D-113</w:t>
            </w:r>
          </w:p>
        </w:tc>
        <w:tc>
          <w:tcPr>
            <w:tcW w:type="dxa" w:w="6192"/>
            <w:vAlign w:val="center"/>
            <w:tcMar>
              <w:top w:w="110" w:type="dxa"/>
              <w:start w:w="120" w:type="dxa"/>
              <w:bottom w:w="110" w:type="dxa"/>
              <w:end w:w="120" w:type="dxa"/>
            </w:tcMar>
          </w:tcPr>
          <w:p>
            <w:pPr>
              <w:spacing w:before="0" w:after="0" w:line="252" w:lineRule="auto"/>
            </w:pPr>
            <w:r>
              <w:t>Attach every missile-local sensor event to the missile coordinate for that exact action-start, target-movement, sensor-state, or post-entry opportunity.</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D-114</w:t>
            </w:r>
          </w:p>
        </w:tc>
        <w:tc>
          <w:tcPr>
            <w:tcW w:type="dxa" w:w="6192"/>
            <w:vAlign w:val="center"/>
            <w:tcMar>
              <w:top w:w="110" w:type="dxa"/>
              <w:start w:w="120" w:type="dxa"/>
              <w:bottom w:w="110" w:type="dxa"/>
              <w:end w:w="120" w:type="dxa"/>
            </w:tcMar>
          </w:tcPr>
          <w:p>
            <w:pPr>
              <w:spacing w:before="0" w:after="0" w:line="252" w:lineRule="auto"/>
            </w:pPr>
            <w:r>
              <w:t>Record observed-trail segment starts and closes when player movement or Sensor / EW changes alter missile visibility, without duplicating missile-movement lifecycle events.</w:t>
            </w:r>
          </w:p>
        </w:tc>
        <w:tc>
          <w:tcPr>
            <w:tcW w:type="dxa" w:w="1872"/>
            <w:vAlign w:val="center"/>
            <w:tcMar>
              <w:top w:w="110" w:type="dxa"/>
              <w:start w:w="120" w:type="dxa"/>
              <w:bottom w:w="110" w:type="dxa"/>
              <w:end w:w="120" w:type="dxa"/>
            </w:tcMar>
          </w:tcPr>
          <w:p>
            <w:pPr>
              <w:spacing w:before="0" w:after="0" w:line="252" w:lineRule="auto"/>
            </w:pPr>
            <w:r>
              <w:t>Implemented observer-safe diagnostics</w:t>
            </w:r>
          </w:p>
        </w:tc>
      </w:tr>
      <w:tr>
        <w:tc>
          <w:tcPr>
            <w:tcW w:type="dxa" w:w="1152"/>
            <w:vAlign w:val="center"/>
            <w:tcMar>
              <w:top w:w="110" w:type="dxa"/>
              <w:start w:w="120" w:type="dxa"/>
              <w:bottom w:w="110" w:type="dxa"/>
              <w:end w:w="120" w:type="dxa"/>
            </w:tcMar>
          </w:tcPr>
          <w:p>
            <w:pPr>
              <w:spacing w:before="0" w:after="0" w:line="252" w:lineRule="auto"/>
              <w:jc w:val="left"/>
            </w:pPr>
            <w:r>
              <w:rPr>
                <w:b/>
              </w:rPr>
              <w:t>D-115</w:t>
            </w:r>
          </w:p>
        </w:tc>
        <w:tc>
          <w:tcPr>
            <w:tcW w:type="dxa" w:w="6192"/>
            <w:vAlign w:val="center"/>
            <w:tcMar>
              <w:top w:w="110" w:type="dxa"/>
              <w:start w:w="120" w:type="dxa"/>
              <w:bottom w:w="110" w:type="dxa"/>
              <w:end w:w="120" w:type="dxa"/>
            </w:tcMar>
          </w:tcPr>
          <w:p>
            <w:pPr>
              <w:spacing w:before="0" w:after="0" w:line="252" w:lineRule="auto"/>
            </w:pPr>
            <w:r>
              <w:t>Allow click-again deselection for one selected contact, preserve layered interception feedback through the missile phase, and keep active known trails above a readable minimum opacity.</w:t>
            </w:r>
          </w:p>
        </w:tc>
        <w:tc>
          <w:tcPr>
            <w:tcW w:type="dxa" w:w="1872"/>
            <w:vAlign w:val="center"/>
            <w:tcMar>
              <w:top w:w="110" w:type="dxa"/>
              <w:start w:w="120" w:type="dxa"/>
              <w:bottom w:w="110" w:type="dxa"/>
              <w:end w:w="120" w:type="dxa"/>
            </w:tcMar>
          </w:tcPr>
          <w:p>
            <w:pPr>
              <w:spacing w:before="0" w:after="0" w:line="252" w:lineRule="auto"/>
            </w:pPr>
            <w:r>
              <w:t>Implemented presentation correction</w:t>
            </w:r>
          </w:p>
        </w:tc>
      </w:tr>
      <w:tr>
        <w:tc>
          <w:tcPr>
            <w:tcW w:type="dxa" w:w="1152"/>
            <w:vAlign w:val="center"/>
            <w:tcMar>
              <w:top w:w="110" w:type="dxa"/>
              <w:start w:w="120" w:type="dxa"/>
              <w:bottom w:w="110" w:type="dxa"/>
              <w:end w:w="120" w:type="dxa"/>
            </w:tcMar>
          </w:tcPr>
          <w:p>
            <w:pPr>
              <w:spacing w:before="0" w:after="0" w:line="252" w:lineRule="auto"/>
              <w:jc w:val="left"/>
            </w:pPr>
            <w:r>
              <w:rPr>
                <w:b/>
              </w:rPr>
              <w:t>D-116</w:t>
            </w:r>
          </w:p>
        </w:tc>
        <w:tc>
          <w:tcPr>
            <w:tcW w:type="dxa" w:w="6192"/>
            <w:vAlign w:val="center"/>
            <w:tcMar>
              <w:top w:w="110" w:type="dxa"/>
              <w:start w:w="120" w:type="dxa"/>
              <w:bottom w:w="110" w:type="dxa"/>
              <w:end w:w="120" w:type="dxa"/>
            </w:tcMar>
          </w:tcPr>
          <w:p>
            <w:pPr>
              <w:spacing w:before="0" w:after="0" w:line="252" w:lineRule="auto"/>
            </w:pPr>
            <w:r>
              <w:t>Treat the validation playbook, exact action route, expected event fields, evidence checklist, and numbered note template as synchronized checkpoint artifacts.</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D-117</w:t>
            </w:r>
          </w:p>
        </w:tc>
        <w:tc>
          <w:tcPr>
            <w:tcW w:type="dxa" w:w="6192"/>
            <w:vAlign w:val="center"/>
            <w:tcMar>
              <w:top w:w="110" w:type="dxa"/>
              <w:start w:w="120" w:type="dxa"/>
              <w:bottom w:w="110" w:type="dxa"/>
              <w:end w:w="120" w:type="dxa"/>
            </w:tcMar>
          </w:tcPr>
          <w:p>
            <w:pPr>
              <w:spacing w:before="0" w:after="0" w:line="252" w:lineRule="auto"/>
            </w:pPr>
            <w:r>
              <w:t>Use deterministic hard eligibility gates followed by one bounded seeded roll-high d100 attack. Luck cannot bypass Firm solution, LOS, range, operational-system, co-location, or other physical requirements.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D-118</w:t>
            </w:r>
          </w:p>
        </w:tc>
        <w:tc>
          <w:tcPr>
            <w:tcW w:type="dxa" w:w="6192"/>
            <w:vAlign w:val="center"/>
            <w:tcMar>
              <w:top w:w="110" w:type="dxa"/>
              <w:start w:w="120" w:type="dxa"/>
              <w:bottom w:w="110" w:type="dxa"/>
              <w:end w:w="120" w:type="dxa"/>
            </w:tcMar>
          </w:tcPr>
          <w:p>
            <w:pPr>
              <w:spacing w:before="0" w:after="0" w:line="252" w:lineRule="auto"/>
            </w:pPr>
            <w:r>
              <w:t>Treat natural 01 as Critical Miss and natural 100 as Critical Hit. Let the executing fire-control component provide data-driven minimum/maximum hit probabilities and natural failure/success bands.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D-119</w:t>
            </w:r>
          </w:p>
        </w:tc>
        <w:tc>
          <w:tcPr>
            <w:tcW w:type="dxa" w:w="6192"/>
            <w:vAlign w:val="center"/>
            <w:tcMar>
              <w:top w:w="110" w:type="dxa"/>
              <w:start w:w="120" w:type="dxa"/>
              <w:bottom w:w="110" w:type="dxa"/>
              <w:end w:w="120" w:type="dxa"/>
            </w:tcMar>
          </w:tcPr>
          <w:p>
            <w:pPr>
              <w:spacing w:before="0" w:after="0" w:line="252" w:lineRule="auto"/>
            </w:pPr>
            <w:r>
              <w:t>Treat each installed direct-fire weapon battery as one attack package and damage packet per use, regardless of physical beam continuity, pulse count, or projectile burst.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D-120</w:t>
            </w:r>
          </w:p>
        </w:tc>
        <w:tc>
          <w:tcPr>
            <w:tcW w:type="dxa" w:w="6192"/>
            <w:vAlign w:val="center"/>
            <w:tcMar>
              <w:top w:w="110" w:type="dxa"/>
              <w:start w:w="120" w:type="dxa"/>
              <w:bottom w:w="110" w:type="dxa"/>
              <w:end w:w="120" w:type="dxa"/>
            </w:tcMar>
          </w:tcPr>
          <w:p>
            <w:pPr>
              <w:spacing w:before="0" w:after="0" w:line="252" w:lineRule="auto"/>
            </w:pPr>
            <w:r>
              <w:t>Use one direct-fire range model: 0% penalty at range 0, provisionally -5 percentage points per hex, and prohibit fire beyond the weapon Maximum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D-121</w:t>
            </w:r>
          </w:p>
        </w:tc>
        <w:tc>
          <w:tcPr>
            <w:tcW w:type="dxa" w:w="6192"/>
            <w:vAlign w:val="center"/>
            <w:tcMar>
              <w:top w:w="110" w:type="dxa"/>
              <w:start w:w="120" w:type="dxa"/>
              <w:bottom w:w="110" w:type="dxa"/>
              <w:end w:w="120" w:type="dxa"/>
            </w:tcMar>
          </w:tcPr>
          <w:p>
            <w:pPr>
              <w:spacing w:before="0" w:after="0" w:line="252" w:lineRule="auto"/>
            </w:pPr>
            <w:r>
              <w:t>Resolve one ship’s committed attack packages in fixed installed-bay order. Assume advanced fire control can stagger arrival timing; do not order by physical propagation speed.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D-122</w:t>
            </w:r>
          </w:p>
        </w:tc>
        <w:tc>
          <w:tcPr>
            <w:tcW w:type="dxa" w:w="6192"/>
            <w:vAlign w:val="center"/>
            <w:tcMar>
              <w:top w:w="110" w:type="dxa"/>
              <w:start w:w="120" w:type="dxa"/>
              <w:bottom w:w="110" w:type="dxa"/>
              <w:end w:w="120" w:type="dxa"/>
            </w:tcMar>
          </w:tcPr>
          <w:p>
            <w:pPr>
              <w:spacing w:before="0" w:after="0" w:line="252" w:lineRule="auto"/>
            </w:pPr>
            <w:r>
              <w:t>Commit all ship volleys before results, resolve complete volleys by initiative with voluntary whole-volley delay, allow destroyed ships to complete committed fire, and waste later attacks against Destroyed targets as overkill.</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D-123</w:t>
            </w:r>
          </w:p>
        </w:tc>
        <w:tc>
          <w:tcPr>
            <w:tcW w:type="dxa" w:w="6192"/>
            <w:vAlign w:val="center"/>
            <w:tcMar>
              <w:top w:w="110" w:type="dxa"/>
              <w:start w:w="120" w:type="dxa"/>
              <w:bottom w:w="110" w:type="dxa"/>
              <w:end w:w="120" w:type="dxa"/>
            </w:tcMar>
          </w:tcPr>
          <w:p>
            <w:pPr>
              <w:spacing w:before="0" w:after="0" w:line="252" w:lineRule="auto"/>
            </w:pPr>
            <w:r>
              <w:t>Use a full-turn Evasive posture with unchanged movement allowance, provisional defensive benefit, doubled movement fuel cost, minimum stationary fuel cost, and own direct-fire/interception penalties.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D-124</w:t>
            </w:r>
          </w:p>
        </w:tc>
        <w:tc>
          <w:tcPr>
            <w:tcW w:type="dxa" w:w="6192"/>
            <w:vAlign w:val="center"/>
            <w:tcMar>
              <w:top w:w="110" w:type="dxa"/>
              <w:start w:w="120" w:type="dxa"/>
              <w:bottom w:w="110" w:type="dxa"/>
              <w:end w:w="120" w:type="dxa"/>
            </w:tcMar>
          </w:tcPr>
          <w:p>
            <w:pPr>
              <w:spacing w:before="0" w:after="0" w:line="252" w:lineRule="auto"/>
            </w:pPr>
            <w:r>
              <w:t>Give relevant fire-control components Evasive Compensation that reduces only the firing ship’s own Evasive penalty to a minimum of zero; excess compensation never becomes an accuracy bonus.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D-125</w:t>
            </w:r>
          </w:p>
        </w:tc>
        <w:tc>
          <w:tcPr>
            <w:tcW w:type="dxa" w:w="6192"/>
            <w:vAlign w:val="center"/>
            <w:tcMar>
              <w:top w:w="110" w:type="dxa"/>
              <w:start w:w="120" w:type="dxa"/>
              <w:bottom w:w="110" w:type="dxa"/>
              <w:end w:w="120" w:type="dxa"/>
            </w:tcMar>
          </w:tcPr>
          <w:p>
            <w:pPr>
              <w:spacing w:before="0" w:after="0" w:line="252" w:lineRule="auto"/>
            </w:pPr>
            <w:r>
              <w:t>Resolve sensors as detection followed by discrimination. ECM emissions aid detection but impair discrimination; ECCM counters ECM for Firm acquisition and never conceals the jammer emission.</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D-126</w:t>
            </w:r>
          </w:p>
        </w:tc>
        <w:tc>
          <w:tcPr>
            <w:tcW w:type="dxa" w:w="6192"/>
            <w:vAlign w:val="center"/>
            <w:tcMar>
              <w:top w:w="110" w:type="dxa"/>
              <w:start w:w="120" w:type="dxa"/>
              <w:bottom w:w="110" w:type="dxa"/>
              <w:end w:w="120" w:type="dxa"/>
            </w:tcMar>
          </w:tcPr>
          <w:p>
            <w:pPr>
              <w:spacing w:before="0" w:after="0" w:line="252" w:lineRule="auto"/>
            </w:pPr>
            <w:r>
              <w:t>Give every allied positive-strength ECM emitter after the first a +1 Cooperative ECM Screen contribution to allied ships, provisionally capped at +2. Nonfunctional or zero-strength systems do not contribute.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D-127</w:t>
            </w:r>
          </w:p>
        </w:tc>
        <w:tc>
          <w:tcPr>
            <w:tcW w:type="dxa" w:w="6192"/>
            <w:vAlign w:val="center"/>
            <w:tcMar>
              <w:top w:w="110" w:type="dxa"/>
              <w:start w:w="120" w:type="dxa"/>
              <w:bottom w:w="110" w:type="dxa"/>
              <w:end w:w="120" w:type="dxa"/>
            </w:tcMar>
          </w:tcPr>
          <w:p>
            <w:pPr>
              <w:spacing w:before="0" w:after="0" w:line="252" w:lineRule="auto"/>
            </w:pPr>
            <w:r>
              <w:t>Apply each observer’s full ECCM independently to every target at every Track Update. ECCM is not split, spent, retained, or allocated during weapon targeting.</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D-128</w:t>
            </w:r>
          </w:p>
        </w:tc>
        <w:tc>
          <w:tcPr>
            <w:tcW w:type="dxa" w:w="6192"/>
            <w:vAlign w:val="center"/>
            <w:tcMar>
              <w:top w:w="110" w:type="dxa"/>
              <w:start w:w="120" w:type="dxa"/>
              <w:bottom w:w="110" w:type="dxa"/>
              <w:end w:w="120" w:type="dxa"/>
            </w:tcMar>
          </w:tcPr>
          <w:p>
            <w:pPr>
              <w:spacing w:before="0" w:after="0" w:line="252" w:lineRule="auto"/>
            </w:pPr>
            <w:r>
              <w:t>Keep hostile ECM strength and cooperative-screen arithmetic observer-hidden. Normal UI may show ECM Active/Off, legitimate qualitative interference, and resulting track quality only.</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D-129</w:t>
            </w:r>
          </w:p>
        </w:tc>
        <w:tc>
          <w:tcPr>
            <w:tcW w:type="dxa" w:w="6192"/>
            <w:vAlign w:val="center"/>
            <w:tcMar>
              <w:top w:w="110" w:type="dxa"/>
              <w:start w:w="120" w:type="dxa"/>
              <w:bottom w:w="110" w:type="dxa"/>
              <w:end w:w="120" w:type="dxa"/>
            </w:tcMar>
          </w:tcPr>
          <w:p>
            <w:pPr>
              <w:spacing w:before="0" w:after="0" w:line="252" w:lineRule="auto"/>
            </w:pPr>
            <w:r>
              <w:t>Treat one tactical missile counter as a Missile Flight: one missile or coordinated cluster sharing one guidance state, fuel/range account, terminal roll, and warhead damage packet.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D-130</w:t>
            </w:r>
          </w:p>
        </w:tc>
        <w:tc>
          <w:tcPr>
            <w:tcW w:type="dxa" w:w="6192"/>
            <w:vAlign w:val="center"/>
            <w:tcMar>
              <w:top w:w="110" w:type="dxa"/>
              <w:start w:w="120" w:type="dxa"/>
              <w:bottom w:w="110" w:type="dxa"/>
              <w:end w:w="120" w:type="dxa"/>
            </w:tcMar>
          </w:tcPr>
          <w:p>
            <w:pPr>
              <w:spacing w:before="0" w:after="0" w:line="252" w:lineRule="auto"/>
            </w:pPr>
            <w:r>
              <w:t>Use onboard navigation sensors for local cruise/terminal tracks, Guidance Computers for terminal execution and d100 bounds, and optional seekers only as co-located terminal ECCM and accuracy assistance.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D-131</w:t>
            </w:r>
          </w:p>
        </w:tc>
        <w:tc>
          <w:tcPr>
            <w:tcW w:type="dxa" w:w="6192"/>
            <w:vAlign w:val="center"/>
            <w:tcMar>
              <w:top w:w="110" w:type="dxa"/>
              <w:start w:w="120" w:type="dxa"/>
              <w:bottom w:w="110" w:type="dxa"/>
              <w:end w:w="120" w:type="dxa"/>
            </w:tcMar>
          </w:tcPr>
          <w:p>
            <w:pPr>
              <w:spacing w:before="0" w:after="0" w:line="252" w:lineRule="auto"/>
            </w:pPr>
            <w:r>
              <w:t>Use Search/Wait when a Missile Flight reaches a candidate location without Firm, spend one whole fuel per stationary search activation, self-destruct safely at zero fuel, and leave a recoverable inert dud only on natural 01.</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D-132</w:t>
            </w:r>
          </w:p>
        </w:tc>
        <w:tc>
          <w:tcPr>
            <w:tcW w:type="dxa" w:w="6192"/>
            <w:vAlign w:val="center"/>
            <w:tcMar>
              <w:top w:w="110" w:type="dxa"/>
              <w:start w:w="120" w:type="dxa"/>
              <w:bottom w:w="110" w:type="dxa"/>
              <w:end w:w="120" w:type="dxa"/>
            </w:tcMar>
          </w:tcPr>
          <w:p>
            <w:pPr>
              <w:spacing w:before="0" w:after="0" w:line="252" w:lineRule="auto"/>
            </w:pPr>
            <w:r>
              <w:t>Give standard PDS finite per-turn Reaction Capacity, beginning at one for low TL, and cap standard defense at two attempts against one Missile Flight in one terminal-defense window.</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D-133</w:t>
            </w:r>
          </w:p>
        </w:tc>
        <w:tc>
          <w:tcPr>
            <w:tcW w:type="dxa" w:w="6192"/>
            <w:vAlign w:val="center"/>
            <w:tcMar>
              <w:top w:w="110" w:type="dxa"/>
              <w:start w:w="120" w:type="dxa"/>
              <w:bottom w:w="110" w:type="dxa"/>
              <w:end w:w="120" w:type="dxa"/>
            </w:tcMar>
          </w:tcPr>
          <w:p>
            <w:pPr>
              <w:spacing w:before="0" w:after="0" w:line="252" w:lineRule="auto"/>
            </w:pPr>
            <w:r>
              <w:t>Automate PDS overload resolution with seeded uniform random selection without replacement, one first-sweep attempt per selected simultaneous threat, then random second attempts against survivors.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D-134</w:t>
            </w:r>
          </w:p>
        </w:tc>
        <w:tc>
          <w:tcPr>
            <w:tcW w:type="dxa" w:w="6192"/>
            <w:vAlign w:val="center"/>
            <w:tcMar>
              <w:top w:w="110" w:type="dxa"/>
              <w:start w:w="120" w:type="dxa"/>
              <w:bottom w:w="110" w:type="dxa"/>
              <w:end w:w="120" w:type="dxa"/>
            </w:tcMar>
          </w:tcPr>
          <w:p>
            <w:pPr>
              <w:spacing w:before="0" w:after="0" w:line="252" w:lineRule="auto"/>
            </w:pPr>
            <w:r>
              <w:t>Require a main direct-fire weapon to be deliberately held for longer-range missile interception; one held opportunity replaces that weapon’s offensive package unless a special capability says otherwise.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D-135</w:t>
            </w:r>
          </w:p>
        </w:tc>
        <w:tc>
          <w:tcPr>
            <w:tcW w:type="dxa" w:w="6192"/>
            <w:vAlign w:val="center"/>
            <w:tcMar>
              <w:top w:w="110" w:type="dxa"/>
              <w:start w:w="120" w:type="dxa"/>
              <w:bottom w:w="110" w:type="dxa"/>
              <w:end w:w="120" w:type="dxa"/>
            </w:tcMar>
          </w:tcPr>
          <w:p>
            <w:pPr>
              <w:spacing w:before="0" w:after="0" w:line="252" w:lineRule="auto"/>
            </w:pPr>
            <w:r>
              <w:t>Apply deterministic packet damage through shields, armor protection/integrity, and hull/internal structure, carrying changed state forward between packages.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D-136</w:t>
            </w:r>
          </w:p>
        </w:tc>
        <w:tc>
          <w:tcPr>
            <w:tcW w:type="dxa" w:w="6192"/>
            <w:vAlign w:val="center"/>
            <w:tcMar>
              <w:top w:w="110" w:type="dxa"/>
              <w:start w:w="120" w:type="dxa"/>
              <w:bottom w:w="110" w:type="dxa"/>
              <w:end w:w="120" w:type="dxa"/>
            </w:tcMar>
          </w:tcPr>
          <w:p>
            <w:pPr>
              <w:spacing w:before="0" w:after="0" w:line="252" w:lineRule="auto"/>
            </w:pPr>
            <w:r>
              <w:t>Use bounded critical effects: natural 01 is an automatic miss without automatic self-damage; natural 100 is an automatic hit plus layer-specific precision, including one seeded internal condition step when hull is reached.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D-137</w:t>
            </w:r>
          </w:p>
        </w:tc>
        <w:tc>
          <w:tcPr>
            <w:tcW w:type="dxa" w:w="6192"/>
            <w:vAlign w:val="center"/>
            <w:tcMar>
              <w:top w:w="110" w:type="dxa"/>
              <w:start w:w="120" w:type="dxa"/>
              <w:bottom w:w="110" w:type="dxa"/>
              <w:end w:w="120" w:type="dxa"/>
            </w:tcMar>
          </w:tcPr>
          <w:p>
            <w:pPr>
              <w:spacing w:before="0" w:after="0" w:line="252" w:lineRule="auto"/>
            </w:pPr>
            <w:r>
              <w:t>Generate a hidden Starfire-inspired internal damage track from hull and installed components. System markers step Operational -&gt; Degraded -&gt; Disabled -&gt; Destroyed; ordinary UI does not reveal exact marker order.</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D-138</w:t>
            </w:r>
          </w:p>
        </w:tc>
        <w:tc>
          <w:tcPr>
            <w:tcW w:type="dxa" w:w="6192"/>
            <w:vAlign w:val="center"/>
            <w:tcMar>
              <w:top w:w="110" w:type="dxa"/>
              <w:start w:w="120" w:type="dxa"/>
              <w:bottom w:w="110" w:type="dxa"/>
              <w:end w:w="120" w:type="dxa"/>
            </w:tcMar>
          </w:tcPr>
          <w:p>
            <w:pPr>
              <w:spacing w:before="0" w:after="0" w:line="252" w:lineRule="auto"/>
            </w:pPr>
            <w:r>
              <w:t>Use only Operational, Disabled, and Destroyed ship combat states. Disabled requires Hull above zero but no persistent offensive or meaningful maneuver/withdrawal chain; Destroyed occurs at Hull zero.</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D-139</w:t>
            </w:r>
          </w:p>
        </w:tc>
        <w:tc>
          <w:tcPr>
            <w:tcW w:type="dxa" w:w="6192"/>
            <w:vAlign w:val="center"/>
            <w:tcMar>
              <w:top w:w="110" w:type="dxa"/>
              <w:start w:w="120" w:type="dxa"/>
              <w:bottom w:w="110" w:type="dxa"/>
              <w:end w:w="120" w:type="dxa"/>
            </w:tcMar>
          </w:tcPr>
          <w:p>
            <w:pPr>
              <w:spacing w:before="0" w:after="0" w:line="252" w:lineRule="auto"/>
            </w:pPr>
            <w:r>
              <w:t>Allow boarding/capture only with a Current/Firm solution and shields lowered, depleted, or bypassed. PDS and other local hazards may remain dangerous on a Disabled ship.</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D-140</w:t>
            </w:r>
          </w:p>
        </w:tc>
        <w:tc>
          <w:tcPr>
            <w:tcW w:type="dxa" w:w="6192"/>
            <w:vAlign w:val="center"/>
            <w:tcMar>
              <w:top w:w="110" w:type="dxa"/>
              <w:start w:w="120" w:type="dxa"/>
              <w:bottom w:w="110" w:type="dxa"/>
              <w:end w:w="120" w:type="dxa"/>
            </w:tcMar>
          </w:tcPr>
          <w:p>
            <w:pPr>
              <w:spacing w:before="0" w:after="0" w:line="252" w:lineRule="auto"/>
            </w:pPr>
            <w:r>
              <w:t>Apply one deterministic destruction-shock condition step to every installed internal component when a ship becomes Destroyed, and preserve component condition for later salvage and research value.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D-141</w:t>
            </w:r>
          </w:p>
        </w:tc>
        <w:tc>
          <w:tcPr>
            <w:tcW w:type="dxa" w:w="6192"/>
            <w:vAlign w:val="center"/>
            <w:tcMar>
              <w:top w:w="110" w:type="dxa"/>
              <w:start w:w="120" w:type="dxa"/>
              <w:bottom w:w="110" w:type="dxa"/>
              <w:end w:w="120" w:type="dxa"/>
            </w:tcMar>
          </w:tcPr>
          <w:p>
            <w:pPr>
              <w:spacing w:before="0" w:after="0" w:line="252" w:lineRule="auto"/>
            </w:pPr>
            <w:r>
              <w:t>Keep one active validation document containing only the current checkpoint procedure and move completed procedures to a tested archive.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D-142</w:t>
            </w:r>
          </w:p>
        </w:tc>
        <w:tc>
          <w:tcPr>
            <w:tcW w:type="dxa" w:w="6192"/>
            <w:vAlign w:val="center"/>
            <w:tcMar>
              <w:top w:w="110" w:type="dxa"/>
              <w:start w:w="120" w:type="dxa"/>
              <w:bottom w:w="110" w:type="dxa"/>
              <w:end w:w="120" w:type="dxa"/>
            </w:tcMar>
          </w:tcPr>
          <w:p>
            <w:pPr>
              <w:spacing w:before="0" w:after="0" w:line="252" w:lineRule="auto"/>
            </w:pPr>
            <w:r>
              <w:t>Provide a dedicated friendly Missile Flight route fixture and a minimum-height, auto-scrolling AUTHORITATIVE DEBUG region for focused Godot validation.</w:t>
            </w:r>
          </w:p>
        </w:tc>
        <w:tc>
          <w:tcPr>
            <w:tcW w:type="dxa" w:w="1872"/>
            <w:vAlign w:val="center"/>
            <w:tcMar>
              <w:top w:w="110" w:type="dxa"/>
              <w:start w:w="120" w:type="dxa"/>
              <w:bottom w:w="110" w:type="dxa"/>
              <w:end w:w="120" w:type="dxa"/>
            </w:tcMar>
          </w:tcPr>
          <w:p>
            <w:pPr>
              <w:spacing w:before="0" w:after="0" w:line="252" w:lineRule="auto"/>
            </w:pPr>
            <w:r>
              <w:t>Implemented presentation/validation correction</w:t>
            </w:r>
          </w:p>
        </w:tc>
      </w:tr>
      <w:tr>
        <w:tc>
          <w:tcPr>
            <w:tcW w:type="dxa" w:w="3331"/>
          </w:tcPr>
          <w:p>
            <w:r>
              <w:t>D-143</w:t>
            </w:r>
          </w:p>
        </w:tc>
        <w:tc>
          <w:tcPr>
            <w:tcW w:type="dxa" w:w="3331"/>
          </w:tcPr>
          <w:p>
            <w:r>
              <w:t>Treat the player ship as a persistent cruiser lineage. Progression comes primarily from Hull TL, component TL, refits, crew, and discoveries rather than escalating from scout to battleship.</w:t>
            </w:r>
          </w:p>
        </w:tc>
        <w:tc>
          <w:tcPr>
            <w:tcW w:type="dxa" w:w="3331"/>
          </w:tcPr>
          <w:p>
            <w:r>
              <w:t>Current direction</w:t>
            </w:r>
          </w:p>
        </w:tc>
      </w:tr>
      <w:tr>
        <w:tc>
          <w:tcPr>
            <w:tcW w:type="dxa" w:w="3331"/>
          </w:tcPr>
          <w:p>
            <w:r>
              <w:t>D-144</w:t>
            </w:r>
          </w:p>
        </w:tc>
        <w:tc>
          <w:tcPr>
            <w:tcW w:type="dxa" w:w="3331"/>
          </w:tcPr>
          <w:p>
            <w:r>
              <w:t>Use Hull TL for bounded installation capacity, compartmentation, stores, and hangar evolution; use Armor TL separately for passive protection and armor-material capability.</w:t>
            </w:r>
          </w:p>
        </w:tc>
        <w:tc>
          <w:tcPr>
            <w:tcW w:type="dxa" w:w="3331"/>
          </w:tcPr>
          <w:p>
            <w:r>
              <w:t>Current direction</w:t>
            </w:r>
          </w:p>
        </w:tc>
      </w:tr>
      <w:tr>
        <w:tc>
          <w:tcPr>
            <w:tcW w:type="dxa" w:w="3331"/>
          </w:tcPr>
          <w:p>
            <w:r>
              <w:t>D-145</w:t>
            </w:r>
          </w:p>
        </w:tc>
        <w:tc>
          <w:tcPr>
            <w:tcW w:type="dxa" w:w="3331"/>
          </w:tcPr>
          <w:p>
            <w:r>
              <w:t>Stagger Hull-TL benefits across levels. A starting cruiser may have 1–2 Weapon Bays and one shuttle; a late cruiser may reach about 4 bays and two shuttles without receiving every benefit at every TL.</w:t>
            </w:r>
          </w:p>
        </w:tc>
        <w:tc>
          <w:tcPr>
            <w:tcW w:type="dxa" w:w="3331"/>
          </w:tcPr>
          <w:p>
            <w:r>
              <w:t>Current direction</w:t>
            </w:r>
          </w:p>
        </w:tc>
      </w:tr>
      <w:tr>
        <w:tc>
          <w:tcPr>
            <w:tcW w:type="dxa" w:w="3331"/>
          </w:tcPr>
          <w:p>
            <w:r>
              <w:t>D-146</w:t>
            </w:r>
          </w:p>
        </w:tc>
        <w:tc>
          <w:tcPr>
            <w:tcW w:type="dxa" w:w="3331"/>
          </w:tcPr>
          <w:p>
            <w: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tcPr>
          <w:p>
            <w:r>
              <w:t>Current direction</w:t>
            </w:r>
          </w:p>
        </w:tc>
      </w:tr>
      <w:tr>
        <w:tc>
          <w:tcPr>
            <w:tcW w:type="dxa" w:w="3331"/>
          </w:tcPr>
          <w:p>
            <w:r>
              <w:t>D-147</w:t>
            </w:r>
          </w:p>
        </w:tc>
        <w:tc>
          <w:tcPr>
            <w:tcW w:type="dxa" w:w="3331"/>
          </w:tcPr>
          <w:p>
            <w:r>
              <w:t>Give each component explicit installation prerequisites and classify the result as Integrated, Adapted, or Incompatible. Avoid universal prohibitions based only on relative TL.</w:t>
            </w:r>
          </w:p>
        </w:tc>
        <w:tc>
          <w:tcPr>
            <w:tcW w:type="dxa" w:w="3331"/>
          </w:tcPr>
          <w:p>
            <w:r>
              <w:t>Current direction</w:t>
            </w:r>
          </w:p>
        </w:tc>
      </w:tr>
      <w:tr>
        <w:tc>
          <w:tcPr>
            <w:tcW w:type="dxa" w:w="3331"/>
          </w:tcPr>
          <w:p>
            <w:r>
              <w:t>D-148</w:t>
            </w:r>
          </w:p>
        </w:tc>
        <w:tc>
          <w:tcPr>
            <w:tcW w:type="dxa" w:w="3331"/>
          </w:tcPr>
          <w:p>
            <w:r>
              <w:t>Allow specific matched Precursor components or interfaces to satisfy explicit missing capability tags. Unrelated alien equipment does not automatically create compatibility.</w:t>
            </w:r>
          </w:p>
        </w:tc>
        <w:tc>
          <w:tcPr>
            <w:tcW w:type="dxa" w:w="3331"/>
          </w:tcPr>
          <w:p>
            <w:r>
              <w:t>Current direction</w:t>
            </w:r>
          </w:p>
        </w:tc>
      </w:tr>
      <w:tr>
        <w:tc>
          <w:tcPr>
            <w:tcW w:type="dxa" w:w="3331"/>
          </w:tcPr>
          <w:p>
            <w:r>
              <w:t>D-149</w:t>
            </w:r>
          </w:p>
        </w:tc>
        <w:tc>
          <w:tcPr>
            <w:tcW w:type="dxa" w:w="3331"/>
          </w:tcPr>
          <w:p>
            <w:r>
              <w:t>Make the campaign an emergent story generator in which exploration, dialogue, decisions, damage, scarcity, aliens, and artifacts combine into a recountable seeded history.</w:t>
            </w:r>
          </w:p>
        </w:tc>
        <w:tc>
          <w:tcPr>
            <w:tcW w:type="dxa" w:w="3331"/>
          </w:tcPr>
          <w:p>
            <w:r>
              <w:t>Current direction</w:t>
            </w:r>
          </w:p>
        </w:tc>
      </w:tr>
      <w:tr>
        <w:tc>
          <w:tcPr>
            <w:tcW w:type="dxa" w:w="3331"/>
          </w:tcPr>
          <w:p>
            <w:r>
              <w:t>D-150</w:t>
            </w:r>
          </w:p>
        </w:tc>
        <w:tc>
          <w:tcPr>
            <w:tcW w:type="dxa" w:w="3331"/>
          </w:tcPr>
          <w:p>
            <w:r>
              <w:t>Use one reactor-provided Tactical Power pool for discretionary combat systems while abstracting ordinary core ship power.</w:t>
            </w:r>
          </w:p>
        </w:tc>
        <w:tc>
          <w:tcPr>
            <w:tcW w:type="dxa" w:w="3331"/>
          </w:tcPr>
          <w:p>
            <w:r>
              <w:t>Current direction</w:t>
            </w:r>
          </w:p>
        </w:tc>
      </w:tr>
      <w:tr>
        <w:tc>
          <w:tcPr>
            <w:tcW w:type="dxa" w:w="3331"/>
          </w:tcPr>
          <w:p>
            <w:r>
              <w:t>D-151</w:t>
            </w:r>
          </w:p>
        </w:tc>
        <w:tc>
          <w:tcPr>
            <w:tcW w:type="dxa" w:w="3331"/>
          </w:tcPr>
          <w:p>
            <w:r>
              <w:t>Use routine core power for life support, ordinary controls, computers/fire control, passive sensing, communications, routine functions, and maintenance of an existing shield field; core-powered components remain damageable.</w:t>
            </w:r>
          </w:p>
        </w:tc>
        <w:tc>
          <w:tcPr>
            <w:tcW w:type="dxa" w:w="3331"/>
          </w:tcPr>
          <w:p>
            <w:r>
              <w:t>Current direction</w:t>
            </w:r>
          </w:p>
        </w:tc>
      </w:tr>
      <w:tr>
        <w:tc>
          <w:tcPr>
            <w:tcW w:type="dxa" w:w="3331"/>
          </w:tcPr>
          <w:p>
            <w:r>
              <w:t>D-152</w:t>
            </w:r>
          </w:p>
        </w:tc>
        <w:tc>
          <w:tcPr>
            <w:tcW w:type="dxa" w:w="3331"/>
          </w:tcPr>
          <w:p>
            <w: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tcPr>
          <w:p>
            <w:r>
              <w:t>Current direction</w:t>
            </w:r>
          </w:p>
        </w:tc>
      </w:tr>
      <w:tr>
        <w:tc>
          <w:tcPr>
            <w:tcW w:type="dxa" w:w="3331"/>
          </w:tcPr>
          <w:p>
            <w:r>
              <w:t>D-153</w:t>
            </w:r>
          </w:p>
        </w:tc>
        <w:tc>
          <w:tcPr>
            <w:tcW w:type="dxa" w:w="3331"/>
          </w:tcPr>
          <w:p>
            <w:r>
              <w:t>Systems powered at turn start remain powered through that turn despite later reactor damage. Reactor output and load shedding change at next-turn initialization after Damage Control.</w:t>
            </w:r>
          </w:p>
        </w:tc>
        <w:tc>
          <w:tcPr>
            <w:tcW w:type="dxa" w:w="3331"/>
          </w:tcPr>
          <w:p>
            <w:r>
              <w:t>Current direction</w:t>
            </w:r>
          </w:p>
        </w:tc>
      </w:tr>
      <w:tr>
        <w:tc>
          <w:tcPr>
            <w:tcW w:type="dxa" w:w="3331"/>
          </w:tcPr>
          <w:p>
            <w:r>
              <w:t>D-154</w:t>
            </w:r>
          </w:p>
        </w:tc>
        <w:tc>
          <w:tcPr>
            <w:tcW w:type="dxa" w:w="3331"/>
          </w:tcPr>
          <w:p>
            <w:r>
              <w:t>Apply damage to an operating component immediately for later resolution; Degraded behavior changes and Disabled/Destroyed components cease functioning even though already-fired packages remain committed.</w:t>
            </w:r>
          </w:p>
        </w:tc>
        <w:tc>
          <w:tcPr>
            <w:tcW w:type="dxa" w:w="3331"/>
          </w:tcPr>
          <w:p>
            <w:r>
              <w:t>Current direction</w:t>
            </w:r>
          </w:p>
        </w:tc>
      </w:tr>
      <w:tr>
        <w:tc>
          <w:tcPr>
            <w:tcW w:type="dxa" w:w="3331"/>
          </w:tcPr>
          <w:p>
            <w:r>
              <w:t>D-155</w:t>
            </w:r>
          </w:p>
        </w:tc>
        <w:tc>
          <w:tcPr>
            <w:tcW w:type="dxa" w:w="3331"/>
          </w:tcPr>
          <w:p>
            <w:r>
              <w:t>The earlier Shield Booster recharge role is superseded by the distinct Shield Booster, Power Stabilizer, Shield Hardener, and Shield Battery roles in D-193.</w:t>
            </w:r>
          </w:p>
        </w:tc>
        <w:tc>
          <w:tcPr>
            <w:tcW w:type="dxa" w:w="3331"/>
          </w:tcPr>
          <w:p>
            <w:r>
              <w:t>Superseded / retained for history</w:t>
            </w:r>
          </w:p>
        </w:tc>
      </w:tr>
      <w:tr>
        <w:tc>
          <w:tcPr>
            <w:tcW w:type="dxa" w:w="3331"/>
          </w:tcPr>
          <w:p>
            <w:r>
              <w:t>D-156</w:t>
            </w:r>
          </w:p>
        </w:tc>
        <w:tc>
          <w:tcPr>
            <w:tcW w:type="dxa" w:w="3331"/>
          </w:tcPr>
          <w:p>
            <w:r>
              <w:t>Allocate finite Damage Control Capacity before repair rolls. Multiple DC may assist one target, but produce one roll and normally no more than one repaired condition step or one Hull.</w:t>
            </w:r>
          </w:p>
        </w:tc>
        <w:tc>
          <w:tcPr>
            <w:tcW w:type="dxa" w:w="3331"/>
          </w:tcPr>
          <w:p>
            <w:r>
              <w:t>Current direction</w:t>
            </w:r>
          </w:p>
        </w:tc>
      </w:tr>
      <w:tr>
        <w:tc>
          <w:tcPr>
            <w:tcW w:type="dxa" w:w="3331"/>
          </w:tcPr>
          <w:p>
            <w:r>
              <w:t>D-157</w:t>
            </w:r>
          </w:p>
        </w:tc>
        <w:tc>
          <w:tcPr>
            <w:tcW w:type="dxa" w:w="3331"/>
          </w:tcPr>
          <w:p>
            <w:r>
              <w:t>Use provisional repair chances of 70% Degraded-to-Operational, 50% Disabled-to-Degraded, and 40% to restore exactly 1 Hull. Each extra assisting DC adds +10 percentage points, provisionally capped at +20.</w:t>
            </w:r>
          </w:p>
        </w:tc>
        <w:tc>
          <w:tcPr>
            <w:tcW w:type="dxa" w:w="3331"/>
          </w:tcPr>
          <w:p>
            <w:r>
              <w:t>Tentative balance baseline</w:t>
            </w:r>
          </w:p>
        </w:tc>
      </w:tr>
      <w:tr>
        <w:tc>
          <w:tcPr>
            <w:tcW w:type="dxa" w:w="3331"/>
          </w:tcPr>
          <w:p>
            <w:r>
              <w:t>D-158</w:t>
            </w:r>
          </w:p>
        </w:tc>
        <w:tc>
          <w:tcPr>
            <w:tcW w:type="dxa" w:w="3331"/>
          </w:tcPr>
          <w:p>
            <w:r>
              <w:t>Use natural 01 and 100 as the only repair criticals. Critical failure may worsen the target; an extra condition-step repair on natural 100 remains provisional.</w:t>
            </w:r>
          </w:p>
        </w:tc>
        <w:tc>
          <w:tcPr>
            <w:tcW w:type="dxa" w:w="3331"/>
          </w:tcPr>
          <w:p>
            <w:r>
              <w:t>Current direction / open tuning</w:t>
            </w:r>
          </w:p>
        </w:tc>
      </w:tr>
      <w:tr>
        <w:tc>
          <w:tcPr>
            <w:tcW w:type="dxa" w:w="3331"/>
          </w:tcPr>
          <w:p>
            <w:r>
              <w:t>D-159</w:t>
            </w:r>
          </w:p>
        </w:tc>
        <w:tc>
          <w:tcPr>
            <w:tcW w:type="dxa" w:w="3331"/>
          </w:tcPr>
          <w:p>
            <w:r>
              <w:t>Require one eligible material unit for every allocated DC point. Repair Supplies are universal, Salvage is improvised, and Minerals, Radioactives, and Advanced Resources support broad matching repair classes.</w:t>
            </w:r>
          </w:p>
        </w:tc>
        <w:tc>
          <w:tcPr>
            <w:tcW w:type="dxa" w:w="3331"/>
          </w:tcPr>
          <w:p>
            <w:r>
              <w:t>Current direction</w:t>
            </w:r>
          </w:p>
        </w:tc>
      </w:tr>
      <w:tr>
        <w:tc>
          <w:tcPr>
            <w:tcW w:type="dxa" w:w="3331"/>
          </w:tcPr>
          <w:p>
            <w:r>
              <w:t>D-160</w:t>
            </w:r>
          </w:p>
        </w:tc>
        <w:tc>
          <w:tcPr>
            <w:tcW w:type="dxa" w:w="3331"/>
          </w:tcPr>
          <w:p>
            <w:r>
              <w:t>Normally require drydock repair for Destroyed components; exceptional field-rebuild systems or technology may permit a difficult Destroyed-to-Disabled repair.</w:t>
            </w:r>
          </w:p>
        </w:tc>
        <w:tc>
          <w:tcPr>
            <w:tcW w:type="dxa" w:w="3331"/>
          </w:tcPr>
          <w:p>
            <w:r>
              <w:t>Current direction</w:t>
            </w:r>
          </w:p>
        </w:tc>
      </w:tr>
      <w:tr>
        <w:tc>
          <w:tcPr>
            <w:tcW w:type="dxa" w:w="3331"/>
          </w:tcPr>
          <w:p>
            <w:r>
              <w:t>D-161</w:t>
            </w:r>
          </w:p>
        </w:tc>
        <w:tc>
          <w:tcPr>
            <w:tcW w:type="dxa" w:w="3331"/>
          </w:tcPr>
          <w:p>
            <w:r>
              <w:t>Treat projectile ammunition as attack packages, missiles as Missile Flights, and batteries as charges; spend them when an action is committed.</w:t>
            </w:r>
          </w:p>
        </w:tc>
        <w:tc>
          <w:tcPr>
            <w:tcW w:type="dxa" w:w="3331"/>
          </w:tcPr>
          <w:p>
            <w:r>
              <w:t>Current direction</w:t>
            </w:r>
          </w:p>
        </w:tc>
      </w:tr>
      <w:tr>
        <w:tc>
          <w:tcPr>
            <w:tcW w:type="dxa" w:w="3331"/>
          </w:tcPr>
          <w:p>
            <w:r>
              <w:t>D-162</w:t>
            </w:r>
          </w:p>
        </w:tc>
        <w:tc>
          <w:tcPr>
            <w:tcW w:type="dxa" w:w="3331"/>
          </w:tcPr>
          <w:p>
            <w:r>
              <w:t>Give compatible ammunition-fed weapons one Ready Package and automatic reload from a shared magazine. Specific weapons may have an Internal Magazine trait.</w:t>
            </w:r>
          </w:p>
        </w:tc>
        <w:tc>
          <w:tcPr>
            <w:tcW w:type="dxa" w:w="3331"/>
          </w:tcPr>
          <w:p>
            <w:r>
              <w:t>Current direction</w:t>
            </w:r>
          </w:p>
        </w:tc>
      </w:tr>
      <w:tr>
        <w:tc>
          <w:tcPr>
            <w:tcW w:type="dxa" w:w="3331"/>
          </w:tcPr>
          <w:p>
            <w:r>
              <w:t>D-163</w:t>
            </w:r>
          </w:p>
        </w:tc>
        <w:tc>
          <w:tcPr>
            <w:tcW w:type="dxa" w:w="3331"/>
          </w:tcPr>
          <w:p>
            <w:r>
              <w:t>Use broad Kinetic, Missile, Special Weapons, and Auxiliary/PDS magazine families instead of one magazine per weapon bay.</w:t>
            </w:r>
          </w:p>
        </w:tc>
        <w:tc>
          <w:tcPr>
            <w:tcW w:type="dxa" w:w="3331"/>
          </w:tcPr>
          <w:p>
            <w:r>
              <w:t>Current direction</w:t>
            </w:r>
          </w:p>
        </w:tc>
      </w:tr>
      <w:tr>
        <w:tc>
          <w:tcPr>
            <w:tcW w:type="dxa" w:w="3331"/>
          </w:tcPr>
          <w:p>
            <w:r>
              <w:t>D-164</w:t>
            </w:r>
          </w:p>
        </w:tc>
        <w:tc>
          <w:tcPr>
            <w:tcW w:type="dxa" w:w="3331"/>
          </w:tcPr>
          <w:p>
            <w:r>
              <w:t>Individualize major internal systems such as each weapon battery, shield generator, reactor, and main drive; group smaller Sensors/EW, Computing/Communications, and Auxiliary/Utility components for seeded selection.</w:t>
            </w:r>
          </w:p>
        </w:tc>
        <w:tc>
          <w:tcPr>
            <w:tcW w:type="dxa" w:w="3331"/>
          </w:tcPr>
          <w:p>
            <w:r>
              <w:t>Current direction</w:t>
            </w:r>
          </w:p>
        </w:tc>
      </w:tr>
      <w:tr>
        <w:tc>
          <w:tcPr>
            <w:tcW w:type="dxa" w:w="3331"/>
          </w:tcPr>
          <w:p>
            <w:r>
              <w:t>D-165</w:t>
            </w:r>
          </w:p>
        </w:tc>
        <w:tc>
          <w:tcPr>
            <w:tcW w:type="dxa" w:w="3331"/>
          </w:tcPr>
          <w:p>
            <w:r>
              <w:t>Do not let component count automatically increase hidden-track marker density or Hull length. Balance internal exposure through bounded groups, weighting, and representative-ship testing.</w:t>
            </w:r>
          </w:p>
        </w:tc>
        <w:tc>
          <w:tcPr>
            <w:tcW w:type="dxa" w:w="3331"/>
          </w:tcPr>
          <w:p>
            <w:r>
              <w:t>Current direction</w:t>
            </w:r>
          </w:p>
        </w:tc>
      </w:tr>
      <w:tr>
        <w:tc>
          <w:tcPr>
            <w:tcW w:type="dxa" w:w="3331"/>
          </w:tcPr>
          <w:p>
            <w:r>
              <w:t>D-166</w:t>
            </w:r>
          </w:p>
        </w:tc>
        <w:tc>
          <w:tcPr>
            <w:tcW w:type="dxa" w:w="3331"/>
          </w:tcPr>
          <w:p>
            <w:r>
              <w:t>Show a friendly Missile Flight future plan only when selected, using a dashed targeting/guidance line; keep historical trails selected-only and remove misleading solid future-plan lines.</w:t>
            </w:r>
          </w:p>
        </w:tc>
        <w:tc>
          <w:tcPr>
            <w:tcW w:type="dxa" w:w="3331"/>
          </w:tcPr>
          <w:p>
            <w:r>
              <w:t>Implemented presentation correction</w:t>
            </w:r>
          </w:p>
        </w:tc>
      </w:tr>
      <w:tr>
        <w:tc>
          <w:tcPr>
            <w:tcW w:type="dxa" w:w="3331"/>
          </w:tcPr>
          <w:p>
            <w:r>
              <w:t>D-167</w:t>
            </w:r>
          </w:p>
        </w:tc>
        <w:tc>
          <w:tcPr>
            <w:tcW w:type="dxa" w:w="3331"/>
          </w:tcPr>
          <w:p>
            <w:r>
              <w:t>Preserve external design references under docs/references in complete handoff checkpoints; references inform design but never override the current Concept and Decision Register.</w:t>
            </w:r>
          </w:p>
        </w:tc>
        <w:tc>
          <w:tcPr>
            <w:tcW w:type="dxa" w:w="3331"/>
          </w:tcPr>
          <w:p>
            <w:r>
              <w:t>Implemented documentation guardrail</w:t>
            </w:r>
          </w:p>
        </w:tc>
      </w:tr>
      <w:tr>
        <w:tc>
          <w:tcPr>
            <w:tcW w:type="dxa" w:w="3331"/>
            <w:shd w:fill="F7F9FA"/>
          </w:tcPr>
          <w:p>
            <w:pPr>
              <w:spacing w:after="0" w:before="0"/>
            </w:pPr>
            <w:r/>
            <w:r>
              <w:rPr>
                <w:rFonts w:ascii="Aptos" w:hAnsi="Aptos"/>
                <w:b/>
                <w:color w:val="14263D"/>
                <w:sz w:val="17"/>
              </w:rPr>
              <w:t>D-168</w:t>
            </w:r>
          </w:p>
        </w:tc>
        <w:tc>
          <w:tcPr>
            <w:tcW w:type="dxa" w:w="3331"/>
            <w:shd w:fill="F7F9FA"/>
          </w:tcPr>
          <w:p>
            <w:pPr>
              <w:spacing w:after="0" w:before="0"/>
            </w:pPr>
            <w:r/>
            <w:r>
              <w:rPr>
                <w:rFonts w:ascii="Aptos" w:hAnsi="Aptos"/>
                <w:b w:val="0"/>
                <w:color w:val="24313D"/>
                <w:sz w:val="17"/>
              </w:rPr>
              <w:t>Treat target-hex co-location as a terminal opportunity, not an automatic impact; a tactical hex remains a very large volume of space.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D-169</w:t>
            </w:r>
          </w:p>
        </w:tc>
        <w:tc>
          <w:tcPr>
            <w:tcW w:type="dxa" w:w="3331"/>
            <w:shd w:fill="FFFFFF"/>
          </w:tcPr>
          <w:p>
            <w:pPr>
              <w:spacing w:after="0" w:before="0"/>
            </w:pPr>
            <w:r/>
            <w:r>
              <w:rPr>
                <w:rFonts w:ascii="Aptos" w:hAnsi="Aptos"/>
                <w:b w:val="0"/>
                <w:color w:val="24313D"/>
                <w:sz w:val="17"/>
              </w:rPr>
              <w:t>Give standard PDS two distinct terminal windows against one Missile Flight: one on target-hex entry and one immediately before the terminal attack roll, with one PDS attempt per defending ship in each window.</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D-170</w:t>
            </w:r>
          </w:p>
        </w:tc>
        <w:tc>
          <w:tcPr>
            <w:tcW w:type="dxa" w:w="3331"/>
            <w:shd w:fill="F7F9FA"/>
          </w:tcPr>
          <w:p>
            <w:pPr>
              <w:spacing w:after="0" w:before="0"/>
            </w:pPr>
            <w:r/>
            <w:r>
              <w:rPr>
                <w:rFonts w:ascii="Aptos" w:hAnsi="Aptos"/>
                <w:b w:val="0"/>
                <w:color w:val="24313D"/>
                <w:sz w:val="17"/>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D-171</w:t>
            </w:r>
          </w:p>
        </w:tc>
        <w:tc>
          <w:tcPr>
            <w:tcW w:type="dxa" w:w="3331"/>
            <w:shd w:fill="FFFFFF"/>
          </w:tcPr>
          <w:p>
            <w:pPr>
              <w:spacing w:after="0" w:before="0"/>
            </w:pPr>
            <w:r/>
            <w:r>
              <w:rPr>
                <w:rFonts w:ascii="Aptos" w:hAnsi="Aptos"/>
                <w:b w:val="0"/>
                <w:color w:val="24313D"/>
                <w:sz w:val="17"/>
              </w:rPr>
              <w:t>Use the optional seeker only as a co-located acquisition/ECCM and accuracy aid; it does not own a separate cruise track or replace the Guidance Computer.</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D-172</w:t>
            </w:r>
          </w:p>
        </w:tc>
        <w:tc>
          <w:tcPr>
            <w:tcW w:type="dxa" w:w="3331"/>
            <w:shd w:fill="F7F9FA"/>
          </w:tcPr>
          <w:p>
            <w:pPr>
              <w:spacing w:after="0" w:before="0"/>
            </w:pPr>
            <w:r/>
            <w:r>
              <w:rPr>
                <w:rFonts w:ascii="Aptos" w:hAnsi="Aptos"/>
                <w:b w:val="0"/>
                <w:color w:val="24313D"/>
                <w:sz w:val="17"/>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D-173</w:t>
            </w:r>
          </w:p>
        </w:tc>
        <w:tc>
          <w:tcPr>
            <w:tcW w:type="dxa" w:w="3331"/>
            <w:shd w:fill="FFFFFF"/>
          </w:tcPr>
          <w:p>
            <w:pPr>
              <w:spacing w:after="0" w:before="0"/>
            </w:pPr>
            <w:r/>
            <w:r>
              <w:rPr>
                <w:rFonts w:ascii="Aptos" w:hAnsi="Aptos"/>
                <w:b w:val="0"/>
                <w:color w:val="24313D"/>
                <w:sz w:val="17"/>
              </w:rPr>
              <w:t>Record terminal interception, acquisition failure, dud, miss, hit, critical hit, and self-destruction as distinct authoritative outcomes. Natural 01 is a recoverable dud and natural 100 is a critical hit for later damage resolution.</w:t>
            </w:r>
          </w:p>
        </w:tc>
        <w:tc>
          <w:tcPr>
            <w:tcW w:type="dxa" w:w="3331"/>
            <w:shd w:fill="FFFFFF"/>
          </w:tcPr>
          <w:p>
            <w:pPr>
              <w:spacing w:after="0" w:before="0"/>
            </w:pPr>
            <w:r/>
            <w:r>
              <w:rPr>
                <w:rFonts w:ascii="Aptos" w:hAnsi="Aptos"/>
                <w:b w:val="0"/>
                <w:color w:val="24313D"/>
                <w:sz w:val="17"/>
              </w:rPr>
              <w:t>Implemented current direction</w:t>
            </w:r>
          </w:p>
        </w:tc>
      </w:tr>
      <w:tr>
        <w:trPr>
          <w:cantSplit/>
        </w:trPr>
        <w:tc>
          <w:tcPr>
            <w:tcW w:type="dxa" w:w="3331"/>
            <w:vAlign w:val="center"/>
          </w:tcPr>
          <w:p>
            <w:r>
              <w:t>D-174</w:t>
            </w:r>
          </w:p>
        </w:tc>
        <w:tc>
          <w:tcPr>
            <w:tcW w:type="dxa" w:w="3331"/>
            <w:vAlign w:val="center"/>
          </w:tcPr>
          <w:p>
            <w:r>
              <w:t>Use one player-visible Propulsion TL with separate FTL and STL component families, independent stats, and legal mixed Item TLs.</w:t>
            </w:r>
          </w:p>
        </w:tc>
        <w:tc>
          <w:tcPr>
            <w:tcW w:type="dxa" w:w="3331"/>
            <w:vAlign w:val="center"/>
          </w:tcPr>
          <w:p>
            <w:r>
              <w:t>Current direction</w:t>
            </w:r>
          </w:p>
        </w:tc>
      </w:tr>
      <w:tr>
        <w:trPr>
          <w:cantSplit/>
        </w:trPr>
        <w:tc>
          <w:tcPr>
            <w:tcW w:type="dxa" w:w="3331"/>
            <w:vAlign w:val="center"/>
          </w:tcPr>
          <w:p>
            <w:r>
              <w:t>D-175</w:t>
            </w:r>
          </w:p>
        </w:tc>
        <w:tc>
          <w:tcPr>
            <w:tcW w:type="dxa" w:w="3331"/>
            <w:vAlign w:val="center"/>
          </w:tcPr>
          <w:p>
            <w:r>
              <w:t>Do not require player technology categories to advance in lockstep.</w:t>
            </w:r>
          </w:p>
        </w:tc>
        <w:tc>
          <w:tcPr>
            <w:tcW w:type="dxa" w:w="3331"/>
            <w:vAlign w:val="center"/>
          </w:tcPr>
          <w:p>
            <w:r>
              <w:t>Current direction</w:t>
            </w:r>
          </w:p>
        </w:tc>
      </w:tr>
      <w:tr>
        <w:trPr>
          <w:cantSplit/>
        </w:trPr>
        <w:tc>
          <w:tcPr>
            <w:tcW w:type="dxa" w:w="3331"/>
            <w:vAlign w:val="center"/>
          </w:tcPr>
          <w:p>
            <w:r>
              <w:t>D-176</w:t>
            </w:r>
          </w:p>
        </w:tc>
        <w:tc>
          <w:tcPr>
            <w:tcW w:type="dxa" w:w="3331"/>
            <w:vAlign w:val="center"/>
          </w:tcPr>
          <w:p>
            <w:r>
              <w:t>Use small item/family-specific support relationships, normally no more than two related technology categories, instead of a universal equal-TL rule.</w:t>
            </w:r>
          </w:p>
        </w:tc>
        <w:tc>
          <w:tcPr>
            <w:tcW w:type="dxa" w:w="3331"/>
            <w:vAlign w:val="center"/>
          </w:tcPr>
          <w:p>
            <w:r>
              <w:t>Current direction</w:t>
            </w:r>
          </w:p>
        </w:tc>
      </w:tr>
      <w:tr>
        <w:trPr>
          <w:cantSplit/>
        </w:trPr>
        <w:tc>
          <w:tcPr>
            <w:tcW w:type="dxa" w:w="3331"/>
            <w:vAlign w:val="center"/>
          </w:tcPr>
          <w:p>
            <w:r>
              <w:t>D-177</w:t>
            </w:r>
          </w:p>
        </w:tc>
        <w:tc>
          <w:tcPr>
            <w:tcW w:type="dxa" w:w="3331"/>
            <w:vAlign w:val="center"/>
          </w:tcPr>
          <w:p>
            <w:r>
              <w:t>Reserve visible Adaptation Strain for meaningful stress events; warn before failure and use condition-step consequences rather than rolling on every activation.</w:t>
            </w:r>
          </w:p>
        </w:tc>
        <w:tc>
          <w:tcPr>
            <w:tcW w:type="dxa" w:w="3331"/>
            <w:vAlign w:val="center"/>
          </w:tcPr>
          <w:p>
            <w:r>
              <w:t>Current direction; runtime deferred</w:t>
            </w:r>
          </w:p>
        </w:tc>
      </w:tr>
      <w:tr>
        <w:trPr>
          <w:cantSplit/>
        </w:trPr>
        <w:tc>
          <w:tcPr>
            <w:tcW w:type="dxa" w:w="3331"/>
            <w:vAlign w:val="center"/>
          </w:tcPr>
          <w:p>
            <w:r>
              <w:t>D-178</w:t>
            </w:r>
          </w:p>
        </w:tc>
        <w:tc>
          <w:tcPr>
            <w:tcW w:type="dxa" w:w="3331"/>
            <w:vAlign w:val="center"/>
          </w:tcPr>
          <w:p>
            <w:r>
              <w:t>Allow bounded Chief Engineer support to bridge limited 1-2 TL shortfalls, reduce strain, or create one temporary jury-rig, but never bypass hard physical or non-emulatable requirements.</w:t>
            </w:r>
          </w:p>
        </w:tc>
        <w:tc>
          <w:tcPr>
            <w:tcW w:type="dxa" w:w="3331"/>
            <w:vAlign w:val="center"/>
          </w:tcPr>
          <w:p>
            <w:r>
              <w:t>Current direction; exact limits deferred</w:t>
            </w:r>
          </w:p>
        </w:tc>
      </w:tr>
      <w:tr>
        <w:trPr>
          <w:cantSplit/>
        </w:trPr>
        <w:tc>
          <w:tcPr>
            <w:tcW w:type="dxa" w:w="3331"/>
            <w:vAlign w:val="center"/>
          </w:tcPr>
          <w:p>
            <w:r>
              <w:t>D-179</w:t>
            </w:r>
          </w:p>
        </w:tc>
        <w:tc>
          <w:tcPr>
            <w:tcW w:type="dxa" w:w="3331"/>
            <w:vAlign w:val="center"/>
          </w:tcPr>
          <w:p>
            <w:r>
              <w:t>Provide named standard player components at every TL with stable machine IDs; display names remain intentional drafts and must match eventual mechanics.</w:t>
            </w:r>
          </w:p>
        </w:tc>
        <w:tc>
          <w:tcPr>
            <w:tcW w:type="dxa" w:w="3331"/>
            <w:vAlign w:val="center"/>
          </w:tcPr>
          <w:p>
            <w:r>
              <w:t>Current direction</w:t>
            </w:r>
          </w:p>
        </w:tc>
      </w:tr>
      <w:tr>
        <w:trPr>
          <w:cantSplit/>
        </w:trPr>
        <w:tc>
          <w:tcPr>
            <w:tcW w:type="dxa" w:w="3331"/>
            <w:vAlign w:val="center"/>
          </w:tcPr>
          <w:p>
            <w:r>
              <w:t>D-180</w:t>
            </w:r>
          </w:p>
        </w:tc>
        <w:tc>
          <w:tcPr>
            <w:tcW w:type="dxa" w:w="3331"/>
            <w:vAlign w:val="center"/>
          </w:tcPr>
          <w:p>
            <w: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tcPr>
          <w:p>
            <w:r>
              <w:t>Current direction / documentation guardrail</w:t>
            </w:r>
          </w:p>
        </w:tc>
      </w:tr>
      <w:tr>
        <w:trPr>
          <w:cantSplit/>
        </w:trPr>
        <w:tc>
          <w:tcPr>
            <w:tcW w:type="dxa" w:w="3331"/>
            <w:vAlign w:val="center"/>
          </w:tcPr>
          <w:p>
            <w:r>
              <w:t>D-181</w:t>
            </w:r>
          </w:p>
        </w:tc>
        <w:tc>
          <w:tcPr>
            <w:tcW w:type="dxa" w:w="3331"/>
            <w:vAlign w:val="center"/>
          </w:tcPr>
          <w:p>
            <w:r>
              <w:t>Calibrate matched-TL reference cruisers first, then deliberately test mixed-TL ships and adapted installations before promoting values.</w:t>
            </w:r>
          </w:p>
        </w:tc>
        <w:tc>
          <w:tcPr>
            <w:tcW w:type="dxa" w:w="3331"/>
            <w:vAlign w:val="center"/>
          </w:tcPr>
          <w:p>
            <w:r>
              <w:t>Current direction</w:t>
            </w:r>
          </w:p>
        </w:tc>
      </w:tr>
      <w:tr>
        <w:tc>
          <w:tcPr>
            <w:tcW w:type="dxa" w:w="3331"/>
            <w:vAlign w:val="center"/>
          </w:tcPr>
          <w:p>
            <w:r>
              <w:t>D-182</w:t>
            </w:r>
          </w:p>
        </w:tc>
        <w:tc>
          <w:tcPr>
            <w:tcW w:type="dxa" w:w="3331"/>
            <w:vAlign w:val="center"/>
          </w:tcPr>
          <w:p>
            <w: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tcPr>
          <w:p>
            <w:r>
              <w:t>Current direction</w:t>
            </w:r>
          </w:p>
        </w:tc>
      </w:tr>
      <w:tr>
        <w:tc>
          <w:tcPr>
            <w:tcW w:type="dxa" w:w="3331"/>
            <w:vAlign w:val="center"/>
          </w:tcPr>
          <w:p>
            <w:r>
              <w:t>D-183</w:t>
            </w:r>
          </w:p>
        </w:tc>
        <w:tc>
          <w:tcPr>
            <w:tcW w:type="dxa" w:w="3331"/>
            <w:vAlign w:val="center"/>
          </w:tcPr>
          <w:p>
            <w: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r>
              <w:t>Current direction; exact capstone deferred</w:t>
            </w:r>
          </w:p>
        </w:tc>
      </w:tr>
      <w:tr>
        <w:tc>
          <w:tcPr>
            <w:tcW w:type="dxa" w:w="3331"/>
            <w:vAlign w:val="center"/>
          </w:tcPr>
          <w:p>
            <w:r>
              <w:t>D-184</w:t>
            </w:r>
          </w:p>
        </w:tc>
        <w:tc>
          <w:tcPr>
            <w:tcW w:type="dxa" w:w="3331"/>
            <w:vAlign w:val="center"/>
          </w:tcPr>
          <w:p>
            <w:r>
              <w:t>Resolve each armor layer once per attack package with Effective AP = max(0, AP - APEN) and Net Damage = max(0, incoming damage - Effective AP).</w:t>
            </w:r>
          </w:p>
        </w:tc>
        <w:tc>
          <w:tcPr>
            <w:tcW w:type="dxa" w:w="3331"/>
            <w:vAlign w:val="center"/>
          </w:tcPr>
          <w:p>
            <w:r>
              <w:t>Current direction</w:t>
            </w:r>
          </w:p>
        </w:tc>
      </w:tr>
      <w:tr>
        <w:tc>
          <w:tcPr>
            <w:tcW w:type="dxa" w:w="3331"/>
            <w:vAlign w:val="center"/>
          </w:tcPr>
          <w:p>
            <w:r>
              <w:t>D-185</w:t>
            </w:r>
          </w:p>
        </w:tc>
        <w:tc>
          <w:tcPr>
            <w:tcW w:type="dxa" w:w="3331"/>
            <w:vAlign w:val="center"/>
          </w:tcPr>
          <w:p>
            <w:r>
              <w:t>Apply armor Net Damage to AI, then AP, then the next layer or Hull. Do not recalculate AP within the same package; APEN retains its original value across layers and never adds damage.</w:t>
            </w:r>
          </w:p>
        </w:tc>
        <w:tc>
          <w:tcPr>
            <w:tcW w:type="dxa" w:w="3331"/>
            <w:vAlign w:val="center"/>
          </w:tcPr>
          <w:p>
            <w:r>
              <w:t>Current direction</w:t>
            </w:r>
          </w:p>
        </w:tc>
      </w:tr>
      <w:tr>
        <w:tc>
          <w:tcPr>
            <w:tcW w:type="dxa" w:w="3331"/>
            <w:vAlign w:val="center"/>
          </w:tcPr>
          <w:p>
            <w:r>
              <w:t>D-186</w:t>
            </w:r>
          </w:p>
        </w:tc>
        <w:tc>
          <w:tcPr>
            <w:tcW w:type="dxa" w:w="3331"/>
            <w:vAlign w:val="center"/>
          </w:tcPr>
          <w:p>
            <w:r>
              <w:t>Give primary passive armor one AP/AI track and no component-condition track. AI protects AP from stripping; AP 0 means the layer is gone.</w:t>
            </w:r>
          </w:p>
        </w:tc>
        <w:tc>
          <w:tcPr>
            <w:tcW w:type="dxa" w:w="3331"/>
            <w:vAlign w:val="center"/>
          </w:tcPr>
          <w:p>
            <w:r>
              <w:t>Current direction</w:t>
            </w:r>
          </w:p>
        </w:tc>
      </w:tr>
      <w:tr>
        <w:tc>
          <w:tcPr>
            <w:tcW w:type="dxa" w:w="3331"/>
            <w:vAlign w:val="center"/>
          </w:tcPr>
          <w:p>
            <w:r>
              <w:t>D-187</w:t>
            </w:r>
          </w:p>
        </w:tc>
        <w:tc>
          <w:tcPr>
            <w:tcW w:type="dxa" w:w="3331"/>
            <w:vAlign w:val="center"/>
          </w:tcPr>
          <w:p>
            <w: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r>
              <w:t>Current direction; balance deferred</w:t>
            </w:r>
          </w:p>
        </w:tc>
      </w:tr>
      <w:tr>
        <w:tc>
          <w:tcPr>
            <w:tcW w:type="dxa" w:w="3331"/>
            <w:vAlign w:val="center"/>
          </w:tcPr>
          <w:p>
            <w:r>
              <w:t>D-188</w:t>
            </w:r>
          </w:p>
        </w:tc>
        <w:tc>
          <w:tcPr>
            <w:tcW w:type="dxa" w:w="3331"/>
            <w:vAlign w:val="center"/>
          </w:tcPr>
          <w:p>
            <w:r>
              <w:t>Give every attack package explicit DAM, SPEN, and APEN values, any of which may be zero. Penetration never creates damage beyond DAM.</w:t>
            </w:r>
          </w:p>
        </w:tc>
        <w:tc>
          <w:tcPr>
            <w:tcW w:type="dxa" w:w="3331"/>
            <w:vAlign w:val="center"/>
          </w:tcPr>
          <w:p>
            <w:r>
              <w:t>Current direction</w:t>
            </w:r>
          </w:p>
        </w:tc>
      </w:tr>
      <w:tr>
        <w:tc>
          <w:tcPr>
            <w:tcW w:type="dxa" w:w="3331"/>
            <w:vAlign w:val="center"/>
          </w:tcPr>
          <w:p>
            <w:r>
              <w:t>D-189</w:t>
            </w:r>
          </w:p>
        </w:tc>
        <w:tc>
          <w:tcPr>
            <w:tcW w:type="dxa" w:w="3331"/>
            <w:vAlign w:val="center"/>
          </w:tcPr>
          <w:p>
            <w:r>
              <w:t>Use standard Shields as renewable Shield Capacity without mandatory Shield Armor. SPEN bypasses a fixed amount of DAM; optional Shield Armor may come from specialized shields or a Shield Hardener.</w:t>
            </w:r>
          </w:p>
        </w:tc>
        <w:tc>
          <w:tcPr>
            <w:tcW w:type="dxa" w:w="3331"/>
            <w:vAlign w:val="center"/>
          </w:tcPr>
          <w:p>
            <w:r>
              <w:t>Current direction</w:t>
            </w:r>
          </w:p>
        </w:tc>
      </w:tr>
      <w:tr>
        <w:tc>
          <w:tcPr>
            <w:tcW w:type="dxa" w:w="3331"/>
            <w:vAlign w:val="center"/>
          </w:tcPr>
          <w:p>
            <w:r>
              <w:t>D-190</w:t>
            </w:r>
          </w:p>
        </w:tc>
        <w:tc>
          <w:tcPr>
            <w:tcW w:type="dxa" w:w="3331"/>
            <w:vAlign w:val="center"/>
          </w:tcPr>
          <w:p>
            <w:r>
              <w:t>Use turn-start shield recharge after Tactical Power refresh as the initial baseline; recharge power is Consumed immediately. Retain end-of-turn recharge as a simulation comparison.</w:t>
            </w:r>
          </w:p>
        </w:tc>
        <w:tc>
          <w:tcPr>
            <w:tcW w:type="dxa" w:w="3331"/>
            <w:vAlign w:val="center"/>
          </w:tcPr>
          <w:p>
            <w:r>
              <w:t>Current direction / comparison required</w:t>
            </w:r>
          </w:p>
        </w:tc>
      </w:tr>
      <w:tr>
        <w:tc>
          <w:tcPr>
            <w:tcW w:type="dxa" w:w="3331"/>
            <w:vAlign w:val="center"/>
          </w:tcPr>
          <w:p>
            <w:r>
              <w:t>D-191</w:t>
            </w:r>
          </w:p>
        </w:tc>
        <w:tc>
          <w:tcPr>
            <w:tcW w:type="dxa" w:w="3331"/>
            <w:vAlign w:val="center"/>
          </w:tcPr>
          <w:p>
            <w: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r>
              <w:t>Current direction</w:t>
            </w:r>
          </w:p>
        </w:tc>
      </w:tr>
      <w:tr>
        <w:tc>
          <w:tcPr>
            <w:tcW w:type="dxa" w:w="3331"/>
            <w:vAlign w:val="center"/>
          </w:tcPr>
          <w:p>
            <w:r>
              <w:t>D-192</w:t>
            </w:r>
          </w:p>
        </w:tc>
        <w:tc>
          <w:tcPr>
            <w:tcW w:type="dxa" w:w="3331"/>
            <w:vAlign w:val="center"/>
          </w:tcPr>
          <w:p>
            <w:r>
              <w:t>Represent one Tactical Power pool with Available, Powered, and Spent states. Power flows one way within a turn; shutdown never refunds Powered power.</w:t>
            </w:r>
          </w:p>
        </w:tc>
        <w:tc>
          <w:tcPr>
            <w:tcW w:type="dxa" w:w="3331"/>
            <w:vAlign w:val="center"/>
          </w:tcPr>
          <w:p>
            <w:r>
              <w:t>Current direction</w:t>
            </w:r>
          </w:p>
        </w:tc>
      </w:tr>
      <w:tr>
        <w:tc>
          <w:tcPr>
            <w:tcW w:type="dxa" w:w="3331"/>
            <w:vAlign w:val="center"/>
          </w:tcPr>
          <w:p>
            <w:r>
              <w:t>D-193</w:t>
            </w:r>
          </w:p>
        </w:tc>
        <w:tc>
          <w:tcPr>
            <w:tcW w:type="dxa" w:w="3331"/>
            <w:vAlign w:val="center"/>
          </w:tcPr>
          <w:p>
            <w: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r>
              <w:t>Current direction; values deferred</w:t>
            </w:r>
          </w:p>
        </w:tc>
      </w:tr>
      <w:tr>
        <w:tc>
          <w:tcPr>
            <w:tcW w:type="dxa" w:w="3331"/>
            <w:vAlign w:val="center"/>
          </w:tcPr>
          <w:p>
            <w:r>
              <w:t>D-194</w:t>
            </w:r>
          </w:p>
        </w:tc>
        <w:tc>
          <w:tcPr>
            <w:tcW w:type="dxa" w:w="3331"/>
            <w:vAlign w:val="center"/>
          </w:tcPr>
          <w:p>
            <w: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tcPr>
          <w:p>
            <w:r>
              <w:t>Current direction</w:t>
            </w:r>
          </w:p>
        </w:tc>
      </w:tr>
      <w:tr>
        <w:tc>
          <w:tcPr>
            <w:tcW w:type="dxa" w:w="3331"/>
            <w:vAlign w:val="center"/>
          </w:tcPr>
          <w:p>
            <w:r>
              <w:t>D-195</w:t>
            </w:r>
          </w:p>
        </w:tc>
        <w:tc>
          <w:tcPr>
            <w:tcW w:type="dxa" w:w="3331"/>
            <w:vAlign w:val="center"/>
          </w:tcPr>
          <w:p>
            <w:r>
              <w:t>Treat Armor-to-Hull compatibility as comparatively relaxed and express large mismatches through explicit mounting, capacity, repair, or adaptation costs rather than a universal relative-TL ban.</w:t>
            </w:r>
          </w:p>
        </w:tc>
        <w:tc>
          <w:tcPr>
            <w:tcW w:type="dxa" w:w="3331"/>
            <w:vAlign w:val="center"/>
          </w:tcPr>
          <w:p>
            <w:r>
              <w:t>Current direction</w:t>
            </w:r>
          </w:p>
        </w:tc>
      </w:tr>
      <w:tr>
        <w:tc>
          <w:tcPr>
            <w:tcW w:type="dxa" w:w="3331"/>
            <w:vAlign w:val="center"/>
          </w:tcPr>
          <w:p>
            <w:r>
              <w:t>D-196</w:t>
            </w:r>
          </w:p>
        </w:tc>
        <w:tc>
          <w:tcPr>
            <w:tcW w:type="dxa" w:w="3331"/>
            <w:vAlign w:val="center"/>
          </w:tcPr>
          <w:p>
            <w:r>
              <w:t>Before promoting progression values, implement the exact TL1 baseline and staged deterministic, mirror, cross-family, relevance-state, optional-system, and mixed-condition scenarios.</w:t>
            </w:r>
          </w:p>
        </w:tc>
        <w:tc>
          <w:tcPr>
            <w:tcW w:type="dxa" w:w="3331"/>
            <w:vAlign w:val="center"/>
          </w:tcPr>
          <w:p>
            <w:r>
              <w:t>Current direction / validation requirement</w:t>
            </w:r>
          </w:p>
        </w:tc>
      </w:tr>
      <w:tr>
        <w:tc>
          <w:tcPr>
            <w:tcW w:type="dxa" w:w="3331"/>
            <w:vAlign w:val="center"/>
          </w:tcPr>
          <w:p>
            <w:r>
              <w:t>D-197</w:t>
            </w:r>
          </w:p>
        </w:tc>
        <w:tc>
          <w:tcPr>
            <w:tcW w:type="dxa" w:w="3331"/>
            <w:vAlign w:val="center"/>
          </w:tcPr>
          <w:p>
            <w:r>
              <w:t>Use Available, Powered, and Spent as the player-facing states of one Tactical Power pool.</w:t>
            </w:r>
          </w:p>
        </w:tc>
        <w:tc>
          <w:tcPr>
            <w:tcW w:type="dxa" w:w="3331"/>
            <w:vAlign w:val="center"/>
          </w:tcPr>
          <w:p>
            <w:r>
              <w:t>Current direction</w:t>
            </w:r>
          </w:p>
        </w:tc>
      </w:tr>
      <w:tr>
        <w:tc>
          <w:tcPr>
            <w:tcW w:type="dxa" w:w="3331"/>
            <w:vAlign w:val="center"/>
          </w:tcPr>
          <w:p>
            <w:r>
              <w:t>D-198</w:t>
            </w:r>
          </w:p>
        </w:tc>
        <w:tc>
          <w:tcPr>
            <w:tcW w:type="dxa" w:w="3331"/>
            <w:vAlign w:val="center"/>
          </w:tcPr>
          <w:p>
            <w:r>
              <w:t>Power flows one way during a turn. Shutting down a Powered system ends its effect but does not refund power and normally prohibits same-turn restart.</w:t>
            </w:r>
          </w:p>
        </w:tc>
        <w:tc>
          <w:tcPr>
            <w:tcW w:type="dxa" w:w="3331"/>
            <w:vAlign w:val="center"/>
          </w:tcPr>
          <w:p>
            <w:r>
              <w:t>Current direction</w:t>
            </w:r>
          </w:p>
        </w:tc>
      </w:tr>
      <w:tr>
        <w:tc>
          <w:tcPr>
            <w:tcW w:type="dxa" w:w="3331"/>
            <w:vAlign w:val="center"/>
          </w:tcPr>
          <w:p>
            <w:r>
              <w:t>D-199</w:t>
            </w:r>
          </w:p>
        </w:tc>
        <w:tc>
          <w:tcPr>
            <w:tcW w:type="dxa" w:w="3331"/>
            <w:vAlign w:val="center"/>
          </w:tcPr>
          <w:p>
            <w:r>
              <w:t>Use four initial optional power-adjustment opportunities: before Movement, Direct Fire, Missiles / Interception, and Damage Control.</w:t>
            </w:r>
          </w:p>
        </w:tc>
        <w:tc>
          <w:tcPr>
            <w:tcW w:type="dxa" w:w="3331"/>
            <w:vAlign w:val="center"/>
          </w:tcPr>
          <w:p>
            <w:r>
              <w:t>Current direction; testing may consolidate</w:t>
            </w:r>
          </w:p>
        </w:tc>
      </w:tr>
      <w:tr>
        <w:tc>
          <w:tcPr>
            <w:tcW w:type="dxa" w:w="3331"/>
            <w:vAlign w:val="center"/>
          </w:tcPr>
          <w:p>
            <w:r>
              <w:t>D-200</w:t>
            </w:r>
          </w:p>
        </w:tc>
        <w:tc>
          <w:tcPr>
            <w:tcW w:type="dxa" w:w="3331"/>
            <w:vAlign w:val="center"/>
          </w:tcPr>
          <w:p>
            <w:r>
              <w:t>After all EW changes at a boundary, resolve one prospective Sensor/EW Refresh; never recalculate earlier results or allow point-by-point probing.</w:t>
            </w:r>
          </w:p>
        </w:tc>
        <w:tc>
          <w:tcPr>
            <w:tcW w:type="dxa" w:w="3331"/>
            <w:vAlign w:val="center"/>
          </w:tcPr>
          <w:p>
            <w:r>
              <w:t>Current direction</w:t>
            </w:r>
          </w:p>
        </w:tc>
      </w:tr>
      <w:tr>
        <w:tc>
          <w:tcPr>
            <w:tcW w:type="dxa" w:w="3331"/>
            <w:vAlign w:val="center"/>
          </w:tcPr>
          <w:p>
            <w:r>
              <w:t>D-201</w:t>
            </w:r>
          </w:p>
        </w:tc>
        <w:tc>
          <w:tcPr>
            <w:tcW w:type="dxa" w:w="3331"/>
            <w:vAlign w:val="center"/>
          </w:tcPr>
          <w:p>
            <w:r>
              <w:t>Snapshot the Turn Power Envelope from post-Damage-Control reactor conditions. Ordinary mid-turn reactor damage changes the next refresh, not current distributed energy.</w:t>
            </w:r>
          </w:p>
        </w:tc>
        <w:tc>
          <w:tcPr>
            <w:tcW w:type="dxa" w:w="3331"/>
            <w:vAlign w:val="center"/>
          </w:tcPr>
          <w:p>
            <w:r>
              <w:t>Current direction</w:t>
            </w:r>
          </w:p>
        </w:tc>
      </w:tr>
      <w:tr>
        <w:tc>
          <w:tcPr>
            <w:tcW w:type="dxa" w:w="3331"/>
            <w:vAlign w:val="center"/>
          </w:tcPr>
          <w:p>
            <w:r>
              <w:t>D-202</w:t>
            </w:r>
          </w:p>
        </w:tc>
        <w:tc>
          <w:tcPr>
            <w:tcW w:type="dxa" w:w="3331"/>
            <w:vAlign w:val="center"/>
          </w:tcPr>
          <w:p>
            <w:r>
              <w:t>A Disabled or Destroyed Powered component loses its effect immediately, but its locked power remains unavailable until Turn Refresh.</w:t>
            </w:r>
          </w:p>
        </w:tc>
        <w:tc>
          <w:tcPr>
            <w:tcW w:type="dxa" w:w="3331"/>
            <w:vAlign w:val="center"/>
          </w:tcPr>
          <w:p>
            <w:r>
              <w:t>Current direction</w:t>
            </w:r>
          </w:p>
        </w:tc>
      </w:tr>
      <w:tr>
        <w:tc>
          <w:tcPr>
            <w:tcW w:type="dxa" w:w="3331"/>
            <w:vAlign w:val="center"/>
          </w:tcPr>
          <w:p>
            <w:r>
              <w:t>D-203</w:t>
            </w:r>
          </w:p>
        </w:tc>
        <w:tc>
          <w:tcPr>
            <w:tcW w:type="dxa" w:w="3331"/>
            <w:vAlign w:val="center"/>
          </w:tcPr>
          <w:p>
            <w:r>
              <w:t>Main and Auxiliary Reactors operate simultaneously and supply core plus Tactical Power. An APU supplies core power only; no default Backup Power Bus is required.</w:t>
            </w:r>
          </w:p>
        </w:tc>
        <w:tc>
          <w:tcPr>
            <w:tcW w:type="dxa" w:w="3331"/>
            <w:vAlign w:val="center"/>
          </w:tcPr>
          <w:p>
            <w:r>
              <w:t>Current direction</w:t>
            </w:r>
          </w:p>
        </w:tc>
      </w:tr>
      <w:tr>
        <w:tc>
          <w:tcPr>
            <w:tcW w:type="dxa" w:w="3331"/>
            <w:vAlign w:val="center"/>
          </w:tcPr>
          <w:p>
            <w:r>
              <w:t>D-204</w:t>
            </w:r>
          </w:p>
        </w:tc>
        <w:tc>
          <w:tcPr>
            <w:tcW w:type="dxa" w:w="3331"/>
            <w:vAlign w:val="center"/>
          </w:tcPr>
          <w:p>
            <w:r>
              <w:t>Limit a standard Combat Battery to one fixed discharge per turn and a standard Capacitor Bank to one charge or discharge operation per turn.</w:t>
            </w:r>
          </w:p>
        </w:tc>
        <w:tc>
          <w:tcPr>
            <w:tcW w:type="dxa" w:w="3331"/>
            <w:vAlign w:val="center"/>
          </w:tcPr>
          <w:p>
            <w:r>
              <w:t>Current direction; capacitor window comparison required</w:t>
            </w:r>
          </w:p>
        </w:tc>
      </w:tr>
      <w:tr>
        <w:tc>
          <w:tcPr>
            <w:tcW w:type="dxa" w:w="3331"/>
            <w:vAlign w:val="center"/>
          </w:tcPr>
          <w:p>
            <w:r>
              <w:t>D-205</w:t>
            </w:r>
          </w:p>
        </w:tc>
        <w:tc>
          <w:tcPr>
            <w:tcW w:type="dxa" w:w="3331"/>
            <w:vAlign w:val="center"/>
          </w:tcPr>
          <w:p>
            <w:r>
              <w:t>Make each PDS installation self-contained with local tracking/fire control. Readiness is Powered; per-shot power applies only when explicit.</w:t>
            </w:r>
          </w:p>
        </w:tc>
        <w:tc>
          <w:tcPr>
            <w:tcW w:type="dxa" w:w="3331"/>
            <w:vAlign w:val="center"/>
          </w:tcPr>
          <w:p>
            <w:r>
              <w:t>Current direction</w:t>
            </w:r>
          </w:p>
        </w:tc>
      </w:tr>
      <w:tr>
        <w:tc>
          <w:tcPr>
            <w:tcW w:type="dxa" w:w="3331"/>
            <w:vAlign w:val="center"/>
          </w:tcPr>
          <w:p>
            <w:r>
              <w:t>D-206</w:t>
            </w:r>
          </w:p>
        </w:tc>
        <w:tc>
          <w:tcPr>
            <w:tcW w:type="dxa" w:w="3331"/>
            <w:vAlign w:val="center"/>
          </w:tcPr>
          <w:p>
            <w:r>
              <w:t>Allow ECM and ECCM to run simultaneously at scalable one-power-per-rating levels and overload above their normal maximum.</w:t>
            </w:r>
          </w:p>
        </w:tc>
        <w:tc>
          <w:tcPr>
            <w:tcW w:type="dxa" w:w="3331"/>
            <w:vAlign w:val="center"/>
          </w:tcPr>
          <w:p>
            <w:r>
              <w:t>Current direction</w:t>
            </w:r>
          </w:p>
        </w:tc>
      </w:tr>
      <w:tr>
        <w:tc>
          <w:tcPr>
            <w:tcW w:type="dxa" w:w="3331"/>
            <w:vAlign w:val="center"/>
          </w:tcPr>
          <w:p>
            <w:r>
              <w:t>D-207</w:t>
            </w:r>
          </w:p>
        </w:tc>
        <w:tc>
          <w:tcPr>
            <w:tcW w:type="dxa" w:w="3331"/>
            <w:vAlign w:val="center"/>
          </w:tcPr>
          <w:p>
            <w:r>
              <w:t>Let Active Sensor power and overload increase range rather than sensor quality. Passive Sensors and standard cloaks are not overloadable.</w:t>
            </w:r>
          </w:p>
        </w:tc>
        <w:tc>
          <w:tcPr>
            <w:tcW w:type="dxa" w:w="3331"/>
            <w:vAlign w:val="center"/>
          </w:tcPr>
          <w:p>
            <w:r>
              <w:t>Current direction</w:t>
            </w:r>
          </w:p>
        </w:tc>
      </w:tr>
      <w:tr>
        <w:tc>
          <w:tcPr>
            <w:tcW w:type="dxa" w:w="3331"/>
            <w:vAlign w:val="center"/>
          </w:tcPr>
          <w:p>
            <w:r>
              <w:t>D-208</w:t>
            </w:r>
          </w:p>
        </w:tc>
        <w:tc>
          <w:tcPr>
            <w:tcW w:type="dxa" w:w="3331"/>
            <w:vAlign w:val="center"/>
          </w:tcPr>
          <w:p>
            <w:r>
              <w:t>Use Shield Armor (SA) for specialized flat reduction of shield-facing damage after SPEN bypass, replacing the older Shield Armor term.</w:t>
            </w:r>
          </w:p>
        </w:tc>
        <w:tc>
          <w:tcPr>
            <w:tcW w:type="dxa" w:w="3331"/>
            <w:vAlign w:val="center"/>
          </w:tcPr>
          <w:p>
            <w:r>
              <w:t>Current direction / terminology correction</w:t>
            </w:r>
          </w:p>
        </w:tc>
      </w:tr>
      <w:tr>
        <w:tc>
          <w:tcPr>
            <w:tcW w:type="dxa" w:w="3331"/>
            <w:vAlign w:val="center"/>
          </w:tcPr>
          <w:p>
            <w:r>
              <w:t>D-209</w:t>
            </w:r>
          </w:p>
        </w:tc>
        <w:tc>
          <w:tcPr>
            <w:tcW w:type="dxa" w:w="3331"/>
            <w:vAlign w:val="center"/>
          </w:tcPr>
          <w:p>
            <w:r>
              <w:t>Make Shield Battery discharge finite, fixed, all-or-nothing, normally one charge per turn, and non-overloadable.</w:t>
            </w:r>
          </w:p>
        </w:tc>
        <w:tc>
          <w:tcPr>
            <w:tcW w:type="dxa" w:w="3331"/>
            <w:vAlign w:val="center"/>
          </w:tcPr>
          <w:p>
            <w:r>
              <w:t>Current direction</w:t>
            </w:r>
          </w:p>
        </w:tc>
      </w:tr>
      <w:tr>
        <w:tc>
          <w:tcPr>
            <w:tcW w:type="dxa" w:w="3331"/>
            <w:vAlign w:val="center"/>
          </w:tcPr>
          <w:p>
            <w:r>
              <w:t>D-210</w:t>
            </w:r>
          </w:p>
        </w:tc>
        <w:tc>
          <w:tcPr>
            <w:tcW w:type="dxa" w:w="3331"/>
            <w:vAlign w:val="center"/>
          </w:tcPr>
          <w:p>
            <w:r>
              <w:t>Let an active Shield Generator overload for temporary overcapacity and a collapsed generator overload to improve next legal recovery; no same-turn restart in the baseline.</w:t>
            </w:r>
          </w:p>
        </w:tc>
        <w:tc>
          <w:tcPr>
            <w:tcW w:type="dxa" w:w="3331"/>
            <w:vAlign w:val="center"/>
          </w:tcPr>
          <w:p>
            <w:r>
              <w:t>Current direction / test baseline</w:t>
            </w:r>
          </w:p>
        </w:tc>
      </w:tr>
      <w:tr>
        <w:tc>
          <w:tcPr>
            <w:tcW w:type="dxa" w:w="3331"/>
            <w:vAlign w:val="center"/>
          </w:tcPr>
          <w:p>
            <w:r>
              <w:t>D-211</w:t>
            </w:r>
          </w:p>
        </w:tc>
        <w:tc>
          <w:tcPr>
            <w:tcW w:type="dxa" w:w="3331"/>
            <w:vAlign w:val="center"/>
          </w:tcPr>
          <w:p>
            <w:r>
              <w:t>Differentiate weapon families: kinetic uses ammo and little/no TP; energy uses more TP and no ammo; missiles use finite ammo and no launch TP; hybrids combine explicit costs.</w:t>
            </w:r>
          </w:p>
        </w:tc>
        <w:tc>
          <w:tcPr>
            <w:tcW w:type="dxa" w:w="3331"/>
            <w:vAlign w:val="center"/>
          </w:tcPr>
          <w:p>
            <w:r>
              <w:t>Current direction</w:t>
            </w:r>
          </w:p>
        </w:tc>
      </w:tr>
      <w:tr>
        <w:tc>
          <w:tcPr>
            <w:tcW w:type="dxa" w:w="3331"/>
            <w:vAlign w:val="center"/>
          </w:tcPr>
          <w:p>
            <w:r>
              <w:t>D-212</w:t>
            </w:r>
          </w:p>
        </w:tc>
        <w:tc>
          <w:tcPr>
            <w:tcW w:type="dxa" w:w="3331"/>
            <w:vAlign w:val="center"/>
          </w:tcPr>
          <w:p>
            <w:r>
              <w:t>Use defined safe output settings and component-specific overload modes for energy and eligible hybrid weapons rather than open-ended power conversion.</w:t>
            </w:r>
          </w:p>
        </w:tc>
        <w:tc>
          <w:tcPr>
            <w:tcW w:type="dxa" w:w="3331"/>
            <w:vAlign w:val="center"/>
          </w:tcPr>
          <w:p>
            <w:r>
              <w:t>Current direction</w:t>
            </w:r>
          </w:p>
        </w:tc>
      </w:tr>
      <w:tr>
        <w:tc>
          <w:tcPr>
            <w:tcW w:type="dxa" w:w="3331"/>
            <w:vAlign w:val="center"/>
          </w:tcPr>
          <w:p>
            <w:r>
              <w:t>D-213</w:t>
            </w:r>
          </w:p>
        </w:tc>
        <w:tc>
          <w:tcPr>
            <w:tcW w:type="dxa" w:w="3331"/>
            <w:vAlign w:val="center"/>
          </w:tcPr>
          <w:p>
            <w:r>
              <w:t>Pay final charge power at Turn Refresh; Ready weapons fire without additional power and may retain charge with Spent upkeep when allowed. FTL clears charge state.</w:t>
            </w:r>
          </w:p>
        </w:tc>
        <w:tc>
          <w:tcPr>
            <w:tcW w:type="dxa" w:w="3331"/>
            <w:vAlign w:val="center"/>
          </w:tcPr>
          <w:p>
            <w:r>
              <w:t>Current direction</w:t>
            </w:r>
          </w:p>
        </w:tc>
      </w:tr>
      <w:tr>
        <w:tc>
          <w:tcPr>
            <w:tcW w:type="dxa" w:w="3331"/>
            <w:vAlign w:val="center"/>
          </w:tcPr>
          <w:p>
            <w:r>
              <w:t>D-214</w:t>
            </w:r>
          </w:p>
        </w:tc>
        <w:tc>
          <w:tcPr>
            <w:tcW w:type="dxa" w:w="3331"/>
            <w:vAlign w:val="center"/>
          </w:tcPr>
          <w:p>
            <w:r>
              <w:t>Treat held-interception power as an earmark on Available power, not a fourth state. Spend it only if the conditional shot fires.</w:t>
            </w:r>
          </w:p>
        </w:tc>
        <w:tc>
          <w:tcPr>
            <w:tcW w:type="dxa" w:w="3331"/>
            <w:vAlign w:val="center"/>
          </w:tcPr>
          <w:p>
            <w:r>
              <w:t>Current direction</w:t>
            </w:r>
          </w:p>
        </w:tc>
      </w:tr>
      <w:tr>
        <w:tc>
          <w:tcPr>
            <w:tcW w:type="dxa" w:w="3331"/>
            <w:vAlign w:val="center"/>
          </w:tcPr>
          <w:p>
            <w:r>
              <w:t>D-215</w:t>
            </w:r>
          </w:p>
        </w:tc>
        <w:tc>
          <w:tcPr>
            <w:tcW w:type="dxa" w:w="3331"/>
            <w:vAlign w:val="center"/>
          </w:tcPr>
          <w:p>
            <w:r>
              <w:t>Keep weapon secondary hazards component-specific and allow explicit Auxiliary mitigation such as Armored Magazines.</w:t>
            </w:r>
          </w:p>
        </w:tc>
        <w:tc>
          <w:tcPr>
            <w:tcW w:type="dxa" w:w="3331"/>
            <w:vAlign w:val="center"/>
          </w:tcPr>
          <w:p>
            <w:r>
              <w:t>Current direction; effects deferred</w:t>
            </w:r>
          </w:p>
        </w:tc>
      </w:tr>
      <w:tr>
        <w:tc>
          <w:tcPr>
            <w:tcW w:type="dxa" w:w="3331"/>
            <w:vAlign w:val="center"/>
          </w:tcPr>
          <w:p>
            <w:r>
              <w:t>D-216</w:t>
            </w:r>
          </w:p>
        </w:tc>
        <w:tc>
          <w:tcPr>
            <w:tcW w:type="dxa" w:w="3331"/>
            <w:vAlign w:val="center"/>
          </w:tcPr>
          <w:p>
            <w:r>
              <w:t>Limit ordinary overload eligibility to substantial energy systems and explicit exceptions; do not overload Hull, passive armor, computers, conventional kinetics, missile launchers, fixed batteries, or passive sensors.</w:t>
            </w:r>
          </w:p>
        </w:tc>
        <w:tc>
          <w:tcPr>
            <w:tcW w:type="dxa" w:w="3331"/>
            <w:vAlign w:val="center"/>
          </w:tcPr>
          <w:p>
            <w:r>
              <w:t>Current direction</w:t>
            </w:r>
          </w:p>
        </w:tc>
      </w:tr>
      <w:tr>
        <w:tc>
          <w:tcPr>
            <w:tcW w:type="dxa" w:w="3331"/>
            <w:vAlign w:val="center"/>
          </w:tcPr>
          <w:p>
            <w:r>
              <w:t>D-217</w:t>
            </w:r>
          </w:p>
        </w:tc>
        <w:tc>
          <w:tcPr>
            <w:tcW w:type="dxa" w:w="3331"/>
            <w:vAlign w:val="center"/>
          </w:tcPr>
          <w:p>
            <w:r>
              <w:t>Safe overload at or below the resulting Strain Limit auto-succeeds. Overload beyond the limit rolls before benefit; success works, failure does not, and criticals add effects.</w:t>
            </w:r>
          </w:p>
        </w:tc>
        <w:tc>
          <w:tcPr>
            <w:tcW w:type="dxa" w:w="3331"/>
            <w:vAlign w:val="center"/>
          </w:tcPr>
          <w:p>
            <w:r>
              <w:t>Current direction</w:t>
            </w:r>
          </w:p>
        </w:tc>
      </w:tr>
      <w:tr>
        <w:tc>
          <w:tcPr>
            <w:tcW w:type="dxa" w:w="3331"/>
            <w:vAlign w:val="center"/>
          </w:tcPr>
          <w:p>
            <w:r>
              <w:t>D-218</w:t>
            </w:r>
          </w:p>
        </w:tc>
        <w:tc>
          <w:tcPr>
            <w:tcW w:type="dxa" w:w="3331"/>
            <w:vAlign w:val="center"/>
          </w:tcPr>
          <w:p>
            <w:r>
              <w:t>Remove Strain through a competing Damage Control task; full drydock/starbase service removes all Strain; FTL does not.</w:t>
            </w:r>
          </w:p>
        </w:tc>
        <w:tc>
          <w:tcPr>
            <w:tcW w:type="dxa" w:w="3331"/>
            <w:vAlign w:val="center"/>
          </w:tcPr>
          <w:p>
            <w:r>
              <w:t>Current direction</w:t>
            </w:r>
          </w:p>
        </w:tc>
      </w:tr>
      <w:tr>
        <w:tc>
          <w:tcPr>
            <w:tcW w:type="dxa" w:w="3331"/>
            <w:vAlign w:val="center"/>
          </w:tcPr>
          <w:p>
            <w:r>
              <w:t>D-219</w:t>
            </w:r>
          </w:p>
        </w:tc>
        <w:tc>
          <w:tcPr>
            <w:tcW w:type="dxa" w:w="3331"/>
            <w:vAlign w:val="center"/>
          </w:tcPr>
          <w:p>
            <w:r>
              <w:t>Allow each reactor one listed overload per turn, commonly +1 TP at TL1 and potentially more for advanced reactors.</w:t>
            </w:r>
          </w:p>
        </w:tc>
        <w:tc>
          <w:tcPr>
            <w:tcW w:type="dxa" w:w="3331"/>
            <w:vAlign w:val="center"/>
          </w:tcPr>
          <w:p>
            <w:r>
              <w:t>Current direction; balance deferred</w:t>
            </w:r>
          </w:p>
        </w:tc>
      </w:tr>
      <w:tr>
        <w:tc>
          <w:tcPr>
            <w:tcW w:type="dxa" w:w="3331"/>
            <w:vAlign w:val="center"/>
          </w:tcPr>
          <w:p>
            <w:r>
              <w:t>D-220</w:t>
            </w:r>
          </w:p>
        </w:tc>
        <w:tc>
          <w:tcPr>
            <w:tcW w:type="dxa" w:w="3331"/>
            <w:vAlign w:val="center"/>
          </w:tcPr>
          <w:p>
            <w:r>
              <w:t>Ordinary STL uses fuel and no TP. EvM uses extra fuel and a small Spent TP cost without Strain; STL overload adds Move and tractor resistance.</w:t>
            </w:r>
          </w:p>
        </w:tc>
        <w:tc>
          <w:tcPr>
            <w:tcW w:type="dxa" w:w="3331"/>
            <w:vAlign w:val="center"/>
          </w:tcPr>
          <w:p>
            <w:r>
              <w:t>Current direction</w:t>
            </w:r>
          </w:p>
        </w:tc>
      </w:tr>
      <w:tr>
        <w:tc>
          <w:tcPr>
            <w:tcW w:type="dxa" w:w="3331"/>
            <w:vAlign w:val="center"/>
          </w:tcPr>
          <w:p>
            <w:r>
              <w:t>D-221</w:t>
            </w:r>
          </w:p>
        </w:tc>
        <w:tc>
          <w:tcPr>
            <w:tcW w:type="dxa" w:w="3331"/>
            <w:vAlign w:val="center"/>
          </w:tcPr>
          <w:p>
            <w:r>
              <w:t>Keep Emergency FTL Jump separate from routine FTL overload and defer its power concentration, vulnerability, and mapped-destination risk rules.</w:t>
            </w:r>
          </w:p>
        </w:tc>
        <w:tc>
          <w:tcPr>
            <w:tcW w:type="dxa" w:w="3331"/>
            <w:vAlign w:val="center"/>
          </w:tcPr>
          <w:p>
            <w:r>
              <w:t>Deferred focused design</w:t>
            </w:r>
          </w:p>
        </w:tc>
      </w:tr>
      <w:tr>
        <w:tc>
          <w:tcPr>
            <w:tcW w:type="dxa" w:w="3331"/>
            <w:vAlign w:val="center"/>
          </w:tcPr>
          <w:p>
            <w:r>
              <w:t>D-222</w:t>
            </w:r>
          </w:p>
        </w:tc>
        <w:tc>
          <w:tcPr>
            <w:tcW w:type="dxa" w:w="3331"/>
            <w:vAlign w:val="center"/>
          </w:tcPr>
          <w:p>
            <w:r>
              <w:t>Treat tractors as beam weapons: Tractor Power subtracts from effective STL Move; equality holds; excess pulls toward the source. Multiple tractors can only hold.</w:t>
            </w:r>
          </w:p>
        </w:tc>
        <w:tc>
          <w:tcPr>
            <w:tcW w:type="dxa" w:w="3331"/>
            <w:vAlign w:val="center"/>
          </w:tcPr>
          <w:p>
            <w:r>
              <w:t>Current direction</w:t>
            </w:r>
          </w:p>
        </w:tc>
      </w:tr>
      <w:tr>
        <w:tc>
          <w:tcPr>
            <w:tcW w:type="dxa" w:w="3331"/>
            <w:vAlign w:val="center"/>
          </w:tcPr>
          <w:p>
            <w:r>
              <w:t>D-223</w:t>
            </w:r>
          </w:p>
        </w:tc>
        <w:tc>
          <w:tcPr>
            <w:tcW w:type="dxa" w:w="3331"/>
            <w:vAlign w:val="center"/>
          </w:tcPr>
          <w:p>
            <w:r>
              <w:t>Treat cloak as rare Powered technology. Shutdown never refunds power, and a cloak cannot reactivate in the same turn; no default cloak overload.</w:t>
            </w:r>
          </w:p>
        </w:tc>
        <w:tc>
          <w:tcPr>
            <w:tcW w:type="dxa" w:w="3331"/>
            <w:vAlign w:val="center"/>
          </w:tcPr>
          <w:p>
            <w:r>
              <w:t>Current direction</w:t>
            </w:r>
          </w:p>
        </w:tc>
      </w:tr>
      <w:tr>
        <w:tc>
          <w:tcPr>
            <w:tcW w:type="dxa" w:w="3331"/>
            <w:vAlign w:val="center"/>
          </w:tcPr>
          <w:p>
            <w:r>
              <w:t>D-224</w:t>
            </w:r>
          </w:p>
        </w:tc>
        <w:tc>
          <w:tcPr>
            <w:tcW w:type="dxa" w:w="3331"/>
            <w:vAlign w:val="center"/>
          </w:tcPr>
          <w:p>
            <w:r>
              <w:t>Use only Turn Refresh and FTL transition as universal reset events. FTL clears tactical states but does not heal, replenish, or remove Strain.</w:t>
            </w:r>
          </w:p>
        </w:tc>
        <w:tc>
          <w:tcPr>
            <w:tcW w:type="dxa" w:w="3331"/>
            <w:vAlign w:val="center"/>
          </w:tcPr>
          <w:p>
            <w:r>
              <w:t>Current direction</w:t>
            </w:r>
          </w:p>
        </w:tc>
      </w:tr>
      <w:tr>
        <w:tc>
          <w:tcPr>
            <w:tcW w:type="dxa" w:w="3331"/>
            <w:vAlign w:val="center"/>
          </w:tcPr>
          <w:p>
            <w:r>
              <w:t>D-225</w:t>
            </w:r>
          </w:p>
        </w:tc>
        <w:tc>
          <w:tcPr>
            <w:tcW w:type="dxa" w:w="3331"/>
            <w:vAlign w:val="center"/>
          </w:tcPr>
          <w:p>
            <w:r>
              <w:t>Separate pristine, persistent current, derived, and turn-local values and apply one deterministic effect-precedence order.</w:t>
            </w:r>
          </w:p>
        </w:tc>
        <w:tc>
          <w:tcPr>
            <w:tcW w:type="dxa" w:w="3331"/>
            <w:vAlign w:val="center"/>
          </w:tcPr>
          <w:p>
            <w:r>
              <w:t>Current architecture</w:t>
            </w:r>
          </w:p>
        </w:tc>
      </w:tr>
      <w:tr>
        <w:tc>
          <w:tcPr>
            <w:tcW w:type="dxa" w:w="3331"/>
            <w:vAlign w:val="center"/>
          </w:tcPr>
          <w:p>
            <w:r>
              <w:t>D-226</w:t>
            </w:r>
          </w:p>
        </w:tc>
        <w:tc>
          <w:tcPr>
            <w:tcW w:type="dxa" w:w="3331"/>
            <w:vAlign w:val="center"/>
          </w:tcPr>
          <w:p>
            <w:r>
              <w:t>Use a compact shared component core plus optional subsystem profiles. Components own ordinary internal capability unless an explicit external dependency creates a meaningful decision.</w:t>
            </w:r>
          </w:p>
        </w:tc>
        <w:tc>
          <w:tcPr>
            <w:tcW w:type="dxa" w:w="3331"/>
            <w:vAlign w:val="center"/>
          </w:tcPr>
          <w:p>
            <w:r>
              <w:t>Current architecture</w:t>
            </w:r>
          </w:p>
        </w:tc>
      </w:tr>
      <w:tr>
        <w:tc>
          <w:tcPr>
            <w:tcW w:type="dxa" w:w="3331"/>
            <w:vAlign w:val="center"/>
          </w:tcPr>
          <w:p>
            <w:r>
              <w:t>D-227</w:t>
            </w:r>
          </w:p>
        </w:tc>
        <w:tc>
          <w:tcPr>
            <w:tcW w:type="dxa" w:w="3331"/>
            <w:vAlign w:val="center"/>
          </w:tcPr>
          <w:p>
            <w:r>
              <w:t>Retain pristine maximums and optional field-repair ceilings. Loss of a functioning maximum-raising Auxiliary clamps current value to the new valid maximum unless specified otherwise.</w:t>
            </w:r>
          </w:p>
        </w:tc>
        <w:tc>
          <w:tcPr>
            <w:tcW w:type="dxa" w:w="3331"/>
            <w:vAlign w:val="center"/>
          </w:tcPr>
          <w:p>
            <w:r>
              <w:t>Current direction</w:t>
            </w:r>
          </w:p>
        </w:tc>
      </w:tr>
      <w:tr>
        <w:tc>
          <w:tcPr>
            <w:tcW w:type="dxa" w:w="3331"/>
            <w:vAlign w:val="center"/>
          </w:tcPr>
          <w:p>
            <w:r>
              <w:t>D-228</w:t>
            </w:r>
          </w:p>
        </w:tc>
        <w:tc>
          <w:tcPr>
            <w:tcW w:type="dxa" w:w="3331"/>
            <w:vAlign w:val="center"/>
          </w:tcPr>
          <w:p>
            <w:r>
              <w:t>Track Crew and Marines as separate counts, derive Total Personnel, use Minimum Operating Crew, and apply only three broad casualty stages plus below-minimum operation.</w:t>
            </w:r>
          </w:p>
        </w:tc>
        <w:tc>
          <w:tcPr>
            <w:tcW w:type="dxa" w:w="3331"/>
            <w:vAlign w:val="center"/>
          </w:tcPr>
          <w:p>
            <w:r>
              <w:t>Current direction / exact TL1 baseline provisional</w:t>
            </w:r>
          </w:p>
        </w:tc>
      </w:tr>
      <w:tr>
        <w:tc>
          <w:tcPr>
            <w:tcW w:type="dxa" w:w="3331"/>
            <w:vAlign w:val="center"/>
          </w:tcPr>
          <w:p>
            <w:r>
              <w:t>D-229</w:t>
            </w:r>
          </w:p>
        </w:tc>
        <w:tc>
          <w:tcPr>
            <w:tcW w:type="dxa" w:w="3331"/>
            <w:vAlign w:val="center"/>
          </w:tcPr>
          <w:p>
            <w:r>
              <w:t>Use hybrid TL progression: modest raw statistics, efficiency and integration improvements, and staggered qualitative milestones rather than uniform +1 growth.</w:t>
            </w:r>
          </w:p>
        </w:tc>
        <w:tc>
          <w:tcPr>
            <w:tcW w:type="dxa" w:w="3331"/>
            <w:vAlign w:val="center"/>
          </w:tcPr>
          <w:p>
            <w:r>
              <w:t>Current direction</w:t>
            </w:r>
          </w:p>
        </w:tc>
      </w:tr>
      <w:tr>
        <w:tc>
          <w:tcPr>
            <w:tcW w:type="dxa" w:w="3331"/>
            <w:vAlign w:val="center"/>
          </w:tcPr>
          <w:p>
            <w:r>
              <w:t>D-230</w:t>
            </w:r>
          </w:p>
        </w:tc>
        <w:tc>
          <w:tcPr>
            <w:tcW w:type="dxa" w:w="3331"/>
            <w:vAlign w:val="center"/>
          </w:tcPr>
          <w:p>
            <w:r>
              <w:t>Begin calibration with stripped identical TL1 cruisers that differ only by weapon and use identical doctrine before optional systems or specialized tactics.</w:t>
            </w:r>
          </w:p>
        </w:tc>
        <w:tc>
          <w:tcPr>
            <w:tcW w:type="dxa" w:w="3331"/>
            <w:vAlign w:val="center"/>
          </w:tcPr>
          <w:p>
            <w:r>
              <w:t>Current calibration method</w:t>
            </w:r>
          </w:p>
        </w:tc>
      </w:tr>
      <w:tr>
        <w:tc>
          <w:tcPr>
            <w:tcW w:type="dxa" w:w="3331"/>
            <w:vAlign w:val="center"/>
          </w:tcPr>
          <w:p>
            <w:r>
              <w:t>D-231</w:t>
            </w:r>
          </w:p>
        </w:tc>
        <w:tc>
          <w:tcPr>
            <w:tcW w:type="dxa" w:w="3331"/>
            <w:vAlign w:val="center"/>
          </w:tcPr>
          <w:p>
            <w:r>
              <w:t>Judge components by purpose and situational viability across irrelevant, relevant, and heavy-threat contexts, not by forced equality.</w:t>
            </w:r>
          </w:p>
        </w:tc>
        <w:tc>
          <w:tcPr>
            <w:tcW w:type="dxa" w:w="3331"/>
            <w:vAlign w:val="center"/>
          </w:tcPr>
          <w:p>
            <w:r>
              <w:t>Current calibration method</w:t>
            </w:r>
          </w:p>
        </w:tc>
      </w:tr>
      <w:tr>
        <w:tc>
          <w:tcPr>
            <w:tcW w:type="dxa" w:w="3331"/>
            <w:vAlign w:val="center"/>
          </w:tcPr>
          <w:p>
            <w:r>
              <w:t>D-232</w:t>
            </w:r>
          </w:p>
        </w:tc>
        <w:tc>
          <w:tcPr>
            <w:tcW w:type="dxa" w:w="3331"/>
            <w:vAlign w:val="center"/>
          </w:tcPr>
          <w:p>
            <w:r>
              <w:t>Use exact versioned provisional baseline values and trace every later adjustment through data, scenarios, documentation, and checkpoint evidence.</w:t>
            </w:r>
          </w:p>
        </w:tc>
        <w:tc>
          <w:tcPr>
            <w:tcW w:type="dxa" w:w="3331"/>
            <w:vAlign w:val="center"/>
          </w:tcPr>
          <w:p>
            <w:r>
              <w:t>Current calibration method</w:t>
            </w:r>
          </w:p>
        </w:tc>
      </w:tr>
      <w:tr>
        <w:tc>
          <w:tcPr>
            <w:tcW w:type="dxa" w:w="3331"/>
            <w:vAlign w:val="center"/>
          </w:tcPr>
          <w:p>
            <w:r>
              <w:t>D-233</w:t>
            </w:r>
          </w:p>
        </w:tc>
        <w:tc>
          <w:tcPr>
            <w:tcW w:type="dxa" w:w="3331"/>
            <w:vAlign w:val="center"/>
          </w:tcPr>
          <w:p>
            <w:r>
              <w:t>Implement the first TL1 combat slice in StarCluster.Core and keep the ScenarioRunner as a baseline-driven validation adapter; Godot presentation must not duplicate authoritative mechanics.</w:t>
            </w:r>
          </w:p>
        </w:tc>
        <w:tc>
          <w:tcPr>
            <w:tcW w:type="dxa" w:w="3331"/>
            <w:vAlign w:val="center"/>
          </w:tcPr>
          <w:p>
            <w:r>
              <w:t>Implemented Checkpoint 25</w:t>
            </w:r>
          </w:p>
        </w:tc>
      </w:tr>
      <w:tr>
        <w:tc>
          <w:tcPr>
            <w:tcW w:type="dxa" w:w="3331"/>
            <w:vAlign w:val="center"/>
          </w:tcPr>
          <w:p>
            <w:r>
              <w:t>D-234</w:t>
            </w:r>
          </w:p>
        </w:tc>
        <w:tc>
          <w:tcPr>
            <w:tcW w:type="dxa" w:w="3331"/>
            <w:vAlign w:val="center"/>
          </w:tcPr>
          <w:p>
            <w:r>
              <w:t>Resolve layered packets by capped SPEN bypass, Shield Armor, Shield Capacity, combined bypass/overflow, per-layer effective AP once, AI, remaining AP value, subsequent layers, Hull, and separately reported overkill.</w:t>
            </w:r>
          </w:p>
        </w:tc>
        <w:tc>
          <w:tcPr>
            <w:tcW w:type="dxa" w:w="3331"/>
            <w:vAlign w:val="center"/>
          </w:tcPr>
          <w:p>
            <w:r>
              <w:t>Implemented Checkpoint 25</w:t>
            </w:r>
          </w:p>
        </w:tc>
      </w:tr>
      <w:tr>
        <w:tc>
          <w:tcPr>
            <w:tcW w:type="dxa" w:w="3331"/>
            <w:vAlign w:val="center"/>
          </w:tcPr>
          <w:p>
            <w:r>
              <w:t>D-235</w:t>
            </w:r>
          </w:p>
        </w:tc>
        <w:tc>
          <w:tcPr>
            <w:tcW w:type="dxa" w:w="3331"/>
            <w:vAlign w:val="center"/>
          </w:tcPr>
          <w:p>
            <w: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r>
              <w:t>Implemented Checkpoint 25</w:t>
            </w:r>
          </w:p>
        </w:tc>
      </w:tr>
      <w:tr>
        <w:tc>
          <w:tcPr>
            <w:tcW w:type="dxa" w:w="3331"/>
            <w:vAlign w:val="center"/>
          </w:tcPr>
          <w:p>
            <w:r>
              <w:t>D-236</w:t>
            </w:r>
          </w:p>
        </w:tc>
        <w:tc>
          <w:tcPr>
            <w:tcW w:type="dxa" w:w="3331"/>
            <w:vAlign w:val="center"/>
          </w:tcPr>
          <w:p>
            <w:r>
              <w:t>Snapshot the Turn Power Envelope at turn start. Ordinary mid-turn Reactor condition changes do not subtract current power and affect the next Turn Refresh.</w:t>
            </w:r>
          </w:p>
        </w:tc>
        <w:tc>
          <w:tcPr>
            <w:tcW w:type="dxa" w:w="3331"/>
            <w:vAlign w:val="center"/>
          </w:tcPr>
          <w:p>
            <w:r>
              <w:t>Implemented Checkpoint 25</w:t>
            </w:r>
          </w:p>
        </w:tc>
      </w:tr>
      <w:tr>
        <w:tc>
          <w:tcPr>
            <w:tcW w:type="dxa" w:w="3331"/>
            <w:vAlign w:val="center"/>
          </w:tcPr>
          <w:p>
            <w:r>
              <w:t>D-237</w:t>
            </w:r>
          </w:p>
        </w:tc>
        <w:tc>
          <w:tcPr>
            <w:tcW w:type="dxa" w:w="3331"/>
            <w:vAlign w:val="center"/>
          </w:tcPr>
          <w:p>
            <w: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r>
              <w:t>Implemented Checkpoint 25</w:t>
            </w:r>
          </w:p>
        </w:tc>
      </w:tr>
      <w:tr>
        <w:tc>
          <w:tcPr>
            <w:tcW w:type="dxa" w:w="3331"/>
            <w:vAlign w:val="center"/>
          </w:tcPr>
          <w:p>
            <w:r>
              <w:t>D-238</w:t>
            </w:r>
          </w:p>
        </w:tc>
        <w:tc>
          <w:tcPr>
            <w:tcW w:type="dxa" w:w="3331"/>
            <w:vAlign w:val="center"/>
          </w:tcPr>
          <w:p>
            <w: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tcPr>
          <w:p>
            <w:r>
              <w:t>Implemented Checkpoint 25 provisional exact result contract</w:t>
            </w:r>
          </w:p>
        </w:tc>
      </w:tr>
      <w:tr>
        <w:tc>
          <w:tcPr>
            <w:tcW w:type="dxa" w:w="3331"/>
            <w:vAlign w:val="center"/>
          </w:tcPr>
          <w:p>
            <w:r>
              <w:t>D-239</w:t>
            </w:r>
          </w:p>
        </w:tc>
        <w:tc>
          <w:tcPr>
            <w:tcW w:type="dxa" w:w="3331"/>
            <w:vAlign w:val="center"/>
          </w:tcPr>
          <w:p>
            <w:r>
              <w:t>Spend weapon power and ammunition when a shot is executed even on a miss. Implement only safe TL1 energy output modes in Phase A; defer weapon overload until its complete Strain lifecycle exists.</w:t>
            </w:r>
          </w:p>
        </w:tc>
        <w:tc>
          <w:tcPr>
            <w:tcW w:type="dxa" w:w="3331"/>
            <w:vAlign w:val="center"/>
          </w:tcPr>
          <w:p>
            <w:r>
              <w:t>Implemented / explicit deferral Checkpoint 25</w:t>
            </w:r>
          </w:p>
        </w:tc>
      </w:tr>
      <w:tr>
        <w:tc>
          <w:tcPr>
            <w:tcW w:type="dxa" w:w="3331"/>
            <w:vAlign w:val="center"/>
          </w:tcPr>
          <w:p>
            <w:r>
              <w:t>D-240</w:t>
            </w:r>
          </w:p>
        </w:tc>
        <w:tc>
          <w:tcPr>
            <w:tcW w:type="dxa" w:w="3331"/>
            <w:vAlign w:val="center"/>
          </w:tcPr>
          <w:p>
            <w: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tcPr>
          <w:p>
            <w:r>
              <w:t>Implemented Checkpoint 25</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-10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r>
        <w:t>END OF DRAFT v0.3z</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v0.3z</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v0.3z</dc:title>
  <dc:subject>Executable TL1 Phase A layered damage, Tactical Power, weapon-resource, charging, and reset foundation</dc:subject>
  <dc:creator>OpenAI and project owner</dc:creator>
  <cp:keywords>Godot, C#, .NET 8, roguelike, starship, strategy, game design, missiles, terminal guidance, point defense</cp:keywords>
  <dc:description>Checkpoint 25 concept source of truth. Phase A validates deterministic mechanics only; balance and Monte Carlo are deferred.</dc:description>
  <cp:lastModifiedBy/>
  <cp:revision>1</cp:revision>
  <dcterms:created xsi:type="dcterms:W3CDTF">2013-12-23T23:15:00Z</dcterms:created>
  <dcterms:modified xsi:type="dcterms:W3CDTF">2026-07-28T00:00:00Z</dcterms:modified>
  <cp:category/>
  <cp:version>0.3w</cp:version>
</cp:coreProperties>
</file>