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0.4g  •  August 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0.4f</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Ordinary critical density is selected from the 15%, 20%, 25%, 33 1/3%, and 50% calibration candidates using bounded strata.</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r>
        <w:br w:type="page"/>
      </w:r>
    </w:p>
    <w:p>
      <w:pPr>
        <w:pStyle w:val="Heading1"/>
      </w:pPr>
      <w:r>
        <w:t>Checkpoint 36 - Deterministic Internal Damage, Component Conditions, Damage Control, and FTL Exit Closure</w:t>
      </w:r>
    </w:p>
    <w:p>
      <w:r>
        <w:t>Checkpoint 36 turns the previously conceptual internal-damage and component-condition layer into a deterministic StarCluster.Core rules foundation, a focused 80-variant calibration study, and a consolidated design reference. It preserves the accepted Checkpoint 35 layered defense, Tactical Power, sensors/EW, direct-fire, missile-flight, and interception rules. The checkpoint deliberately separates locked mechanics from tunable density choices and future Characteristics.</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the same number of X markers is retained, but each appears at the final position of its stratum. This delays component exposure without adding Hull or changing total critical density.</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pPr>
              <w:spacing w:after="0"/>
            </w:pPr>
            <w:r/>
            <w:r>
              <w:rPr>
                <w:b w:val="0"/>
              </w:rPr>
              <w:t>Zero standard movement.</w:t>
            </w:r>
          </w:p>
        </w:tc>
        <w:tc>
          <w:tcPr>
            <w:tcW w:type="dxa" w:w="2160"/>
            <w:vAlign w:val="center"/>
          </w:tcPr>
          <w:p>
            <w:pPr>
              <w:spacing w:after="0"/>
            </w:pPr>
            <w:r/>
            <w:r>
              <w:rPr>
                <w:b w:val="0"/>
              </w:rPr>
              <w:t>Zero standard movement;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Select the preferred ordinary H/X density after reviewing the Checkpoint 36 calibration rather than locking one in prose.</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places each X at the final position of its stratum without changing X count or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keepLines/>
        <w:spacing w:before="160" w:after="0"/>
        <w:jc w:val="center"/>
      </w:pPr>
      <w:r>
        <w:rPr>
          <w:b/>
          <w:color w:val="1F4E79"/>
          <w:sz w:val="18"/>
        </w:rPr>
        <w:t>END OF DRAFT v0.4h</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v0.4f</dc:title>
  <dc:subject>Checkpoint 34 headless C# calibration lane and stable validation harness</dc:subject>
  <dc:creator>OpenAI and project owner</dc:creator>
  <cp:keywords>Godot, C#, .NET 8, roguelike, starship, strategy, game design, missiles, terminal guidance, point defense</cp:keywords>
  <dc:description>Checkpoint 32 complete replacement repository concept.</dc:description>
  <cp:lastModifiedBy/>
  <cp:revision>1</cp:revision>
  <dcterms:created xsi:type="dcterms:W3CDTF">2013-12-23T23:15:00Z</dcterms:created>
  <dcterms:modified xsi:type="dcterms:W3CDTF">2026-07-28T00:00:00Z</dcterms:modified>
  <cp:category/>
  <cp:version>0.3w</cp:version>
</cp:coreProperties>
</file>