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0.4i  •  August 4,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0.4i</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4,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Explicit future work</w:t>
      </w:r>
    </w:p>
    <w:p>
      <w:pPr>
        <w:pStyle w:val="ListBullet"/>
      </w:pPr>
      <w:r>
        <w:t>Review the Checkpoint 40 Range 2-5 minimal-tactics grid for large TL1 matchup or pacing gaps, then begin TL2-TL9 progression without reopening accepted TL1 values unless the evidence shows a clear structural problem.</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keepNext w:val="0"/>
        <w:keepLines/>
        <w:spacing w:before="80" w:after="0"/>
        <w:jc w:val="center"/>
      </w:pPr>
      <w:r>
        <w:t>END OF DRAFT v0.4m</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v0.4m</dc:title>
  <dc:subject>Checkpoint 40 TL1 minimal-tactics baseline sanity grid</dc:subject>
  <dc:creator>OpenAI and project owner</dc:creator>
  <cp:keywords>Godot, C#, .NET 8, roguelike, starship, strategy, game design, missiles, terminal guidance, point defense</cp:keywords>
  <dc:description>Living Star Cluster concept updated through Checkpoint 40.</dc:description>
  <cp:lastModifiedBy/>
  <cp:revision>1</cp:revision>
  <dcterms:created xsi:type="dcterms:W3CDTF">2013-12-23T23:15:00Z</dcterms:created>
  <dcterms:modified xsi:type="dcterms:W3CDTF">2026-08-04T13:45:00Z</dcterms:modified>
  <cp:category/>
  <cp:version>0.4i</cp:version>
</cp:coreProperties>
</file>