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0.4n  •  August 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Run the Checkpoint 41 analytical screen, review the three candidate-only TL2 packages and naming concerns, then promote only a small candidate set into isolated subsystem and complete-package Monte Carlo studies. Preserve the accepted TL1 baseline unless later evidence identifies a clear structural problem.</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keepNext w:val="0"/>
        <w:keepLines/>
        <w:spacing w:before="80" w:after="0"/>
        <w:jc w:val="center"/>
      </w:pPr>
      <w:r>
        <w:t>END OF DRAFT v0.4n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v0.4n</dc:title>
  <dc:subject>Checkpoint 40 TL1 minimal-tactics baseline sanity grid</dc:subject>
  <dc:creator>OpenAI and project owner</dc:creator>
  <cp:keywords>Godot, C#, .NET 8, roguelike, starship, strategy, game design, missiles, terminal guidance, point defense</cp:keywords>
  <dc:description>Checkpoint 41 combat scaling framework and TL2 candidate derivation.</dc:description>
  <cp:lastModifiedBy/>
  <cp:revision>1</cp:revision>
  <dcterms:created xsi:type="dcterms:W3CDTF">2013-12-23T23:15:00Z</dcterms:created>
  <dcterms:modified xsi:type="dcterms:W3CDTF">2026-08-04T13:45:00Z</dcterms:modified>
  <cp:category/>
  <cp:version>0.4n</cp:version>
</cp:coreProperties>
</file>