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the Checkpoint 42 analytical and 324-variant candidate Monte Carlo lanes, review the identity-preserving, aggressive, and specialization controls together, and promote no TL2 value until full-package advantage, same-TL identity, pacing, and naming are assessed.</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keepNext w:val="0"/>
        <w:keepLines/>
        <w:spacing w:before="80" w:after="0"/>
        <w:jc w:val="center"/>
      </w:pPr>
      <w:r>
        <w:t>END OF DRAFT v0.4p</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v0.4p</dc:title>
  <dc:subject>Checkpoint 43 Auxiliary Component Foundation and Availability Gating</dc:subject>
  <dc:creator>OpenAI and project owner</dc:creator>
  <cp:keywords>Godot, C#, .NET 8, roguelike, starship, strategy, game design, missiles, terminal guidance, point defense</cp:keywords>
  <dc:description>Checkpoint 42 within-band progression and TL2 identity preservation.</dc:description>
  <cp:lastModifiedBy/>
  <cp:revision>1</cp:revision>
  <dcterms:created xsi:type="dcterms:W3CDTF">2013-12-23T23:15:00Z</dcterms:created>
  <dcterms:modified xsi:type="dcterms:W3CDTF">2026-08-04T13:45:00Z</dcterms:modified>
  <cp:category/>
  <cp:version>0.4n</cp:version>
</cp:coreProperties>
</file>