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0.4w  •  August 6,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0.4w</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Checkpoint 50 cruiser installation-capacity architecture review</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Checkpoint 46 TL2 dynamic weapon-choice confirmation</w:t>
      </w:r>
    </w:p>
    <w:p>
      <w:pPr/>
      <w:r>
        <w:t>Checkpoint 45a established Armor Step plus Conservative Direct Fire as the leading provisional TL2 profile and Hull Step plus Conservative Direct Fire as the structural control. Checkpoint 46 tests whether their Kinetic, Energy, and Missile families remain credible same-TL choices under dynamic range control. Neither profile is production data.</w:t>
      </w:r>
    </w:p>
    <w:p>
      <w:pPr>
        <w:pStyle w:val="Heading3"/>
      </w:pPr>
      <w:r>
        <w:t>Dynamic family-role study</w:t>
      </w:r>
    </w:p>
    <w:p>
      <w:pPr>
        <w:pStyle w:val="ListBullet"/>
      </w:pPr>
      <w:r>
        <w:t>Every unordered family pair runs in both side orientations. Preferred Range combat begins at ranges 1 through 6, allowing Kinetic to attempt to close while Energy and Missile attempt to preserve their established middle- and standoff-range doctrines.</w:t>
      </w:r>
    </w:p>
    <w:p>
      <w:pPr>
        <w:pStyle w:val="ListBullet"/>
      </w:pPr>
      <w:r>
        <w:t>Fixed ranges 2 through 4 remain separate mutual-envelope controls. They describe close-to-middle combat when both families can threaten, but they do not by themselves determine whether a weapon is a credible overall tactical choice.</w:t>
      </w:r>
    </w:p>
    <w:p>
      <w:pPr>
        <w:pStyle w:val="Heading3"/>
      </w:pPr>
      <w:r>
        <w:t>Choice viability rather than parity</w:t>
      </w:r>
    </w:p>
    <w:p>
      <w:pPr>
        <w:pStyle w:val="ListBullet"/>
      </w:pPr>
      <w:r>
        <w:t>The study pools actual trial outcomes and reports decisive coverage, starting-range sensitivity, orientation effects, and family role expression. A strong advantage at one range is acceptable when the opponent has credible ranges, counters, costs, or later-TL progression.</w:t>
      </w:r>
    </w:p>
    <w:p>
      <w:pPr>
        <w:pStyle w:val="ListBullet"/>
      </w:pPr>
      <w:r>
        <w:t>Broad dominance and irrelevance are review signals rather than automatic failures. Exact parity is not required, and no family characteristic should be moved toward a competitor merely to equalize percentages.</w:t>
      </w:r>
    </w:p>
    <w:p>
      <w:pPr>
        <w:pStyle w:val="Heading3"/>
      </w:pPr>
      <w:r>
        <w:t>Decision boundary</w:t>
      </w:r>
    </w:p>
    <w:p>
      <w:pPr/>
      <w:r>
        <w:t>If the leading profile preserves meaningful choices, it may become the provisional TL2 reference for later AUX performance screening. If a family remains compulsory across realistic tactical conditions, adjust family-consistent characteristics, operational costs, counters, or technology placement instead of erasing its identity.</w:t>
      </w:r>
    </w:p>
    <w:p>
      <w:pPr>
        <w:pStyle w:val="Heading2"/>
      </w:pPr>
      <w:r>
        <w:t>Checkpoint 47 opponent-aware range control and promotion decision</w:t>
      </w:r>
    </w:p>
    <w:p>
      <w:pPr/>
      <w:r>
        <w:t>Checkpoint 46 confirmed healthy range-defined asymmetry for Kinetic versus Missile and Energy versus Missile, but its family-only Preferred Range policy caused Energy to settle inside Kinetic reach. Checkpoint 47 changes tactical range selection before changing any weapon characteristic or TL value.</w:t>
      </w:r>
    </w:p>
    <w:p>
      <w:pPr>
        <w:pStyle w:val="Heading3"/>
      </w:pPr>
      <w:r>
        <w:t>Generic opponent-aware selection</w:t>
      </w:r>
    </w:p>
    <w:p>
      <w:pPr>
        <w:pStyle w:val="ListBullet"/>
      </w:pPr>
      <w:r>
        <w:t>A ship compares its own useful weapon reach with the observed opponent reach. When it outranges the opponent, it seeks the outer edge of its useful envelope. When it is outranged, it seeks the outer edge of its established preferred band rather than pretending it can create a nonexistent standoff advantage. Equal-reach opponents use the outer preferred range.</w:t>
      </w:r>
    </w:p>
    <w:p>
      <w:pPr>
        <w:pStyle w:val="ListBullet"/>
      </w:pPr>
      <w:r>
        <w:t>The rule remains family-consistent without hard-coded matchup exceptions: Energy seeks range 5 against Kinetic; Missile seeks range 6 against Kinetic or Energy; Kinetic seeks range 2 against longer-ranged families; and Energy seeks range 4 against Missile.</w:t>
      </w:r>
    </w:p>
    <w:p>
      <w:pPr>
        <w:pStyle w:val="Heading3"/>
      </w:pPr>
      <w:r>
        <w:t>Controlled promotion study</w:t>
      </w:r>
    </w:p>
    <w:p>
      <w:pPr>
        <w:pStyle w:val="ListBullet"/>
      </w:pPr>
      <w:r>
        <w:t>The retained family-only Preferred Range doctrine remains a direct control. Both policies run every unordered family pair in both orientations from starting ranges 1 through 6 for the leading Armor Step profile and the Hull Step control. Fixed Range 5 Kinetic/Energy lanes isolate the existing Energy reach advantage.</w:t>
      </w:r>
    </w:p>
    <w:p>
      <w:pPr>
        <w:pStyle w:val="ListBullet"/>
      </w:pPr>
      <w:r>
        <w:t>Reports include requested target range, decision basis and reason, observed range telemetry, policy-to-policy deltas, decisive coverage, pairwise viability, orientation effects, and a corrected direct count of irrelevance signals.</w:t>
      </w:r>
    </w:p>
    <w:p>
      <w:pPr>
        <w:pStyle w:val="Heading3"/>
      </w:pPr>
      <w:r>
        <w:t>Decision boundary</w:t>
      </w:r>
    </w:p>
    <w:p>
      <w:pPr/>
      <w:r>
        <w:t>Successful execution does not promote a package automatically. If opponent-aware evidence gives Energy a credible Kinetic matchup while preserving Kinetic close-range superiority and the already healthy Missile relationships, Armor Step plus Conservative Direct Fire may be accepted as the provisional TL2 reference. Otherwise, only a narrow family-consistent refinement should follow.</w:t>
      </w:r>
    </w:p>
    <w:p>
      <w:pPr>
        <w:pStyle w:val="Heading2"/>
      </w:pPr>
      <w:r>
        <w:t>Checkpoint 49 initial TL1-TL9 technology architecture</w:t>
      </w:r>
    </w:p>
    <w:p>
      <w:pPr/>
      <w:r>
        <w:t>Checkpoint 48 identified the limits of tuning isolated TL1 and TL2 AUX estimates without a global progression map. Checkpoint 49 pauses further local promotion work and creates a provisional architecture for standard systems and sub-families from TL1 through TL9.</w:t>
      </w:r>
    </w:p>
    <w:p>
      <w:pPr>
        <w:pStyle w:val="Heading3"/>
      </w:pPr>
      <w:r>
        <w:t>Architecture before local tuning</w:t>
      </w:r>
    </w:p>
    <w:p>
      <w:pPr>
        <w:pStyle w:val="ListBullet"/>
      </w:pPr>
      <w:r>
        <w:t>Use Family -&gt; Sub-family -&gt; TL-specific implementation as the governing hierarchy. Family rules apply to every sub-family unless a later explicit decision creates a named exception.</w:t>
      </w:r>
    </w:p>
    <w:p>
      <w:pPr>
        <w:pStyle w:val="ListBullet"/>
      </w:pPr>
      <w:r>
        <w:t>Sub-families remain similar enough to compare and distinct enough to support different choices. Characteristics, costs, capacity, Tactical Power, ammunition, reliability, counters, and TL placement are valid tuning knobs.</w:t>
      </w:r>
    </w:p>
    <w:p>
      <w:pPr>
        <w:pStyle w:val="ListBullet"/>
      </w:pPr>
      <w:r>
        <w:t>Names, flavor, and assumed technology create no mechanics. Unknown target classes, bonuses, weapons, concealment, information effects, or other interactions remain unresolved until explicitly discussed and accepted.</w:t>
      </w:r>
    </w:p>
    <w:p>
      <w:pPr>
        <w:pStyle w:val="Heading3"/>
      </w:pPr>
      <w:r>
        <w:t>Standard systems, AUX systems, and era tone</w:t>
      </w:r>
    </w:p>
    <w:p>
      <w:pPr>
        <w:pStyle w:val="ListBullet"/>
      </w:pPr>
      <w:r>
        <w:t>Standard components are the best mature, integrated technology normally available at their TL. A same-TL AUX is a specialized, experimental, theorycrafting, R&amp;D, or constrained addition and should normally provide a modest marginal advantage rather than complete a missing standard capability.</w:t>
      </w:r>
    </w:p>
    <w:p>
      <w:pPr>
        <w:pStyle w:val="ListBullet"/>
      </w:pPr>
      <w:r>
        <w:t>TL1-TL3 use realistic science-fiction engineering; TL4-TL6 use future-science-fiction fields, robotics, nanoengineering, and exotic systems; TL7-TL9 use bounded science-fantasy technologies below alien and Precursor capability.</w:t>
      </w:r>
    </w:p>
    <w:p>
      <w:pPr>
        <w:pStyle w:val="ListBullet"/>
      </w:pPr>
      <w:r>
        <w:t>Not every characteristic improves at every TL. Each sub-family matures through characteristics that belong to its established purpose, preserving recognizable strengths and weaknesses through TL9 or until an explicitly approved replacement or branch appears.</w:t>
      </w:r>
    </w:p>
    <w:p>
      <w:pPr>
        <w:pStyle w:val="Heading3"/>
      </w:pPr>
      <w:r>
        <w:t>Initial AUX entry-floor proposals</w:t>
      </w:r>
    </w:p>
    <w:p>
      <w:pPr>
        <w:pStyle w:val="ListBullet"/>
      </w:pPr>
      <w:r>
        <w:t>TL1 candidates include modest Kinetic PDS, a Combat Battery estimated at +1 Tactical Power for three uses, Auxiliary Power Unit, Ablative Armor, Evasive Maneuver System, Active Sensor Array, ECM, ECCM, laboratories, mining, cargo, and Kinetic or Missile magazine expansions.</w:t>
      </w:r>
    </w:p>
    <w:p>
      <w:pPr>
        <w:pStyle w:val="ListBullet"/>
      </w:pPr>
      <w:r>
        <w:t>Energy PDS, Power Capacitor, and Tactical Communications Relay begin as TL2 proposals. Anti-Missile Missile PDS, Auxiliary Reactor, Shield Battery, Shield Booster, Shield Power Stabilizer, Auxiliary Hangar, and Fabrication Module begin as TL3 proposals.</w:t>
      </w:r>
    </w:p>
    <w:p>
      <w:pPr>
        <w:pStyle w:val="ListBullet"/>
      </w:pPr>
      <w:r>
        <w:t>Shield Hardener, Energized Armor Controller, Tractor Projector, and Repair Drone Bay begin as TL4 proposals. Shield Battery is removed from TL1; Tractor and robotic repair are moved to TL4.</w:t>
      </w:r>
    </w:p>
    <w:p>
      <w:pPr>
        <w:pStyle w:val="Heading3"/>
      </w:pPr>
      <w:r>
        <w:t>PDS and repair lineages</w:t>
      </w:r>
    </w:p>
    <w:p>
      <w:pPr>
        <w:pStyle w:val="ListBullet"/>
      </w:pPr>
      <w:r>
        <w:t>Kinetic PDS, Energy PDS, and AMM share the PDS family target set: missile flights, boarding craft, and any other close-range terminal threat explicitly approved by the rules. Standard PDS cannot attack enemy ships. The sub-families differ only through approved characteristics such as accuracy, reaction capacity, Tactical Power, ammunition, reliability, and evasive compensation.</w:t>
      </w:r>
    </w:p>
    <w:p>
      <w:pPr>
        <w:pStyle w:val="ListBullet"/>
      </w:pPr>
      <w:r>
        <w:t>TL1-TL3 damage control remains primarily human-crewed, improving through tools, procedures, access, and materials. TL4-TL6 may add robotic repair and autonomous diagnostics. TL7-TL9 may add bounded nanotechnological, adaptive-material, biological, or comparable self-healing systems after their exact mechanics are approved.</w:t>
      </w:r>
    </w:p>
    <w:p>
      <w:pPr>
        <w:pStyle w:val="Heading3"/>
      </w:pPr>
      <w:r>
        <w:t>Scenario preservation and integration boundary</w:t>
      </w:r>
    </w:p>
    <w:p>
      <w:pPr>
        <w:pStyle w:val="ListBullet"/>
      </w:pPr>
      <w:r>
        <w:t>All Checkpoint 48 scenario files, profiles, and runtime values remain byte-identical and continue to run in Checkpoint 49. The architecture does not silently rewrite accepted or historical calibration evidence.</w:t>
      </w:r>
    </w:p>
    <w:p>
      <w:pPr>
        <w:pStyle w:val="ListBullet"/>
      </w:pPr>
      <w:r>
        <w:t>A machine-readable bridge maps current TL1, TL2, and AUX profile IDs to the architecture. Table-driven scenario generation is deliberately deferred until the architecture has received human review and revision.</w:t>
      </w:r>
    </w:p>
    <w:p>
      <w:pPr/>
      <w:r>
        <w:t>Checkpoint 49 promotes no new standard value or AUX family. Its purpose is to expose the complete intended progression, resolve entry-floor disagreements, and provide one reviewed source from which later TL1v1, TL2v2, TL1v2, and higher-TL candidate profiles can be derived.</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Checkpoint 50 cruiser installation capacity review</w:t>
      </w:r>
    </w:p>
    <w:p>
      <w:pPr>
        <w:pStyle w:val="Heading3"/>
      </w:pPr>
      <w:r>
        <w:t>Capacity before table-derived values</w:t>
      </w:r>
    </w:p>
    <w:p>
      <w:pPr/>
      <w:r>
        <w:t>Checkpoint 50 reviews the player cruiser as a bounded structural platform before generating any new TL1 or TL2 combat table. The quantitative Checkpoint 49 runtime baseline remains unchanged.</w:t>
      </w:r>
    </w:p>
    <w:p>
      <w:pPr>
        <w:pStyle w:val="Heading3"/>
      </w:pPr>
      <w:r>
        <w:t>Normal cruiser capacity progression</w:t>
      </w:r>
    </w:p>
    <w:p>
      <w:pPr/>
      <w:r>
        <w:t>Use normal player-cruiser AUX Capacity 1, 1, 2, 2, 3, 3, 3, 4, 4 across TL1 through TL9. TL3 is the first normal-hull AUX expansion milestone. The Checkpoint 48 TL2 value of two AUX Capacity remains a diagnostic screening allowance so capacity-2 candidates could be exercised; it is not a final TL2 production-hull promotion.</w:t>
      </w:r>
    </w:p>
    <w:p>
      <w:pPr/>
      <w:r>
        <w:t>Use Weapon Bay capacity 1 at TL1-TL2, 2 at TL3-TL5, 3 at TL6-TL8, and 4 at TL9. These are Hull TL major-refit milestones and remain bounded within the persistent cruiser lineage rather than representing a change to battleship scale.</w:t>
      </w:r>
    </w:p>
    <w:p>
      <w:pPr>
        <w:pStyle w:val="Heading3"/>
      </w:pPr>
      <w:r>
        <w:t>Representative cruiser fixtures</w:t>
      </w:r>
    </w:p>
    <w:p>
      <w:pPr/>
      <w:r>
        <w:t>Validate the curve with legal capacity fixtures rather than production loadouts. TL1-TL2 force one-AUX specialization; TL3 permits either two small AUX systems or one capacity-2 system; TL5 permits a 2+1 combination; TL8 permits two capacity-2 systems. Multi-bay occupancy fixtures confirm that a 2-bay weapon consumes the full TL3 primary capacity, a 2-bay weapon plus one ordinary battery fits at TL6, and a 3-bay weapon plus one ordinary battery fits at TL9.</w:t>
      </w:r>
    </w:p>
    <w:p>
      <w:pPr>
        <w:pStyle w:val="Heading3"/>
      </w:pPr>
      <w:r>
        <w:t>Deferred structural details</w:t>
      </w:r>
    </w:p>
    <w:p>
      <w:pPr/>
      <w:r>
        <w:t>Keep the exact second-shuttle-berth TL, the Self-Healing Repair System capacity cost, and the separate TL9 Hull capstone unresolved. Capacity review must not invent those mechanics merely to fill the chart.</w:t>
      </w:r>
    </w:p>
    <w:p>
      <w:pPr>
        <w:pStyle w:val="Heading3"/>
      </w:pPr>
      <w:r>
        <w:t>Scenario preservation and next boundary</w:t>
      </w:r>
    </w:p>
    <w:p>
      <w:pPr/>
      <w:r>
        <w:t>All Checkpoint 49 runtime scenarios remain unchanged and table-driven scenario generation stays disabled. After human acceptance of the capacity architecture, a later checkpoint may derive explicit table-backed TL1 and TL2 candidate profiles and rerun TL1v1, TL2v2, and TL1v2 matrices.</w:t>
      </w:r>
    </w:p>
    <w:p>
      <w:pPr>
        <w:pStyle w:val="Heading2"/>
      </w:pPr>
      <w:r>
        <w:t>Explicit future work</w:t>
      </w:r>
    </w:p>
    <w:p>
      <w:pPr/>
      <w:r>
        <w:t>After human acceptance of Checkpoint 50, derive explicit table-backed TL1 and TL2 candidate profiles from the reviewed architecture, then rerun TL1v1, TL2v2, and TL1v2 matrices before promoting new production values.</w:t>
      </w:r>
    </w:p>
    <w:p>
      <w:pPr>
        <w:pStyle w:val="ListBullet"/>
      </w:pPr>
      <w:r>
        <w:t>Run and assess the Checkpoint 47 opponent-aware range-control stage. Compare the retained family-only policy with opponent-aware decisions, inspect requested-range telemetry, and make the TL2 promotion decision from game feel and meaningful-choice evidence rather than exact parity.</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r>
        <w:t>D-419: Accept Checkpoint 45a as the native validation baseline. Use Armor Step plus Conservative Direct Fire as the leading provisional TL2 reference and Hull Step plus Conservative Direct Fire as the structural control; neither is production data.</w:t>
      </w:r>
    </w:p>
    <w:p>
      <w:pPr/>
      <w:r>
        <w:t>D-420: Require dynamic same-TL cross-family confirmation before promoting a TL2 reference package. Fixed close-combat dominance alone does not establish compulsory overall choice.</w:t>
      </w:r>
    </w:p>
    <w:p>
      <w:pPr/>
      <w:r>
        <w:t>D-421: Preserve the established Preferred Range doctrines: Kinetic attempts to close, Energy seeks a middle engagement band, and Missile seeks standoff range.</w:t>
      </w:r>
    </w:p>
    <w:p>
      <w:pPr/>
      <w:r>
        <w:t>D-422: Test every unordered weapon-family pair in both orientations from starting ranges 1 through 6 with paired random streams.</w:t>
      </w:r>
    </w:p>
    <w:p>
      <w:pPr/>
      <w:r>
        <w:t>D-423: Retain fixed ranges 2 through 4 as separate mutual-envelope controls. Use them as close-to-middle combat diagnostics rather than general balance gates.</w:t>
      </w:r>
    </w:p>
    <w:p>
      <w:pPr/>
      <w:r>
        <w:t>D-424: Report pooled actual outcomes, decisive-trial coverage, starting-range sensitivity, family role expression, and orientation effects. Do not let low-decision lanes dominate an aggregate percentage.</w:t>
      </w:r>
    </w:p>
    <w:p>
      <w:pPr/>
      <w:r>
        <w:t>D-425: Do not require exact Kinetic, Energy, and Missile parity. Range-defined and era-specific advantages are acceptable when alternatives remain meaningful choices.</w:t>
      </w:r>
    </w:p>
    <w:p>
      <w:pPr/>
      <w:r>
        <w:t>D-426: Treat a pooled share above 75 percent across at least four starting ranges as a broad-dominance warning, and treat a family with no credible starting range as an irrelevance warning. These signals remain non-blocking.</w:t>
      </w:r>
    </w:p>
    <w:p>
      <w:pPr/>
      <w:r>
        <w:t>D-427: If dynamic evidence identifies a compulsory weapon choice, adjust family-consistent characteristics, operating costs, counters, limitations, or TL progression. Do not converge the weapon families toward identical behavior.</w:t>
      </w:r>
    </w:p>
    <w:p>
      <w:pPr/>
      <w:r>
        <w:t>D-428: Checkpoint 46 promotes no profile or weapon value automatically. After native assessment, either adopt the leading profile as the provisional TL2 reference or perform a narrowly targeted family-consistent refinement.</w:t>
      </w:r>
    </w:p>
    <w:p>
      <w:pPr/>
      <w:r>
        <w:t>D-429: Accept Checkpoint 46 as the diagnostic baseline. Its Kinetic-versus-Energy dominance is evidence that the family-only Preferred Range policy does not exploit Energy reach, not yet evidence that weapon values must change.</w:t>
      </w:r>
    </w:p>
    <w:p>
      <w:pPr/>
      <w:r>
        <w:t>D-430: Add an opponent-aware range policy that compares the ship own useful weapon reach with observed opponent reach while preserving the ship established family doctrine.</w:t>
      </w:r>
    </w:p>
    <w:p>
      <w:pPr/>
      <w:r>
        <w:t>D-431: When own useful reach exceeds observed opponent reach, seek the outer edge of the own useful envelope and maintain it when movement permits.</w:t>
      </w:r>
    </w:p>
    <w:p>
      <w:pPr/>
      <w:r>
        <w:t>D-432: When observed opponent reach exceeds own useful reach, seek the outer edge of the own established preferred band rather than converging weapon characteristics or claiming an impossible standoff advantage.</w:t>
      </w:r>
    </w:p>
    <w:p>
      <w:pPr/>
      <w:r>
        <w:t>D-433: When useful reach is equal, use the outer established preferred range; when opponent reach is unknown, fall back to the same outer preferred range.</w:t>
      </w:r>
    </w:p>
    <w:p>
      <w:pPr/>
      <w:r>
        <w:t>D-434: Retain the original family-only Preferred Range policy as a direct control rather than silently replacing its evidence.</w:t>
      </w:r>
    </w:p>
    <w:p>
      <w:pPr/>
      <w:r>
        <w:t>D-435: Test both policies for every unordered family pair, both orientations, and starting ranges 1 through 6 using the leading Armor Step profile and Hull Step structural control.</w:t>
      </w:r>
    </w:p>
    <w:p>
      <w:pPr/>
      <w:r>
        <w:t>D-436: Retain fixed Range 5 Kinetic-versus-Energy controls to prove the existing Energy reach advantage independently of movement policy.</w:t>
      </w:r>
    </w:p>
    <w:p>
      <w:pPr/>
      <w:r>
        <w:t>D-437: Report requested target range, decision basis and reason, observed final/minimum/maximum range, movement, decisive coverage, and policy-to-policy outcome deltas.</w:t>
      </w:r>
    </w:p>
    <w:p>
      <w:pPr/>
      <w:r>
        <w:t>D-438: Count broad-dominance and irrelevance signals directly from pair assessments rather than inferring them from one terminal classification string.</w:t>
      </w:r>
    </w:p>
    <w:p>
      <w:pPr/>
      <w:r>
        <w:t>D-439: Checkpoint 47 changes no weapon characteristic or TL value and promotes no profile automatically. A later human decision may accept Armor Step plus Conservative Direct Fire only if opponent-aware evidence preserves meaningful choices and healthy asymmetry.</w:t>
      </w:r>
    </w:p>
    <w:p>
      <w:pPr/>
      <w:r>
        <w:t>D-440: Accept Checkpoint 47 and promote Armor Step plus Conservative Direct Fire as the standard TL2 combat profile. Retain Hull Step and all earlier packages as frozen analytical controls rather than standard player values.</w:t>
      </w:r>
    </w:p>
    <w:p>
      <w:pPr/>
      <w:r>
        <w:t>D-441: Treat TL1 as having one Auxiliary Capacity for one installed AUX component. Use two Auxiliary Capacity as the initial TL2 screening context so capacity-2 components can be tested, while reserving final hull-capacity progression for continued design review.</w:t>
      </w:r>
    </w:p>
    <w:p>
      <w:pPr/>
      <w:r>
        <w:t>D-442: In the first AUX performance screen, install exactly one legal AUX component per standard test ship even when the ship has unused capacity. Isolate component contribution before testing multi-component loadouts and stacking.</w:t>
      </w:r>
    </w:p>
    <w:p>
      <w:pPr/>
      <w:r>
        <w:t>D-443: Use legal one-for-one AUX comparisons across TL1 versus TL1, TL2 versus TL2, and TL1 versus TL2. Include same-AUX mirrors and both side orientations where the loadouts differ.</w:t>
      </w:r>
    </w:p>
    <w:p>
      <w:pPr/>
      <w:r>
        <w:t>D-444: Repeat the primary AUX matrix in Kinetic-versus-Kinetic, Energy-versus-Energy, and Missile-versus-Missile contexts so AUX effects can be separated from cross-family weapon asymmetry.</w:t>
      </w:r>
    </w:p>
    <w:p>
      <w:pPr/>
      <w:r>
        <w:t>D-445: A no-AUX configuration is a counterfactual absolute-effect diagnostic only. It is not a legal standard build and must not enter standard choice aggregates, promotion gates, or conclusions about ordinary ship balance.</w:t>
      </w:r>
    </w:p>
    <w:p>
      <w:pPr/>
      <w:r>
        <w:t>D-446: Screen only combat-evaluable AUX families whose current mechanics can be represented faithfully in the integrated duel simulator. Defer strategic, economic, sensor, communications, hangar, and incomplete EW families rather than scoring them as zero-value combat choices.</w:t>
      </w:r>
    </w:p>
    <w:p>
      <w:pPr/>
      <w:r>
        <w:t>D-447: Preserve AUX identity before balancing strength. Exact parity is not required; a component may be strongly useful in its intended weapon, threat, endurance, or range context as long as alternatives remain meaningful.</w:t>
      </w:r>
    </w:p>
    <w:p>
      <w:pPr/>
      <w:r>
        <w:t>D-448: Treat broad compulsory selection, practical irrelevance, unhealthy counter suppression, and excessive amplification or erasure of the normal TL step as AUX balance warnings.</w:t>
      </w:r>
    </w:p>
    <w:p>
      <w:pPr/>
      <w:r>
        <w:t>D-449: Use capacity, Tactical Power, ammunition, finite charges, reliability, counters, and technology placement as balance knobs. If a capability is premature, raise its starting TL before weakening its established identity.</w:t>
      </w:r>
    </w:p>
    <w:p>
      <w:pPr/>
      <w:r>
        <w:t>D-450: Preserve opponent-aware range control as an ideal calibration doctrine. Production AI must later choose ranges from enemy capabilities it legitimately knows, estimates, or observes rather than perfect hidden information.</w:t>
      </w:r>
    </w:p>
    <w:p>
      <w:pPr/>
      <w:r>
        <w:t>D-451: Defer full legal multi-AUX loadouts and stacking to a focused follow-on study. Prioritize combinations involving renewable power, sustained systems, layered defense, movement control, or any component flagged as broadly dominant in the single-slot screen.</w:t>
      </w:r>
    </w:p>
    <w:p>
      <w:pPr/>
      <w:r>
        <w:t>D-452: Checkpoint 48 promotes no AUX family or screening value automatically. Native results provide evidence for human review of role expression, alternatives, counters, candidate starting TL, and the next targeted study.</w:t>
      </w:r>
    </w:p>
    <w:p>
      <w:pPr/>
      <w:r>
        <w:t>D-453: Pause further local AUX promotion and micro-tuning until a provisional TL1-TL9 architecture is reviewed. Use simulations to validate the intended tree rather than allowing isolated results to design it piecemeal.</w:t>
      </w:r>
    </w:p>
    <w:p>
      <w:pPr/>
      <w:r>
        <w:t>D-454: Use Family -&gt; Sub-family -&gt; TL-specific implementation as the technology hierarchy. Every sub-family inherits its family rules unless a later explicit decision creates a named exception.</w:t>
      </w:r>
    </w:p>
    <w:p>
      <w:pPr/>
      <w:r>
        <w:t>D-455: Keep sub-families distinct but comparable. Mature them through approved characteristics belonging to their established purpose rather than converging them toward identical performance.</w:t>
      </w:r>
    </w:p>
    <w:p>
      <w:pPr/>
      <w:r>
        <w:t>D-456: Do not infer mechanics from names, flavor, or hypothetical technology. Add no target class, bonus, weapon, concealment effect, information effect, or other interaction without explicit discussion and acceptance.</w:t>
      </w:r>
    </w:p>
    <w:p>
      <w:pPr/>
      <w:r>
        <w:t>D-457: Treat standard components as the best mature integrated technology normally available at a TL. Treat AUX components as specialized, experimental, theorycrafting, R&amp;D, or constrained additions that normally provide modest same-TL marginal advantages.</w:t>
      </w:r>
    </w:p>
    <w:p>
      <w:pPr/>
      <w:r>
        <w:t>D-458: Do not improve every characteristic at every TL. Each family and sub-family advances through selected accuracy, efficiency, capacity, power, ammunition, reliability, counter, integration, or capability milestones consistent with its identity.</w:t>
      </w:r>
    </w:p>
    <w:p>
      <w:pPr/>
      <w:r>
        <w:t>D-459: Use three technology-tone eras: TL1-TL3 realistic science fiction, TL4-TL6 future science fiction, and TL7-TL9 bounded science fantasy below alien and Precursor technology.</w:t>
      </w:r>
    </w:p>
    <w:p>
      <w:pPr/>
      <w:r>
        <w:t>D-460: Use +1 Tactical Power for three uses as the initial TL1 Combat Battery architecture estimate. Remove Shield Battery from the TL1 proposal and begin it no earlier than TL3 pending review.</w:t>
      </w:r>
    </w:p>
    <w:p>
      <w:pPr/>
      <w:r>
        <w:t>D-461: Permit modest conventional Evasive Maneuver, ECM, and ECCM AUX systems at TL1. Their same-TL effects remain tradeoff-bound and do not imply unapproved capabilities.</w:t>
      </w:r>
    </w:p>
    <w:p>
      <w:pPr/>
      <w:r>
        <w:t>D-462: Begin Kinetic PDS at TL1, Energy PDS at TL2, and AMM PDS at TL3 as provisional floors. All PDS sub-families share the agreed close-range terminal-threat eligibility, including missile flights and boarding craft, and standard PDS cannot attack enemy ships.</w:t>
      </w:r>
    </w:p>
    <w:p>
      <w:pPr/>
      <w:r>
        <w:t>D-463: Begin Auxiliary Reactor, Shield Battery, Shield Booster, and Shield Power Stabilizer at TL3 as provisional floors. Preserve their renewable output, finite restoration, capacity, and recharge-efficiency identities rather than merging them.</w:t>
      </w:r>
    </w:p>
    <w:p>
      <w:pPr/>
      <w:r>
        <w:t>D-464: Begin Shield Hardener, Energized Armor Controller, Tractor Projector, and Repair Drone Bay at TL4 as provisional floors. Direct movement denial, flat protection, powered armor, and robotic repair are future-science-fiction capabilities.</w:t>
      </w:r>
    </w:p>
    <w:p>
      <w:pPr/>
      <w:r>
        <w:t>D-465: Use human damage-control crews as the primary TL1-TL3 repair method, robotic repair and autonomous diagnostics as the proposed TL4-TL6 progression, and bounded self-healing systems as the proposed TL7-TL9 progression.</w:t>
      </w:r>
    </w:p>
    <w:p>
      <w:pPr/>
      <w:r>
        <w:t>D-466: Preserve every Checkpoint 48 scenario file and runtime profile byte-for-byte in Checkpoint 49. Existing scenario values remain calibration evidence and are not automatically rewritten by the architecture.</w:t>
      </w:r>
    </w:p>
    <w:p>
      <w:pPr/>
      <w:r>
        <w:t>D-467: Add a machine-readable scenario-to-architecture bridge for validation and lineage only. Defer table-driven scenario generation until after human review of the TL chart.</w:t>
      </w:r>
    </w:p>
    <w:p>
      <w:pPr/>
      <w:r>
        <w:t>D-468: Treat the proposed AUX Capacity curve and Weapon Bay milestones as architecture estimates requiring later hull, stacking, and representative-ship validation.</w:t>
      </w:r>
    </w:p>
    <w:p>
      <w:pPr/>
      <w:r>
        <w:t>D-469: Checkpoint 49 promotes no new standard value, AUX family, entry floor, capacity milestone, or higher-TL mechanic automatically.</w:t>
      </w:r>
    </w:p>
    <w:p>
      <w:pPr/>
      <w:r>
        <w:t>D-470: Use normal player-cruiser AUX Capacity 1,1,2,2,3,3,3,4,4 across TL1-TL9 as the Checkpoint 50 architecture candidate; TL3 is the first normal-hull AUX expansion milestone.</w:t>
      </w:r>
    </w:p>
    <w:p>
      <w:pPr/>
      <w:r>
        <w:t>D-471: Treat the Checkpoint 48 TL2 AUX Capacity 2 value as a diagnostic screening allowance for capacity-2 candidates, not a final TL2 production-hull promotion.</w:t>
      </w:r>
    </w:p>
    <w:p>
      <w:pPr/>
      <w:r>
        <w:t>D-472: Use Weapon Bay capacity 1 at TL1-TL2, 2 at TL3-TL5, 3 at TL6-TL8, and 4 at TL9. Capacity growth remains a Hull TL major-refit effect and does not change the cruiser into a larger ship class.</w:t>
      </w:r>
    </w:p>
    <w:p>
      <w:pPr/>
      <w:r>
        <w:t>D-473: Use representative cruiser fixtures to validate capacity legality and opportunity cost only. They are not production loadouts and do not promote weapon, AUX, power, or defensive values.</w:t>
      </w:r>
    </w:p>
    <w:p>
      <w:pPr/>
      <w:r>
        <w:t>D-474: Keep the exact second-shuttle-berth TL, the Self-Healing Repair System capacity cost, and the separate TL9 Hull capstone deferred until their mechanics and campaign roles are explicitly reviewed.</w:t>
      </w:r>
    </w:p>
    <w:p>
      <w:pPr/>
      <w:r>
        <w:t>D-475: Checkpoint 50 changes no runtime scenario file and does not enable table-driven scenario generation. Derive table-backed TL1/TL2 candidate profiles only after human acceptance of the architecture review.</w:t>
      </w:r>
    </w:p>
    <w:p>
      <w:pPr>
        <w:jc w:val="center"/>
      </w:pPr>
      <w:r>
        <w:t>END OF DRAFT v0.4w</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Single-Ship Star Cluster Roguelike - Game Concept and Design Draft v0.4u</dc:title>
  <dc:subject>Checkpoint 48 TL2 promotion and Auxiliary performance screening</dc:subject>
  <dc:creator>OpenAI and project owner</dc:creator>
  <cp:keywords>Godot, C#, .NET 8, roguelike, starship, strategy, game design, missiles, terminal guidance, point defense</cp:keywords>
  <dc:description>Star Cluster Game Concept and Design Draft v0.4t</dc:description>
  <cp:lastModifiedBy/>
  <cp:revision>1</cp:revision>
  <dcterms:created xsi:type="dcterms:W3CDTF">2013-12-23T23:15:00Z</dcterms:created>
  <dcterms:modified xsi:type="dcterms:W3CDTF">2026-08-04T13:45:00Z</dcterms:modified>
  <cp:category/>
  <cp:version>0.4n</cp:version>
</cp:coreProperties>
</file>