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0.4x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0.4x</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Checkpoint 51 PDS TL1 entry correction and TL1/TL2 architecture-runtime integration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Explicit future work</w:t>
      </w:r>
    </w:p>
    <w:p>
      <w:pPr>
        <w:pStyle w:val="ListBullet"/>
      </w:pPr>
      <w:r>
        <w:t>Assess the Checkpoint 51 architecture-derived TL1/TL2 AUX/PDS results for compulsory choices, practical irrelevance, PDS suppression strength, role expression, cross-TL progression, and side-orientation stability before accepting candidate characteristics or extending table-driven runtime generation to TL3-TL9.</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jc w:val="center"/>
      </w:pPr>
      <w:r>
        <w:t>END OF DRAFT v0.4x</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and Design Draft v0.4u</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