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pPr>
              <w:jc w:val="center"/>
            </w:pPr>
            <w:r>
              <w:rPr>
                <w:rFonts w:ascii="Aptos Display" w:hAnsi="Aptos Display"/>
                <w:b/>
                <w:i w:val="0"/>
                <w:color w:val="FFFFFF"/>
                <w:sz w:val="56"/>
              </w:rPr>
              <w:t>STAR CLUSTER</w:t>
            </w:r>
          </w:p>
          <w:p>
            <w:pPr>
              <w:jc w:val="center"/>
            </w:pPr>
            <w:r>
              <w:rPr>
                <w:rFonts w:ascii="Aptos" w:hAnsi="Aptos"/>
                <w:b w:val="0"/>
                <w:i w:val="0"/>
                <w:color w:val="DDE8F0"/>
                <w:sz w:val="30"/>
              </w:rPr>
              <w:t>Game Concept &amp; Design Draft</w:t>
            </w:r>
          </w:p>
          <w:p>
            <w:pPr>
              <w:jc w:val="center"/>
            </w:pPr>
            <w:r>
              <w:rPr>
                <w:color w:val="B8C6D3"/>
                <w:sz w:val="20"/>
              </w:rPr>
              <w:t>Version 0.6g  •  August 9,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0.6g</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August 9,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Pr>
                <w:rFonts w:ascii="Aptos" w:hAnsi="Aptos"/>
                <w:color w:val="14263D"/>
                <w:sz w:val="21"/>
              </w:rPr>
              <w:t>TL1 sensor/EW foundation and range sweep before Forced Overload and full tactical-response AI</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line of sight or occlusion changes, and diagnostics, but ordinary post-Movement attacks do not use a historical point of closest approach.</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power commitments. A ship moving second may react geometrically to the first ship's completed movement, but it cannot retroactively declare or fund an STL overload or other Movement-phase power commitment after seeing that movement. Later phase-boundary opportunities remain available exactly as defined above.</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Basic navigation/passive awareness is part of core ship capability. The optional TL1 active tactical sensor suite uses a working 3-Space footprint; ECM/ECCM remain separately installed when appropriate.</w:t>
            </w:r>
            <w:r>
              <w:rPr>
                <w:b w:val="0"/>
              </w:rPr>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r>
              <w:rPr>
                <w:b w:val="0"/>
              </w:rPr>
              <w:t>Approximately 100 abstract cargo units; subject to later scale testing</w:t>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Active sensor suite</w:t>
            </w:r>
            <w:r>
              <w:rPr>
                <w:b w:val="0"/>
              </w:rPr>
            </w:r>
          </w:p>
        </w:tc>
        <w:tc>
          <w:tcPr>
            <w:tcW w:type="dxa" w:w="4997"/>
          </w:tcPr>
          <w:p>
            <w:r>
              <w:t>Optional; working TL1 footprint 3 Space. Passive/navigation sensing remains core capability.</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rPr>
          <w:cantSplit/>
        </w:trPr>
        <w:tc>
          <w:tcPr>
            <w:tcW w:type="dxa" w:w="4997"/>
          </w:tcPr>
          <w:p>
            <w:r>
              <w:t>TL1 budget arithmetic</w:t>
            </w:r>
            <w:r>
              <w:rPr>
                <w:b w:val="0"/>
              </w:rPr>
            </w:r>
          </w:p>
        </w:tc>
        <w:tc>
          <w:tcPr>
            <w:tcW w:type="dxa" w:w="4997"/>
          </w:tcPr>
          <w:p>
            <w:r>
              <w:t>35 total. Mandatory core = weapon 6 + reactor 6 + STL 5 + FTL 5 + computer 3 = 25, leaving 10 discretionary Space in the reference player cruiser.</w:t>
            </w:r>
            <w:r>
              <w:rPr>
                <w:b w:val="0"/>
              </w:rPr>
            </w:r>
          </w:p>
        </w:tc>
      </w:tr>
    </w:tbl>
    <w:p>
      <w:pPr>
        <w:spacing w:after="20"/>
        <w:widowControl w:val="1"/>
      </w:pPr>
    </w:p>
    <w:p>
      <w:pPr/>
      <w:r>
        <w:t>The working 35-Space scale is a concept-testing baseline, not a final all-TL size table. A balanced TL1 reference build fills the 10 discretionary Spaces with active sensors 3, shield generator 3, kinetic PDS 2, provisional PDS ammunition 1, and one 1-Space Auxiliary. A dual-main striker can instead use two 6-Space weapons, one 6-Space reactor, both 5-Space drives, the 3-Space computer, a 3-Space active sensor, and one 1-Space Auxiliary for exactly 35.</w:t>
      </w:r>
    </w:p>
    <w:p>
      <w:pPr/>
      <w:r>
        <w:t>Two TL1 main weapons plus two TL1 main reactors, both primary drives, and the computer require 37 Space and therefore do not fit. This is an emergent architecture boundary rather than a special prohibition. Later component miniaturization or bounded Hull-TL Space growth may make that configuration legal.</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Simulation is diagnostic. 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Every proposed technology/component progression change must pass two checks. The logical check asks whether a newly introduced technology creates a meaningful new capability or expands the achievable design envelope and whether maturation of older technology preserves a useful alternative without making the frontier technology pointless. The mathematical/combinatorial check evaluates contemporary combinations under the same Installation Space, Tactical Power, and prerequisite constraints, including stacks of compact legacy components, to detect Pareto domination, accidental best-in-slot combinations, and integer-breakpoint exploits.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and prerequisites remain for the dedicated Power TL-tree pass.</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ListBullet"/>
      </w:pPr>
      <w:r>
        <w:t>Reference ships may use matched TLs as clean calibration baselines, but mixed-TL ships are mandatory stress cases. Tests should examine power starvation, range mismatch, propulsion disparity, control shortfalls, adaptation, miniaturization, and cross-pollinated unlocks before a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 player-cruiser baseline is 35 Space.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At the current TL1 working footprints, the 35-Space player cruiser has 25 Space of mandatory primary architecture and 10 Space of discretionary construction envelope. Exhaustive deterministic enumeration yields 27 legal macro loadouts before weapon-family selection and 96 retained TL1 weapon/power variants after Kinetic, Energy, and Missile standard power demands are applied. The current arithmetic permits at most two 6-Space main weapons or two 6-Space main reactors, but not both at once: two weapons plus two reactors and the fixed STL, FTL, and tactical-computer architectures consume 37 Space. A build may devote the full optional envelope to as many as five current-footprint 2-Space Kinetic PDS installations if it omits other optional major systems. These are consequences of the current working values, not separate class restrictions, and must be recomputed whenever Space costs or Hull capacity change.</w:t>
      </w:r>
    </w:p>
    <w:p>
      <w:pPr/>
      <w:r>
        <w:t>Construction legality and Tactical Power feasibility are separate. The current deterministic diagnostic counts one standard firing of every installed main weapon, all installed Kinetic PDS readied, and an installed Active Sensor at its 1-TP setting, while excluding optional shield recharge, evasion, overload, and AUX effects. Some legal extreme builds cannot operate every counted system simultaneously from their installed reactors; that is an intended tactical power tradeoff rather than a reason to prohibit the design. Such odd legal configurations should be carried into combat simulation so their actual opportunity costs and matchup behavior can be observed.</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r>
        <w:t>Stripped calibration fixtures may intentionally standardize or omit Installation Space to isolate one mechanic. That is a testing convenience, not the production ship-construction architecture.</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Simulation may show that a proposed component is unhealthy or dominates its intended context. Correct the underlying component identity, costs, prerequisites, or technology placement based on the design fiction and gameplay evidence; do not move or nerf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part of the simulation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compute effective interference as max(0, target total ECM - observer ECCM). Any positive net ECM may degrade an otherwise Firm observation to Approximate; it does not erase an already detected contact merely by subtracting hexes from the sensor envelope. ECCM counters this discrimination interference only and never extends the observer's underlying sensor range.</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Matching or superior ECCM may preserve a Firm observation that hostile ECM would otherwise degrade; it cannot promote a baseline Approximate observation to Firm when the sensor itself lacks the required reach/discrimination.</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intrinsically improve accuracy or counter ECM discrimination. Checkpoint 68 tests a simpler TL1 architecture with one rated normal Active mode before one bounded overload mode; exact TL1 Passive, normal Active, and overloaded ranges remain under deterministic sweep and are not yet locked. Higher-TL sensors may later introduce multiple rated low/high settings, better power efficiency, improved discrimination, or other capabilities. Active Sensor overload extends reach only; it is not ECCM. A Degraded Active Sensor supplies a reduced component-defined contribution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numerical seed uses a 6-Space Main Reactor supplying 5/3/1/0 Tactical Power while Operational/Degraded/Disabled/Destroyed; the Disabled value is non-overloadable Emergency Tactical Output. This reuses the previously validated power behavior while the new 35-Space architecture is tested.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Checkpoint 68 provisionally treats TL1 Active Sensors as having one rated normal Active setting plus one bounded Overload I setting, rather than separate low/high normal modes. The forward candidates use one normal 1-TP Active mode and a listed +1-TP overload; exact Passive, Active, and overload range envelopes are being swept and are not yet production values. The older 1-TP/2-TP range settings remain frozen historical calibration evidence through Checkpoint 67a. Higher Technology Levels may explicitly unlock multiple rated operating modes. Missile terminal seekers remain separate systems.</w:t>
      </w:r>
    </w:p>
    <w:p>
      <w:pPr>
        <w:pStyle w:val="ListBullet"/>
      </w:pPr>
      <w:r>
        <w:t>TL1 ECM and ECCM each have a normal maximum rating of 1 at 1 TP. Their listed Overload I adds 1 additional TP to provide +1 rating and +1 Strain for the remainder of the turn. Later technology may change the listed modes, efficiency, or tolerance; spare TP never creates an unlisted mode.</w:t>
      </w:r>
    </w:p>
    <w:p>
      <w:pPr>
        <w:pStyle w:val="ListBullet"/>
      </w:pPr>
      <w:r>
        <w:t>A tactical doctrine or simulation may deliberately use only safe overloads and stop before an attempted overload would raise Strain above the component limit. That is an AI/test policy only,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Stripped TL1 cruiser calibration fixture with one weapon, passive armor, shields, reactor, propulsion, passive sensors, 100 Crew, 10 Marines, and Damage Control; production construction is governed by Installation Space rather than this fixture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rPr>
                <w:b w:val="0"/>
              </w:rPr>
              <w:t>Small subset of independent research categories with at least one component unlock or maturation decision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t>Detailed heat, mass, volume, hardpoint, voltage/current/resistance, wiring, maintenance-complexity, or internal-deck engineering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completed baseline and focused procedures in the designated tested/checkpoint archive with a clear tested-through label rather than accumulating them in the active runbook.</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and mechanical rule reachable; debug-only presentation may be added when necessary to expose authoritative state without leaking it into normal player knowledge.</w:t>
      </w:r>
    </w:p>
    <w:p>
      <w:pPr>
        <w:pStyle w:val="Heading2"/>
        <w:keepNext/>
      </w:pPr>
      <w:r>
        <w:t>17.7 Calibration and validation philosophy</w:t>
      </w:r>
    </w:p>
    <w:p>
      <w:pPr/>
      <w:r>
        <w:t>The engine-independent validation harness exists to prove deterministic mechanics, expose emergent interactions, and measure balance consequences. It is not a target generator for predetermined technology win rates.</w:t>
      </w:r>
    </w:p>
    <w:p>
      <w:pPr>
        <w:pStyle w:val="ListBullet"/>
      </w:pPr>
      <w:r>
        <w:t>StarCluster.Core remains the authoritative rules implementation. ScenarioRunner is a thin data-driven adapter that loads declared inputs, preflights them, executes Core mechanics, and compares exact expectations or reports stochastic evidence. Godot presentation does not own or duplicate these rules.</w:t>
      </w:r>
    </w:p>
    <w:p>
      <w:pPr>
        <w:pStyle w:val="ListBullet"/>
      </w:pPr>
      <w:r>
        <w:t>New mechanics should enter through small deterministic contract cases first, then focused subsystem studies, then integrated cross-family/composed-ship Monte Carlo. Boundary, rejection, resource, damage-state, ordering, and reset cases matter as much as happy paths.</w:t>
      </w:r>
    </w:p>
    <w:p>
      <w:pPr>
        <w:pStyle w:val="ListBullet"/>
      </w:pPr>
      <w:r>
        <w:t>Preserve accepted scenario corpora as frozen historical/regression evidence when they still test an authoritative rule. A new calibration pass may be additive, but an explicit concept change may retire a study from the active suite when its architecture or acceptance hypothesis has been superseded; retirement does not erase the evidence.</w:t>
      </w:r>
    </w:p>
    <w:p>
      <w:pPr>
        <w:pStyle w:val="ListBullet"/>
      </w:pPr>
      <w:r>
        <w:t>Use simulation to detect dominated choices, accidental hard counters, runaway integer breakpoints, power starvation or surplus, unhealthy combinations, and whether higher technology broadens viable solutions. Do not tune a component merely to make TL N defeat TL N-1 at a chosen percentage.</w:t>
      </w:r>
    </w:p>
    <w:p>
      <w:pPr>
        <w:pStyle w:val="ListBullet"/>
      </w:pPr>
      <w:r>
        <w:t>Large stochastic studies should report their exact variant count, trial count, seed policy, gates, output path, and acceptance interpretation. A green run proves the declared contracts passed; it does not by itself promote a candidate technology or numerical profile.</w:t>
      </w:r>
    </w:p>
    <w:p>
      <w:pPr>
        <w:pStyle w:val="ListBullet"/>
      </w:pPr>
      <w:r>
        <w:t>The active checkpoint suite is deliberately tiered. Must-always-run validation contains repository/manifest checks, clean warnings-as-errors build and unit tests, deterministic Core/ScenarioRunner contracts, and current architecture/combinatorial contracts. Deep Calibration contains longer stochastic studies and is opt-in unless the current change can plausibly affect their dependency area.</w:t>
      </w:r>
    </w:p>
    <w:p>
      <w:pPr>
        <w:pStyle w:val="ListBullet"/>
      </w:pPr>
      <w:r>
        <w:t>Superseded calibration stages are removed from the active lineup rather than paid for on every checkpoint. Their scenarios, results, and checkpoint definitions may remain as historical evidence, but old Weapon Bay/AUX-capacity assumptions, forced TL win-rate targets, single-main progression screens, and superseded TL1/4/7 generation studies are not current release gates.</w:t>
      </w:r>
    </w:p>
    <w:p>
      <w:pPr>
        <w:pStyle w:val="ListBullet"/>
      </w:pPr>
      <w:r>
        <w:t>When a subsystem changes, choose deep studies because they exercise the changed mechanic or an interacting dependency, not because they existed in the previous checkpoint. A deep run remains evidence, not automatic promotion. New 35-Space studies should include normal reference ships and deliberately odd legal designs so power density, stacking, miniaturization, and Pareto/frontier behavior are visible.</w:t>
      </w:r>
    </w:p>
    <w:p>
      <w:pPr>
        <w:pStyle w:val="ListBullet"/>
      </w:pPr>
      <w:r>
        <w:t>For ship-construction changes, enumerate the legal Installation Space envelope deterministically before spending Monte Carlo budget. Record exact-fit boundaries, residual support Space, component-stacking extrema, and nominal Tactical Power margins; then select a small set of normal and deliberately odd legal builds for composed-ship combat studies. Do not suppress an unusual build merely because it looks extreme before simulation demonstrates a real problem.</w:t>
      </w:r>
    </w:p>
    <w:p>
      <w:pPr>
        <w:pStyle w:val="Heading1"/>
        <w:keepNext/>
        <w:widowControl w:val="1"/>
      </w:pPr>
      <w:r>
        <w:t>18.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Validate the 35-Space TL1 player-cruiser baseline and provisional component footprints under normal and odd legal builds; then determine bounded Hull-TL growth and subsystem-specific miniaturization floors without reintroducing separate slot pools.</w:t>
            </w:r>
            <w:r>
              <w:rPr>
                <w:b w:val="0"/>
              </w:rPr>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Use the retained TL1 5/3/1/0 reactor and established defense mechanics as the initial numerical seed inside the 35-Space architecture; then test natural powered-system demand, multiple-reactor alternatives, and frontier movement before assigning later-TL Power values.</w:t>
            </w:r>
            <w:r>
              <w:rPr>
                <w:b w:val="0"/>
              </w:rPr>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r>
              <w:rPr>
                <w:b w:val="0"/>
              </w:rPr>
              <w:t>Numerical calibration</w:t>
            </w:r>
          </w:p>
        </w:tc>
        <w:tc>
          <w:tcPr>
            <w:tcW w:type="dxa" w:w="4997"/>
          </w:tcPr>
          <w:p>
            <w:r>
              <w:t>Revalidate the retained TL1 numerical seed under the new Space architecture, then assign later component values only after conceptual identities exist. Use logical frontier checks plus combinatorial/Pareto simulation rather than fixed TL win ratios.</w:t>
            </w:r>
            <w:r>
              <w:rPr>
                <w:b w:val="0"/>
              </w:rPr>
            </w:r>
          </w:p>
        </w:tc>
      </w:tr>
    </w:tbl>
    <w:p>
      <w:pPr/>
      <w:r/>
    </w:p>
    <w:p>
      <w:pPr>
        <w:pStyle w:val="Heading1"/>
        <w:keepNext/>
        <w:widowControl w:val="1"/>
      </w:pPr>
      <w:r>
        <w:t>Appendix A. Decision Register</w:t>
      </w:r>
    </w:p>
    <w:p>
      <w:pPr>
        <w:pStyle w:val="Lead"/>
        <w:keepNext/>
        <w:keepLines/>
        <w:widowControl w:val="1"/>
      </w:pPr>
      <w:r>
        <w:t>This compact register lists current architectural guardrails. Detailed historical checkpoint decisions and superseded calibration hypotheses remain in checkpoint documentation rather than in the Concept, so old experiments cannot be mistaken for present design intent.</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r>
              <w:rPr>
                <w:b w:val="0"/>
              </w:rPr>
              <w:t>Default equipment lists emphasize current/relevant choices; an optional Show Old Tech view reveals historical researched equipment without deleting it from the simulation.</w:t>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r>
              <w:rPr>
                <w:b w:val="0"/>
              </w:rPr>
              <w:t>Ship physical condition uses Fully Operational, Degraded, Disabled, Pending Destruction, and Destroyed; Mission Kill remains scenario-specific.</w:t>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rPr>
          <w:cantSplit/>
        </w:trPr>
        <w:tc>
          <w:tcPr>
            <w:tcW w:type="dxa" w:w="3331"/>
          </w:tcPr>
          <w:p>
            <w:r/>
            <w:r>
              <w:rPr>
                <w:b w:val="0"/>
              </w:rPr>
              <w:t>C-030</w:t>
            </w:r>
          </w:p>
        </w:tc>
        <w:tc>
          <w:tcPr>
            <w:tcW w:type="dxa" w:w="3331"/>
          </w:tcPr>
          <w:p>
            <w:r/>
            <w:r>
              <w:rPr>
                <w:b w:val="0"/>
              </w:rPr>
              <w:t>Every checkpoint keeps one active focused validation runbook; completed procedures and historical tuning belong in checkpoint/tested archives rather than the Concept.</w:t>
            </w:r>
          </w:p>
        </w:tc>
        <w:tc>
          <w:tcPr>
            <w:tcW w:type="dxa" w:w="3331"/>
          </w:tcPr>
          <w:p>
            <w:r/>
            <w:r>
              <w:rPr>
                <w:b w:val="0"/>
              </w:rPr>
              <w:t>Current direction</w:t>
            </w:r>
          </w:p>
        </w:tc>
      </w:tr>
      <w:tr>
        <w:trPr>
          <w:cantSplit/>
        </w:trPr>
        <w:tc>
          <w:tcPr>
            <w:tcW w:type="dxa" w:w="3331"/>
          </w:tcPr>
          <w:p>
            <w:r/>
            <w:r>
              <w:rPr>
                <w:b w:val="0"/>
              </w:rPr>
              <w:t>C-031</w:t>
            </w:r>
          </w:p>
        </w:tc>
        <w:tc>
          <w:tcPr>
            <w:tcW w:type="dxa" w:w="3331"/>
          </w:tcPr>
          <w:p>
            <w:r/>
            <w:r>
              <w:rPr>
                <w:b w:val="0"/>
              </w:rPr>
              <w:t>Simulation validates mechanics and diagnoses balance; green execution does not automatically promote a candidate component or progression table.</w:t>
            </w:r>
          </w:p>
        </w:tc>
        <w:tc>
          <w:tcPr>
            <w:tcW w:type="dxa" w:w="3331"/>
          </w:tcPr>
          <w:p>
            <w:r/>
            <w:r>
              <w:rPr>
                <w:b w:val="0"/>
              </w:rPr>
              <w:t>Current direction</w:t>
            </w:r>
          </w:p>
        </w:tc>
      </w:tr>
      <w:tr>
        <w:tc>
          <w:tcPr>
            <w:tcW w:type="dxa" w:w="3331"/>
          </w:tcPr>
          <w:p>
            <w:r>
              <w:t>C-032</w:t>
            </w:r>
          </w:p>
        </w:tc>
        <w:tc>
          <w:tcPr>
            <w:tcW w:type="dxa" w:w="3331"/>
          </w:tcPr>
          <w:p>
            <w:r>
              <w:t>Every technology/component progression change must pass both a logical frontier check and a mathematical/combinatorial check under contemporary Space, power, prerequisite, and stacking constraints.</w:t>
            </w:r>
          </w:p>
        </w:tc>
        <w:tc>
          <w:tcPr>
            <w:tcW w:type="dxa" w:w="3331"/>
          </w:tcPr>
          <w:p>
            <w:r>
              <w:t>Current direction</w:t>
            </w:r>
          </w:p>
        </w:tc>
      </w:tr>
      <w:tr>
        <w:tc>
          <w:tcPr>
            <w:tcW w:type="dxa" w:w="3331"/>
          </w:tcPr>
          <w:p>
            <w:r>
              <w:t>C-033</w:t>
            </w:r>
          </w:p>
        </w:tc>
        <w:tc>
          <w:tcPr>
            <w:tcW w:type="dxa" w:w="3331"/>
          </w:tcPr>
          <w:p>
            <w:r>
              <w:t>Use 35 Installation Spaces as the working TL1 player-cruiser baseline for concept and simulation testing;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previously validated TL1 production mechanics as the numerical/mechanical seed for the 35-Space baseline; remap and revalidate them rather than inventing a new combat model.</w:t>
            </w:r>
          </w:p>
        </w:tc>
        <w:tc>
          <w:tcPr>
            <w:tcW w:type="dxa" w:w="3331"/>
          </w:tcPr>
          <w:p>
            <w:r>
              <w:t>Current direction</w:t>
            </w:r>
          </w:p>
        </w:tc>
      </w:tr>
      <w:tr>
        <w:tc>
          <w:tcPr>
            <w:tcW w:type="dxa" w:w="3331"/>
          </w:tcPr>
          <w:p>
            <w:r>
              <w:t>C-041</w:t>
            </w:r>
          </w:p>
        </w:tc>
        <w:tc>
          <w:tcPr>
            <w:tcW w:type="dxa" w:w="3331"/>
          </w:tcPr>
          <w:p>
            <w:r>
              <w:t>Active checkpoint validation is tiered into must-always-run core/repository/deterministic contracts and opt-in Deep Calibration. Superseded calibration stages are removed from the active lineup but retained as historical evidence.</w:t>
            </w:r>
          </w:p>
        </w:tc>
        <w:tc>
          <w:tcPr>
            <w:tcW w:type="dxa" w:w="3331"/>
          </w:tcPr>
          <w:p>
            <w:r>
              <w:t>Implemented development guardrail</w:t>
            </w:r>
          </w:p>
        </w:tc>
      </w:tr>
      <w:tr>
        <w:tc>
          <w:tcPr>
            <w:tcW w:type="dxa" w:w="3331"/>
          </w:tcPr>
          <w:p>
            <w:r>
              <w:t>C-042</w:t>
            </w:r>
          </w:p>
        </w:tc>
        <w:tc>
          <w:tcPr>
            <w:tcW w:type="dxa" w:w="3331"/>
          </w:tcPr>
          <w:p>
            <w:r>
              <w:t>Select Deep Calibration studies according to the mechanics/dependencies changed by the current pass. Historical existence alone is not a reason to rerun a long stochastic study.</w:t>
            </w:r>
          </w:p>
        </w:tc>
        <w:tc>
          <w:tcPr>
            <w:tcW w:type="dxa" w:w="3331"/>
          </w:tcPr>
          <w:p>
            <w:r>
              <w:t>Implemented development guardrail</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Checkpoint 68 tests one normal TL1 Active mode before overload, while later TLs may unlock multiple rated modes.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data-driven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rPr>
          <w:cantSplit/>
        </w:trP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rPr>
          <w:cantSplit/>
        </w:trP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r>
              <w:rPr>
                <w:b w:val="0"/>
              </w:rPr>
              <w:t>Historical researched equipment hidden from the normal curated construction list when obsolete; an optional filter reveals it without removing it from the simulation.</w:t>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r>
              <w:t>Logical progression check</w:t>
            </w:r>
          </w:p>
        </w:tc>
        <w:tc>
          <w:tcPr>
            <w:tcW w:type="dxa" w:w="4997"/>
          </w:tcPr>
          <w:p>
            <w:r>
              <w:t>A design review asking whether a new technology creates a meaningful capability/design-envelope change and whether maturation of older technology preserves useful alternatives without making the new frontier pointless.</w:t>
            </w:r>
          </w:p>
        </w:tc>
      </w:tr>
      <w:tr>
        <w:tc>
          <w:tcPr>
            <w:tcW w:type="dxa" w:w="4997"/>
          </w:tcPr>
          <w:p>
            <w:r>
              <w:t>Combinatorial progression check</w:t>
            </w:r>
          </w:p>
        </w:tc>
        <w:tc>
          <w:tcPr>
            <w:tcW w:type="dxa" w:w="4997"/>
          </w:tcPr>
          <w:p>
            <w:r>
              <w:t>A mathematical review of legal contemporary component combinations, including stacked legacy components and integer breakpoints, to find Pareto domination, accidental best-in-slot combinations, or exploits before promotion.</w:t>
            </w:r>
          </w:p>
        </w:tc>
      </w:tr>
      <w:tr>
        <w:tc>
          <w:tcPr>
            <w:tcW w:type="dxa" w:w="4997"/>
          </w:tcPr>
          <w:p>
            <w:r>
              <w:t>Must-always-run validation</w:t>
            </w:r>
          </w:p>
        </w:tc>
        <w:tc>
          <w:tcPr>
            <w:tcW w:type="dxa" w:w="4997"/>
          </w:tcPr>
          <w:p>
            <w:r>
              <w:t>The fast active release gate: repository/manifest validation, clean build and unit tests, deterministic authoritative mechanics contracts, and current architecture/combinatorial contracts.</w:t>
            </w:r>
          </w:p>
        </w:tc>
      </w:tr>
      <w:tr>
        <w:tc>
          <w:tcPr>
            <w:tcW w:type="dxa" w:w="4997"/>
          </w:tcPr>
          <w:p>
            <w:r>
              <w:t>Deep Calibration</w:t>
            </w:r>
          </w:p>
        </w:tc>
        <w:tc>
          <w:tcPr>
            <w:tcW w:type="dxa" w:w="4997"/>
          </w:tcPr>
          <w:p>
            <w:r>
              <w:t>Longer focused or Monte Carlo studies run when the current change can affect their mechanic or dependency area. Deep Calibration is opt-in unless required by the checkpoint and does not automatically promote candidate technology.</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v0.6g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v0.6f</dc:title>
  <dc:subject>Checkpoint 67 bilateral overload/EW counterplay and 100-fuel baseline</dc:subject>
  <dc:creator>OpenAI and project owner</dc:creator>
  <cp:keywords>Godot, C#, .NET 8, roguelike, starship, strategy, game design, missiles, terminal guidance, point defense</cp:keywords>
  <dc:description>Concept scrub through August 8, 2026. Historical checkpoint calibration narrative and obsolete slot/generation assumptions are intentionally excluded from the living Concept.</dc:description>
  <cp:lastModifiedBy/>
  <cp:revision>1</cp:revision>
  <dcterms:created xsi:type="dcterms:W3CDTF">2013-12-23T23:15:00Z</dcterms:created>
  <dcterms:modified xsi:type="dcterms:W3CDTF">2026-08-04T13:45:00Z</dcterms:modified>
  <cp:category/>
  <cp:version>0.4n</cp:version>
</cp:coreProperties>
</file>