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color w:val="B8C6D3"/>
                <w:sz w:val="20"/>
              </w:rPr>
              <w:t>Version 0.6i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ECM/ECCM power-cost and point-blank counterplay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power commitments.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compute effective interference as max(0, target total ECM - observer ECCM). Any positive net ECM may degrade an otherwise Firm observation to Approximate; it does not erase an already detected contact merely by subtracting hexes from the sensor envelope. ECCM counters this discrimination interference only and never extends the observer's underlying sensor range. Same-hex line of sight is an explicit guardrail and cannot be occluded, but range zero does not bypass emission provenance or ECM/ECCM discrimination: net ECM may still degrade Firm to Approximate at point-blank tactical range, while matching or superior ECCM may preserve Firm.</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Matching or superior ECCM may preserve a Firm observation that hostile ECM would otherwise degrade; it cannot promote a baseline Approximate observation to Firm when the sensor itself lacks the required reach/discrimination.</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intrinsically improve accuracy or counter ECM discrimination. Checkpoint 69 keeps the simpler TL1 architecture with one rated normal Active mode before one bounded overload mode, retains the deterministic candidate sweep, and carries Balanced-0, Balanced-1, and Balanced-2 into matched operational combat; exact TL1 Passive, normal Active, and overloaded ranges are still not locked. Balanced-0 is the deliberate passive-awareness candidate: Passive Firm/Approximate 1/3, normal Active 3/4, and overloaded Active 4/5, extending passive Approximate detection without extending passive Firm targeting range. Higher-TL sensors may later introduce multiple rated low/high settings, better power efficiency, improved discrimination, or other capabilities. Active Sensor overload extends reach only; it is not ECCM. A Degraded Active Sensor supplies a reduced component-defined contribution at normal power cost and loses enhanced modes; Disabled or Destroyed supplies none. Passive Sensors remain core-powered, non-overloadable, distributed, and non-damageable.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70 retains 1 TP as the production normal ECM/ECCM cost but calibrates normal ECM sensitivity at 1-5 TP under the accepted 5-TP reactor, with normal ECCM held at 1 TP. Costs above 1 are study overrides only. The purpose is to determine whether ordinary Tactical Power opportunity cost can prevent uncountered TL1 ECM from creating unhealthy practical direct-fire immunity at same-hex range before changing the causal discrimination rule. Same-hex LOS remains unoccludable and range zero continues to process emissions and ECM/ECCM normally during this study.</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ECM/ECCM discrimination. Same-hex LOS cannot be occluded, but co-location does not guarantee Firm: emissions remain attributable and positive net ECM may degrade Firm to Approximate even at point-blank tactical range.</w:t>
            </w:r>
          </w:p>
        </w:tc>
        <w:tc>
          <w:tcPr>
            <w:tcW w:type="dxa" w:w="3331"/>
          </w:tcPr>
          <w:p>
            <w:r>
              <w:t>Current direction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v0.6i</dc:title>
  <dc:subject>TL1 ECM power-cost and point-blank counterplay calibration direction</dc:subject>
  <dc:creator>OpenAI and project owner</dc:creator>
  <cp:keywords>Godot, C#, .NET 8, roguelike, starship, strategy, game design, missiles, terminal guidance, point defense</cp:keywords>
  <dc:description>Concept scrub through August 9, 2026. Checkpoint 69d accepted; Checkpoint 70 calibrates ECM Tactical Power cost before changing same-hex causal EW semantics.</dc:description>
  <cp:lastModifiedBy/>
  <cp:revision>1</cp:revision>
  <dcterms:created xsi:type="dcterms:W3CDTF">2013-12-23T23:15:00Z</dcterms:created>
  <dcterms:modified xsi:type="dcterms:W3CDTF">2026-08-04T13:45:00Z</dcterms:modified>
  <cp:category/>
  <cp:version>0.4n</cp:version>
</cp:coreProperties>
</file>