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Version 0.6o  •  August 10,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0.6o</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10,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Degraded-fire/ECCM operational value, upgrade-path guardrails, and missile-specific future capability boundary</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 If later playtesting shows that whole-phase movement creates excessive initiative artifacts - for example a fast ship repeatedly crossing an opponent’s tactically important range or hex without an engagement opportunity - Star Cluster may test lightweight intermediate engagement windows. That is a future concept, not a current combat rule.</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AI doctrine, evidence, and revalidation</w:t>
      </w:r>
    </w:p>
    <w:p>
      <w:pPr/>
      <w:r>
        <w:t>Competent AI behavior that has been established by testing should be preserved as a versioned doctrine asset rather than re-created inside each calibration study. A doctrine records its domain, version, lifecycle state (control, experimental, accepted, or superseded), declared mechanical dependencies, evidence provenance, and the circumstances that require revalidation. Accepted doctrine remains available to future simulation and eventual game AI until a declared dependency changes or a later evidence-backed doctrine supersedes it. Monte Carlo evidence may recommend promotion, rejection, or continued experimentation, but never changes doctrine status automatically.</w:t>
      </w:r>
    </w:p>
    <w:p>
      <w:pPr/>
      <w:r>
        <w:t>AI doctrine must obey information parity with the player. It may use the ship’s own capabilities, current Available/uncommitted Tactical Power, current observable track quality, legitimately detected emissions, intended actions, and other information that the player could possess at the same decision window. It may not inspect hidden enemy ECM/ECCM ratings, hidden component values, the internal Effective Jamming Margin, or other authoritative state that the player has not learned. Cheap deterministic doctrine tests preserve accepted decisions; longer stochastic studies are rerun when a declared dependency changes or when a new policy is deliberately being evaluated.</w:t>
      </w:r>
    </w:p>
    <w:p>
      <w:pPr/>
      <w:r>
        <w:t>Checkpoint 72 established reactive ECCM as accepted doctrine: if hostile ECM actually degrades an otherwise Firm observation and sufficient uncommitted TP remains, ECCM may activate; if the observation remains Firm, ECCM stays off. Checkpoint 73 then established the current TL1 ECM affordability/default heuristic: activate normal ECM only when enough Available Tactical Power remains for the ship's ready offensive package, planned PDS against a present missile threat, and one possible reactive ECCM response. Always-on ECM remains a diagnostic stress/control behavior, while the offense-only headroom heuristic is retained as rejected evidence because it failed to preserve PDS against missile threats. These results are recorded in the versioned AI Doctrine Registry with hash-pinned evidence and dependency-based revalidation triggers.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Exact owning TL, cross-category prerequisites, and maturation steps remain data-driven and must pass the normal logical and combinatorial progression checks.</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and prerequisites remain for the dedicated Power TL-tree pass.</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test event-driven fire opportunities at meaningful intermediate movement geometry if the current complete-Movement-before-Combat structure produces unsatisfying overrun or “bounce” tactics. A candidate implementation would pause only at defined engagement events - potentially after a traversed hex or a material range/line-of-sight boundary - and require simultaneous fire commitment at that window. This is inspired by the tactical benefit of proportional-movement games but does not imply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implemented data-driven direct-fire foundation but is not yet assigned to any production TL1 weapon. The capability belongs to an explicit weapon profile, variant, or upgrade; it is never granted automatically to every weapon in a Kinetic, Energy, Hybrid, or other broad family. A qualifying direct-fire weapon may carry an Approximate-Track Fire / Volume Fire trait with a listed accuracy penalty. When that trait is present, an Approximate contact may satisfy the track gate for that weapon and the listed penalty applies to the normal direct-fire accuracy calculation; Firm-track attacks by the same weapon are unchanged. Weapons without the trait remain Firm-only. Degraded fire is a fallback capability, not substitute ECCM: its penalty must remain materially significant so restoring a Firm solution through appropriate counter-EW retains meaningful combat value when the ship can afford the Tactical Power. Candidate values must therefore be evaluated not only for hit chance and pacing but also against ECCM power cost, PDS preservation, offensive-package competition, and any tendency to make ECCM economically irrelevant. Checkpoint 74 swept -10, -20, and -30 percentage-point diagnostic penalties; Checkpoint 75 added -25 and showed both -20 and -25 to be viable middle candidates without promoting either. Checkpoint 76 compares -20/-25 degraded-fire fallback against reactive and aggressive ECCM in operational Kinetic/Energy-vs-Missile contexts before any production promotion.</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for the next TL1 test,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data-driven and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however, possess intrinsic Discrimination Resistance as part of its own technology, and favorable geometry may add Burn-through Resistance. Checkpoint 69 retains the simpler TL1 architecture with one rated normal Active mode before one bounded overload mode and keeps Balanced-0, Balanced-1, and Balanced-2 as candidate envelopes; exact TL1 Passive, normal Active, and overloaded ranges are still not locked. Balanced-0 is the deliberate passive-awareness candidate: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Checkpoint 69d operational evidence found Balanced-0 and Balanced-1 effectively indistinguishable under AcquisitionFirstAutoActive because normal Active Sensors are used so consistently that the extra Passive Approximate hex rarely changes combat decisions. Passive-awareness value remains a secondary future information/AI question. For current TL1 balance work, treat normal Active Sensors as likely standard tactical practice and prioritize ECM/ECCM counterplay.</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Approximate-terminal capability when the fiction and mechanics justify it - for example, a Swarmer Missile flight whose distributed seekers search a larger target volume and may attempt a terminal attack from an Approximate contact at a substantial listed penalty. Such a capability would be a missile-specific profile/upgrade with its own acquisition, guidance, and accuracy rules; it would not inherit the direct-fire degraded-fire trait, would not silently relax baseline command-guided or seeker rules, and is not implemented by the current checkpoint.</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Checkpoint 69 provisionally treats TL1 Active Sensors as having one rated normal Active setting plus one bounded Overload I setting, rather than separate low/high normal modes. The forward candidates use one normal 1-TP Active mode and a listed +1-TP overload. Balanced-0 (Passive 1/3, Active 3/4, Overload 4/5), Balanced-1 (Passive 1/2, Active 3/4, Overload 4/5), and Balanced-2 (Passive 1/2, Active 3/4, Overload 5/6) are the primary operational comparison set; these remain candidate values rather than production ranges. The older 1-TP/2-TP range settings remain frozen historical calibration evidence through Checkpoint 67a.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Checkpoint 71 validated intrinsic Sensor Discrimination Resistance 0 plus same-hex Burn-through Resistance +1 at TL1. In the accepted native study, ECM 1 no longer denied Firm observations at fixed range zero, while ordinary operational ranges retained strong ECM pressure and matched ECCM still restored Firm at a Tactical Power opportunity cost. CP71 also exposed that automatic ECCM can waste power at point blank when burn-through already preserves Firm. Checkpoint 72 therefore keeps the CP71 numerical EW model fixed and tests timing instead: post-Movement ECM declaration, one ECCM response step from uncommitted Tactical Power, bilateral ECM/ECCM, and reactive ECCM that stays off when the post-ECM track remains Firm. No degraded-fire or movement-phase-fire mechanic is implemented in CP72.</w:t>
      </w:r>
    </w:p>
    <w:p>
      <w:pPr>
        <w:pStyle w:val="ListBullet"/>
      </w:pPr>
      <w:r>
        <w:t>Checkpoint 71 introduced the first discrimination-resistance/burn-through test before degraded fire existed. The Balanced-0 fixture used intrinsic Sensor Discrimination Resistance 0, normal ECM 1, normal ECCM 1, and +1 Burn-through Resistance only at same-hex range. Its accepted result remains historical evidence for the Sensor/EW model. Checkpoint 74 adds a separate weapon-specific degraded-fire foundation without changing those accepted Sensor/EW values or retroactively altering the CP71 result.</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When a fallback mechanic bypasses a normal countermeasure - for example degraded fire allowing action while ECM has reduced a Firm observation to Approximate - explicitly test whether the fallback imposes enough practical cost that the dedicated counter-technology remains valuable. Evaluate both raw effectiveness and resource opportunity cost; a fallback that makes ECCM or another intended counter economically irrelevant fails the design guardrail even if it is numerically functional.</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TL1 diagnostic,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are retained as a future granularity option if complete-Movement-before-Combat creates excessive initiative/overrun artifacts. Test lightweight event-driven windows with simultaneous fire commitments before considering anything like proportional impulse movement. Do not import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Accepted AI/tactical heuristics are versioned doctrine assets with explicit lifecycle status, evidence provenance, declared mechanical dependencies, and revalidation triggers. AI decisions use only player-legitimate information at the same decision window; hidden enemy ratings and internal equations are prohibited inputs. Stochastic studies may produce evidence drafts, but doctrine promotion remains an explicit human-reviewed checkpoint decision.</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penalty and must not make ECCM economically irrelevant; candidate values are tested against Firm restoration, Tactical Power opportunity cost, PDS preservation, and normal combat pacing before promotion.</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Checkpoint 76 evaluates -20 and -25 degraded-fire fallbacks against no-ECCM, reactive-ECCM, and aggressive-ECCM response packages in operational direct-fire-vs-Missile contexts. Results are evidence only; no production weapon, penalty, or missile capability is automatically promoted.</w:t>
            </w:r>
          </w:p>
        </w:tc>
        <w:tc>
          <w:tcPr>
            <w:tcW w:type="dxa" w:w="3331"/>
          </w:tcPr>
          <w:p>
            <w:r>
              <w:t>Validation direction</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Checkpoint 69 tests one normal TL1 Active mode before overload and compares Balanced-0/1/2 operationally, while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AI Doctrine Registry</w:t>
            </w:r>
          </w:p>
        </w:tc>
        <w:tc>
          <w:tcPr>
            <w:tcW w:type="dxa" w:w="4997"/>
          </w:tcPr>
          <w:p>
            <w:r>
              <w:t>Versioned machine-readable catalog of AI decision policies, their lifecycle status, player-information constraints, evidence links, dependencies, and revalidation triggers. Accepted doctrine is reused until deliberately superseded or invalidated by a dependency change.</w:t>
            </w:r>
          </w:p>
        </w:tc>
      </w:tr>
      <w:tr>
        <w:tc>
          <w:tcPr>
            <w:tcW w:type="dxa" w:w="4997"/>
          </w:tcPr>
          <w:p>
            <w:r>
              <w:t>Doctrine evidence draft</w:t>
            </w:r>
          </w:p>
        </w:tc>
        <w:tc>
          <w:tcPr>
            <w:tcW w:type="dxa" w:w="4997"/>
          </w:tcPr>
          <w:p>
            <w:r>
              <w:t>Hash-linked study output that captures the registry version, study result hash, candidate doctrines, declared dependencies, and relevant telemetry for human review. It never promotes a doctrine automatically.</w:t>
            </w:r>
          </w:p>
        </w:tc>
      </w:tr>
      <w:tr>
        <w:tc>
          <w:tcPr>
            <w:tcW w:type="dxa" w:w="4997"/>
          </w:tcPr>
          <w:p>
            <w:r>
              <w:t>Doctrine dependency</w:t>
            </w:r>
          </w:p>
        </w:tc>
        <w:tc>
          <w:tcPr>
            <w:tcW w:type="dxa" w:w="4997"/>
          </w:tcPr>
          <w:p>
            <w:r>
              <w:t>Named mechanic, resource rule, timing rule, or information assumption on which an accepted AI heuristic relies. Changing a declared dependency is a reason to revalidate that doctrine; unrelated changes are not.</w:t>
            </w:r>
          </w:p>
        </w:tc>
      </w:tr>
      <w:tr>
        <w:tc>
          <w:tcPr>
            <w:tcW w:type="dxa" w:w="4997"/>
          </w:tcPr>
          <w:p>
            <w:r>
              <w:t>Approximate-Track Fire / Volume Fire</w:t>
            </w:r>
          </w:p>
        </w:tc>
        <w:tc>
          <w:tcPr>
            <w:tcW w:type="dxa" w:w="4997"/>
          </w:tcPr>
          <w:p>
            <w:r>
              <w:t>An explicit weapon-profile capability that permits a qualifying direct-fire weapon to use an Approximate target track with a listed accuracy penalty. It is assigned per weapon/upgrade, not per broad weapon family, and does not apply to missile terminal attacks unless a separate missile-specific capability explicitly says so.</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permit a terminal attack from Approximate information under its own acquisition/guidance rules and substantial penalty. It is not inherited from direct-fire degraded fire and is not currently implemented.</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v0.6l</dc:title>
  <dc:subject>Versioned AI doctrine registry, evidence capture, and TL1 EW decision-policy testing</dc:subject>
  <dc:creator>OpenAI and project owner</dc:creator>
  <cp:keywords>Godot, C#, .NET 8, roguelike, starship, strategy, game design, missiles, terminal guidance, point defense</cp:keywords>
  <dc:description>Checkpoint 73 authoritative living Concept; accepted reactive ECCM evidence is preserved while ECM activation heuristics remain experimental.</dc:description>
  <cp:lastModifiedBy/>
  <cp:revision>1</cp:revision>
  <dcterms:created xsi:type="dcterms:W3CDTF">2013-12-23T23:15:00Z</dcterms:created>
  <dcterms:modified xsi:type="dcterms:W3CDTF">2026-08-04T13:45:00Z</dcterms:modified>
  <cp:category/>
  <cp:version>0.6l</cp:version>
</cp:coreProperties>
</file>