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rPr>
          <w:cantSplit/>
        </w:trPr>
        <w:tc>
          <w:tcPr>
            <w:tcW w:type="dxa" w:w="9993"/>
            <w:shd w:fill="0B1728"/>
            <w:tcMar>
              <w:top w:w="680" w:type="dxa"/>
              <w:start w:w="430" w:type="dxa"/>
              <w:bottom w:w="680" w:type="dxa"/>
              <w:end w:w="430" w:type="dxa"/>
            </w:tcMar>
            <w:tcBorders>
              <w:top w:val="nil"/>
              <w:left w:val="nil"/>
              <w:bottom w:val="nil"/>
              <w:right w:val="nil"/>
            </w:tcBorders>
          </w:tcPr>
          <w:p>
            <w:r>
              <w:rPr>
                <w:rFonts w:ascii="Aptos" w:hAnsi="Aptos"/>
                <w:b/>
                <w:color w:val="F5F8FB"/>
                <w:sz w:val="36"/>
              </w:rPr>
              <w:t>STAR CLUSTER</w:t>
              <w:br/>
            </w:r>
            <w:r>
              <w:rPr>
                <w:rFonts w:ascii="Aptos" w:hAnsi="Aptos"/>
                <w:b w:val="0"/>
                <w:color w:val="EAF1F7"/>
                <w:sz w:val="27"/>
              </w:rPr>
              <w:t>Game Concept &amp; Design Draft</w:t>
              <w:br/>
            </w:r>
            <w:r>
              <w:rPr>
                <w:rFonts w:ascii="Aptos" w:hAnsi="Aptos"/>
                <w:b w:val="0"/>
                <w:color w:val="C9D6E2"/>
                <w:sz w:val="21"/>
              </w:rPr>
              <w:t>Version 0.6t  •  August 10,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0.6t</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10,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Technology architecture matrix, staged TL progression, and Concept synchronization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p>
      <w:r/>
    </w:p>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rPr>
          <w:cantSplit/>
        </w:trP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t>The design should evoke the appeal of commanding a vulnerable exploratory starship without becoming a detailed engineering simulator. Star Cluster is a fast-playing space-opera simulation: rules should be easy to learn, consequences should be visible, and mastery should emerge from interacting systems, tactics, and ship-design tradeoffs rather than bookkeeping.</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2"/>
      </w:pPr>
      <w:r>
        <w:t>2.2 Engineering abstraction and KISS</w:t>
      </w:r>
    </w:p>
    <w:p>
      <w:pPr/>
      <w:r>
        <w:t>Model the consequences of engineering rather than making the player perform engineering. Component statistics and traits may be informed by mass, volume, heat rejection, structural support, cabling, service access, hardpoints, electrical conditioning, maintenance burden, and similar realities, but those factors are not separate player-facing simulation layers.</w:t>
      </w:r>
    </w:p>
    <w:p>
      <w:pPr>
        <w:pStyle w:val="ListBullet"/>
      </w:pPr>
      <w:r>
        <w:t>Use a small common design language: Installation Space for physical/integration burden, Tactical Power for discretionary operating energy, explicit performance statistics, sparse requirements, and component traits. Add another tracked resource only when these abstractions demonstrably cannot express an important decision.</w:t>
      </w:r>
    </w:p>
    <w:p>
      <w:pPr>
        <w:pStyle w:val="ListBullet"/>
      </w:pPr>
      <w:r>
        <w:t>Do not add separate heat, tonnage, volume, voltage/current/resistance, wiring, hardpoint, or maintenance-complexity bookkeeping merely for realism.</w:t>
      </w:r>
    </w:p>
    <w:p>
      <w:pPr>
        <w:pStyle w:val="ListBullet"/>
      </w:pPr>
      <w:r>
        <w:t>Prefer a few rules that create many meaningful combinations. The target is quick play with substantial mastery depth, not hyper-realistic spacecraft engineering.</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rPr>
          <w:cantSplit/>
        </w:trP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rPr>
          <w:cantSplit/>
        </w:trP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rPr>
          <w:cantSplit/>
        </w:trP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The radius-5 tactical map is an authoritative finite movement boundary. Kiting is valid, but it is constrained by legal hex geometry and eventual perimeter pressure; do not substitute an arbitrary kite-turn limit for the map itself.</w:t>
      </w:r>
    </w:p>
    <w:p>
      <w:pPr>
        <w:pStyle w:val="ListBullet"/>
      </w:pPr>
      <w:r>
        <w:t>Every actually traversed ship hex is authoritative for fuel use and Movement-phase/event-driven effects. The full path and closest approach may affect sensor updates, missile-local observations, line of sight or occlusion changes, and diagnostics, but ordinary post-Movement attacks do not use a historical point of closest approach. If later playtesting shows that whole-phase movement creates excessive initiative artifacts - for example a fast ship repeatedly crossing an opponent’s tactically important range or hex without an engagement opportunity - Star Cluster may test lightweight intermediate engagement windows. That is a future concept, not a current combat rule.</w:t>
      </w:r>
    </w:p>
    <w:p>
      <w:pPr>
        <w:pStyle w:val="ListBullet"/>
      </w:pPr>
      <w:r>
        <w:t>The baseline player cruiser carries 100 tactical fuel. Each ship hex actually traversed costs 2 fuel. Remaining in the same hex costs no movement fuel unless a posture, overload, or other explicit rule adds a cost.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rPr>
          <w:cantSplit/>
        </w:trP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rPr>
          <w:cantSplit/>
        </w:trPr>
        <w:tc>
          <w:tcPr>
            <w:tcW w:type="dxa" w:w="1728"/>
            <w:vAlign w:val="center"/>
          </w:tcPr>
          <w:p>
            <w:pPr>
              <w:spacing w:after="40" w:before="40"/>
            </w:pPr>
            <w:r>
              <w:t>0</w:t>
            </w:r>
          </w:p>
        </w:tc>
        <w:tc>
          <w:tcPr>
            <w:tcW w:type="dxa" w:w="8496"/>
            <w:vAlign w:val="center"/>
          </w:tcPr>
          <w:p>
            <w:pPr>
              <w:spacing w:after="40" w:before="40"/>
            </w:pPr>
            <w:r>
              <w:t>No practical FTL capability</w:t>
            </w:r>
          </w:p>
        </w:tc>
      </w:tr>
      <w:tr>
        <w:trPr>
          <w:cantSplit/>
        </w:trPr>
        <w:tc>
          <w:tcPr>
            <w:tcW w:type="dxa" w:w="1728"/>
            <w:vAlign w:val="center"/>
          </w:tcPr>
          <w:p>
            <w:pPr>
              <w:spacing w:after="40" w:before="40"/>
            </w:pPr>
            <w:r>
              <w:t>1</w:t>
            </w:r>
          </w:p>
        </w:tc>
        <w:tc>
          <w:tcPr>
            <w:tcW w:type="dxa" w:w="8496"/>
            <w:vAlign w:val="center"/>
          </w:tcPr>
          <w:p>
            <w:pPr>
              <w:spacing w:after="40" w:before="40"/>
            </w:pPr>
            <w:r>
              <w:t>1 hex</w:t>
            </w:r>
          </w:p>
        </w:tc>
      </w:tr>
      <w:tr>
        <w:trPr>
          <w:cantSplit/>
        </w:trPr>
        <w:tc>
          <w:tcPr>
            <w:tcW w:type="dxa" w:w="1728"/>
            <w:vAlign w:val="center"/>
          </w:tcPr>
          <w:p>
            <w:pPr>
              <w:spacing w:after="40" w:before="40"/>
            </w:pPr>
            <w:r>
              <w:t>2</w:t>
            </w:r>
          </w:p>
        </w:tc>
        <w:tc>
          <w:tcPr>
            <w:tcW w:type="dxa" w:w="8496"/>
            <w:vAlign w:val="center"/>
          </w:tcPr>
          <w:p>
            <w:pPr>
              <w:spacing w:after="40" w:before="40"/>
            </w:pPr>
            <w:r>
              <w:t>2 hexes</w:t>
            </w:r>
          </w:p>
        </w:tc>
      </w:tr>
      <w:tr>
        <w:trPr>
          <w:cantSplit/>
        </w:trPr>
        <w:tc>
          <w:tcPr>
            <w:tcW w:type="dxa" w:w="1728"/>
            <w:vAlign w:val="center"/>
          </w:tcPr>
          <w:p>
            <w:pPr>
              <w:spacing w:after="40" w:before="40"/>
            </w:pPr>
            <w:r>
              <w:t>3</w:t>
            </w:r>
          </w:p>
        </w:tc>
        <w:tc>
          <w:tcPr>
            <w:tcW w:type="dxa" w:w="8496"/>
            <w:vAlign w:val="center"/>
          </w:tcPr>
          <w:p>
            <w:pPr>
              <w:spacing w:after="40" w:before="40"/>
            </w:pPr>
            <w:r>
              <w:t>3 hexes</w:t>
            </w:r>
          </w:p>
        </w:tc>
      </w:tr>
      <w:tr>
        <w:trPr>
          <w:cantSplit/>
        </w:trPr>
        <w:tc>
          <w:tcPr>
            <w:tcW w:type="dxa" w:w="1728"/>
            <w:vAlign w:val="center"/>
          </w:tcPr>
          <w:p>
            <w:pPr>
              <w:spacing w:after="40" w:before="40"/>
            </w:pPr>
            <w:r>
              <w:t>4</w:t>
            </w:r>
          </w:p>
        </w:tc>
        <w:tc>
          <w:tcPr>
            <w:tcW w:type="dxa" w:w="8496"/>
            <w:vAlign w:val="center"/>
          </w:tcPr>
          <w:p>
            <w:pPr>
              <w:spacing w:after="40" w:before="40"/>
            </w:pPr>
            <w:r>
              <w:t>4 hexes</w:t>
            </w:r>
          </w:p>
        </w:tc>
      </w:tr>
      <w:tr>
        <w:trPr>
          <w:cantSplit/>
        </w:trPr>
        <w:tc>
          <w:tcPr>
            <w:tcW w:type="dxa" w:w="1728"/>
            <w:vAlign w:val="center"/>
          </w:tcPr>
          <w:p>
            <w:pPr>
              <w:spacing w:after="40" w:before="40"/>
            </w:pPr>
            <w:r>
              <w:t>5</w:t>
            </w:r>
          </w:p>
        </w:tc>
        <w:tc>
          <w:tcPr>
            <w:tcW w:type="dxa" w:w="8496"/>
            <w:vAlign w:val="center"/>
          </w:tcPr>
          <w:p>
            <w:pPr>
              <w:spacing w:after="40" w:before="40"/>
            </w:pPr>
            <w:r>
              <w:t>5 hexes</w:t>
            </w:r>
          </w:p>
        </w:tc>
      </w:tr>
      <w:tr>
        <w:trPr>
          <w:cantSplit/>
        </w:trPr>
        <w:tc>
          <w:tcPr>
            <w:tcW w:type="dxa" w:w="1728"/>
            <w:vAlign w:val="center"/>
          </w:tcPr>
          <w:p>
            <w:pPr>
              <w:spacing w:after="40" w:before="40"/>
            </w:pPr>
            <w:r>
              <w:t>6</w:t>
            </w:r>
          </w:p>
        </w:tc>
        <w:tc>
          <w:tcPr>
            <w:tcW w:type="dxa" w:w="8496"/>
            <w:vAlign w:val="center"/>
          </w:tcPr>
          <w:p>
            <w:pPr>
              <w:spacing w:after="40" w:before="40"/>
            </w:pPr>
            <w:r>
              <w:t>6 hexes</w:t>
            </w:r>
          </w:p>
        </w:tc>
      </w:tr>
      <w:tr>
        <w:trPr>
          <w:cantSplit/>
        </w:trPr>
        <w:tc>
          <w:tcPr>
            <w:tcW w:type="dxa" w:w="1728"/>
            <w:vAlign w:val="center"/>
          </w:tcPr>
          <w:p>
            <w:pPr>
              <w:spacing w:after="40" w:before="40"/>
            </w:pPr>
            <w:r>
              <w:t>7</w:t>
            </w:r>
          </w:p>
        </w:tc>
        <w:tc>
          <w:tcPr>
            <w:tcW w:type="dxa" w:w="8496"/>
            <w:vAlign w:val="center"/>
          </w:tcPr>
          <w:p>
            <w:pPr>
              <w:spacing w:after="40" w:before="40"/>
            </w:pPr>
            <w:r>
              <w:t>7 hexes</w:t>
            </w:r>
          </w:p>
        </w:tc>
      </w:tr>
      <w:tr>
        <w:trPr>
          <w:cantSplit/>
        </w:trPr>
        <w:tc>
          <w:tcPr>
            <w:tcW w:type="dxa" w:w="1728"/>
            <w:vAlign w:val="center"/>
          </w:tcPr>
          <w:p>
            <w:pPr>
              <w:spacing w:after="40" w:before="40"/>
            </w:pPr>
            <w:r>
              <w:t>8</w:t>
            </w:r>
          </w:p>
        </w:tc>
        <w:tc>
          <w:tcPr>
            <w:tcW w:type="dxa" w:w="8496"/>
            <w:vAlign w:val="center"/>
          </w:tcPr>
          <w:p>
            <w:pPr>
              <w:spacing w:after="40" w:before="40"/>
            </w:pPr>
            <w:r>
              <w:t>8 hexes</w:t>
            </w:r>
          </w:p>
        </w:tc>
      </w:tr>
      <w:tr>
        <w:trPr>
          <w:cantSplit/>
        </w:trP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currently uses the visible sequence Movement, Electronic Warfare, Direct Fire, Missile / Interception, Damage, and Damage Control. Before Movement and Damage Control, the acting ship may use the existing coarse Tactical Power adjustment opportunity. After Movement and before any normal combat, both sides enter one pre-combat Electronic Warfare sub-phase: ECM declarations are committed first, ECCM responses are then allowed from remaining Available Tactical Power, and resulting track quality is finalized before Direct Fire or missile / torpedo combat. Track Update remains event-driven; the EW sub-phase performs the required prospective refreshes. Do not reopen power decisions after every hex or during individual attack, interception, damage, or repair resolution.</w:t>
      </w:r>
    </w:p>
    <w:p>
      <w:pPr/>
      <w:r>
        <w:t>Movement order is determined only after the pre-Movement Tactical Power adjustment opportunity has closed. The final production initiative procedure remains deferred and may be influenced by officers, crew, computer Technology Level, ship traits, temporary effects, and encounter randomness. Neither side knows the resulting movement order when making pre-Movement commitments. A ship moving second may react geometrically to the first ship’s completed movement, but it cannot retroactively declare or fund an STL overload or other Movement-phase commitment after seeing that movement. The later Electronic Warfare sub-phase does not reroll initiative and does not grant either side a last-word advantage: ECM declarations are simultaneous in effect, then ECCM receives one bounded response step.</w:t>
      </w:r>
    </w:p>
    <w:p>
      <w:pPr>
        <w:pStyle w:val="Heading2"/>
      </w:pPr>
      <w:r>
        <w:t>6.6 AI doctrine, evidence, and revalidation</w:t>
      </w:r>
    </w:p>
    <w:p>
      <w:pPr/>
      <w:r>
        <w:t>Competent AI behavior that has been established by testing should be preserved as a versioned doctrine asset rather than re-created inside each calibration study. A doctrine records its domain, version, lifecycle state (control, experimental, accepted, or superseded), declared mechanical dependencies, evidence provenance, and the circumstances that require revalidation. Accepted doctrine remains available to future simulation and eventual game AI until a declared dependency changes or a later evidence-backed doctrine supersedes it. Monte Carlo evidence may recommend promotion, rejection, or continued experimentation, but never changes doctrine status automatically.</w:t>
      </w:r>
    </w:p>
    <w:p>
      <w:pPr/>
      <w:r>
        <w:t>AI doctrine must obey information parity with the player. It may use the ship’s own capabilities, current Available/uncommitted Tactical Power, current observable track quality, legitimately detected emissions, intended actions, and other information that the player could possess at the same decision window. It may not inspect hidden enemy ECM/ECCM ratings, hidden component values, the internal Effective Jamming Margin, or other authoritative state that the player has not learned. Cheap deterministic doctrine tests preserve accepted decisions; longer stochastic studies are rerun when a declared dependency changes or when a new policy is deliberately being evaluated.</w:t>
      </w:r>
    </w:p>
    <w:p>
      <w:pPr/>
      <w:r>
        <w:t>Reactive ECCM is the accepted doctrine: if hostile ECM actually degrades an otherwise Firm observation and sufficient uncommitted Tactical Power remains, ECCM may activate; if the observation remains Firm, ECCM stays off. The current TL1 ECM affordability/default heuristic activates normal ECM only when enough Available Tactical Power remains for the ship's ready offensive package, planned PDS against a present missile threat, and one possible reactive ECCM response. Always-on ECM remains a diagnostic stress/control behavior, while offense-only headroom is rejected because it fails to preserve PDS against missile threats. Accepted AI behavior is recorded in the versioned AI Doctrine Registry with hash-pinned evidence and dependency-based revalidation triggers.</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Capability</w:t>
            </w:r>
          </w:p>
        </w:tc>
        <w:tc>
          <w:tcPr>
            <w:tcW w:type="dxa" w:w="4997"/>
          </w:tcPr>
          <w:p>
            <w:r/>
            <w:r>
              <w:rPr>
                <w:b/>
              </w:rPr>
              <w:t>Starting concept</w:t>
            </w:r>
          </w:p>
        </w:tc>
      </w:tr>
      <w:tr>
        <w:trPr>
          <w:cantSplit/>
        </w:trPr>
        <w:tc>
          <w:tcPr>
            <w:tcW w:type="dxa" w:w="4997"/>
          </w:tcPr>
          <w:p>
            <w:r/>
            <w:r>
              <w:rPr>
                <w:b w:val="0"/>
              </w:rPr>
              <w:t>Hull and role</w:t>
            </w:r>
          </w:p>
        </w:tc>
        <w:tc>
          <w:tcPr>
            <w:tcW w:type="dxa" w:w="4997"/>
          </w:tcPr>
          <w:p>
            <w:r/>
            <w:r>
              <w:rPr>
                <w:b w:val="0"/>
              </w:rPr>
              <w:t>Early cruiser-scale Hull TL; persistent lineage rather than class escalation</w:t>
            </w:r>
          </w:p>
        </w:tc>
      </w:tr>
      <w:tr>
        <w:trPr>
          <w:cantSplit/>
        </w:trPr>
        <w:tc>
          <w:tcPr>
            <w:tcW w:type="dxa" w:w="4997"/>
          </w:tcPr>
          <w:p>
            <w:r/>
            <w:r>
              <w:rPr>
                <w:b w:val="0"/>
              </w:rPr>
              <w:t>Installation Space</w:t>
            </w:r>
          </w:p>
        </w:tc>
        <w:tc>
          <w:tcPr>
            <w:tcW w:type="dxa" w:w="4997"/>
          </w:tcPr>
          <w:p>
            <w:r>
              <w:t>Working TL1 player-cruiser baseline: 35 cruiser-wide Installation Spaces shared by installed weapons, reactors, drives, defenses, computers, sensors, PDS, and support systems. Hull TL may later increase the bounded total modestly.</w:t>
            </w:r>
            <w:r>
              <w:rPr>
                <w:b w:val="0"/>
              </w:rPr>
            </w:r>
          </w:p>
        </w:tc>
      </w:tr>
      <w:tr>
        <w:trPr>
          <w:cantSplit/>
        </w:trPr>
        <w:tc>
          <w:tcPr>
            <w:tcW w:type="dxa" w:w="4997"/>
          </w:tcPr>
          <w:p>
            <w:r/>
            <w:r>
              <w:rPr>
                <w:b w:val="0"/>
              </w:rPr>
              <w:t>Armor</w:t>
            </w:r>
          </w:p>
        </w:tc>
        <w:tc>
          <w:tcPr>
            <w:tcW w:type="dxa" w:w="4997"/>
          </w:tcPr>
          <w:p>
            <w:r>
              <w:t>One primary passive armor system is hull-integrated/external and consumes 0 Installation Space. Optional armor enhancements may consume Installation Space as Auxiliary/support components.</w:t>
            </w:r>
            <w:r>
              <w:rPr>
                <w:b w:val="0"/>
              </w:rPr>
            </w:r>
          </w:p>
        </w:tc>
      </w:tr>
      <w:tr>
        <w:trPr>
          <w:cantSplit/>
        </w:trPr>
        <w:tc>
          <w:tcPr>
            <w:tcW w:type="dxa" w:w="4997"/>
          </w:tcPr>
          <w:p>
            <w:r/>
            <w:r>
              <w:rPr>
                <w:b w:val="0"/>
              </w:rPr>
              <w:t>Shields</w:t>
            </w:r>
          </w:p>
        </w:tc>
        <w:tc>
          <w:tcPr>
            <w:tcW w:type="dxa" w:w="4997"/>
          </w:tcPr>
          <w:p>
            <w:r>
              <w:t>Shield generator is optional at the construction-rule level; the working TL1 footprint is 3 Space.</w:t>
            </w:r>
            <w:r>
              <w:rPr>
                <w:b w:val="0"/>
              </w:rPr>
            </w:r>
          </w:p>
        </w:tc>
      </w:tr>
      <w:tr>
        <w:trPr>
          <w:cantSplit/>
        </w:trPr>
        <w:tc>
          <w:tcPr>
            <w:tcW w:type="dxa" w:w="4997"/>
          </w:tcPr>
          <w:p>
            <w:r/>
            <w:r>
              <w:rPr>
                <w:b w:val="0"/>
              </w:rPr>
              <w:t>Propulsion</w:t>
            </w:r>
          </w:p>
        </w:tc>
        <w:tc>
          <w:tcPr>
            <w:tcW w:type="dxa" w:w="4997"/>
          </w:tcPr>
          <w:p>
            <w:r>
              <w:t>One primary STL drive and, for the player cruiser, one primary FTL drive are mandatory. The TL1 working footprint is 5 Space each; both are ship-integrated primary architectures rather than stackable full copies.</w:t>
            </w:r>
            <w:r>
              <w:rPr>
                <w:b w:val="0"/>
              </w:rPr>
            </w:r>
          </w:p>
        </w:tc>
      </w:tr>
      <w:tr>
        <w:trPr>
          <w:cantSplit/>
        </w:trPr>
        <w:tc>
          <w:tcPr>
            <w:tcW w:type="dxa" w:w="4997"/>
          </w:tcPr>
          <w:p>
            <w:r/>
            <w:r>
              <w:rPr>
                <w:b w:val="0"/>
              </w:rPr>
              <w:t>Sensors / EW</w:t>
            </w:r>
          </w:p>
        </w:tc>
        <w:tc>
          <w:tcPr>
            <w:tcW w:type="dxa" w:w="4997"/>
          </w:tcPr>
          <w:p>
            <w:r>
              <w:t>Basic navigation/passive awareness is part of core ship capability. The optional TL1 active tactical sensor suite uses a working 3-Space footprint; ECM/ECCM remain separately installed when appropriate.</w:t>
            </w:r>
            <w:r>
              <w:rPr>
                <w:b w:val="0"/>
              </w:rPr>
            </w:r>
          </w:p>
        </w:tc>
      </w:tr>
      <w:tr>
        <w:trPr>
          <w:cantSplit/>
        </w:trPr>
        <w:tc>
          <w:tcPr>
            <w:tcW w:type="dxa" w:w="4997"/>
          </w:tcPr>
          <w:p>
            <w:r/>
            <w:r>
              <w:rPr>
                <w:b w:val="0"/>
              </w:rPr>
              <w:t>Computing / fire control</w:t>
            </w:r>
          </w:p>
        </w:tc>
        <w:tc>
          <w:tcPr>
            <w:tcW w:type="dxa" w:w="4997"/>
          </w:tcPr>
          <w:p>
            <w:r>
              <w:t>One primary tactical computer/fire-control architecture is mandatory for the player build and uses a working TL1 footprint of 3 Space. Weapons retain local/manual fallback control; the primary computer is not duplicated as a full second installation.</w:t>
            </w:r>
            <w:r>
              <w:rPr>
                <w:b w:val="0"/>
              </w:rPr>
            </w:r>
          </w:p>
        </w:tc>
      </w:tr>
      <w:tr>
        <w:trPr>
          <w:cantSplit/>
        </w:trPr>
        <w:tc>
          <w:tcPr>
            <w:tcW w:type="dxa" w:w="4997"/>
          </w:tcPr>
          <w:p>
            <w:r/>
            <w:r>
              <w:rPr>
                <w:b w:val="0"/>
              </w:rPr>
              <w:t>Power</w:t>
            </w:r>
          </w:p>
        </w:tc>
        <w:tc>
          <w:tcPr>
            <w:tcW w:type="dxa" w:w="4997"/>
          </w:tcPr>
          <w:p>
            <w:r>
              <w:t>At least one main reactor is mandatory. The working TL1 footprint is 6 Space and the previously validated 5/3/1/0 Tactical Power behavior remains the numerical seed. Main reactors may be duplicated when Space allows because their output naturally adds.</w:t>
            </w:r>
            <w:r>
              <w:rPr>
                <w:b w:val="0"/>
              </w:rPr>
            </w:r>
          </w:p>
        </w:tc>
      </w:tr>
      <w:tr>
        <w:trPr>
          <w:cantSplit/>
        </w:trPr>
        <w:tc>
          <w:tcPr>
            <w:tcW w:type="dxa" w:w="4997"/>
          </w:tcPr>
          <w:p>
            <w:r/>
            <w:r>
              <w:rPr>
                <w:b w:val="0"/>
              </w:rPr>
              <w:t>Cargo</w:t>
            </w:r>
          </w:p>
        </w:tc>
        <w:tc>
          <w:tcPr>
            <w:tcW w:type="dxa" w:w="4997"/>
          </w:tcPr>
          <w:p>
            <w:r/>
            <w:r>
              <w:rPr>
                <w:b w:val="0"/>
              </w:rPr>
              <w:t>Approximately 100 abstract cargo units; subject to later scale testing</w:t>
            </w:r>
          </w:p>
        </w:tc>
      </w:tr>
      <w:tr>
        <w:trPr>
          <w:cantSplit/>
        </w:trPr>
        <w:tc>
          <w:tcPr>
            <w:tcW w:type="dxa" w:w="4997"/>
          </w:tcPr>
          <w:p>
            <w:r/>
            <w:r>
              <w:rPr>
                <w:b w:val="0"/>
              </w:rPr>
              <w:t>Crew</w:t>
            </w:r>
          </w:p>
        </w:tc>
        <w:tc>
          <w:tcPr>
            <w:tcW w:type="dxa" w:w="4997"/>
          </w:tcPr>
          <w:p>
            <w:r/>
            <w:r>
              <w:rPr>
                <w:b w:val="0"/>
              </w:rPr>
              <w:t>100 Crew; separate from Marines and treated as a persistent countable resource</w:t>
            </w:r>
          </w:p>
        </w:tc>
      </w:tr>
      <w:tr>
        <w:trPr>
          <w:cantSplit/>
        </w:trPr>
        <w:tc>
          <w:tcPr>
            <w:tcW w:type="dxa" w:w="4997"/>
          </w:tcPr>
          <w:p>
            <w:r/>
            <w:r>
              <w:rPr>
                <w:b w:val="0"/>
              </w:rPr>
              <w:t>Marines</w:t>
            </w:r>
          </w:p>
        </w:tc>
        <w:tc>
          <w:tcPr>
            <w:tcW w:type="dxa" w:w="4997"/>
          </w:tcPr>
          <w:p>
            <w:r/>
            <w:r>
              <w:rPr>
                <w:b w:val="0"/>
              </w:rPr>
              <w:t>10 Marines for boarding and shipboard security; Total Personnel is Crew + Marines</w:t>
            </w:r>
          </w:p>
        </w:tc>
      </w:tr>
      <w:tr>
        <w:trPr>
          <w:cantSplit/>
        </w:trPr>
        <w:tc>
          <w:tcPr>
            <w:tcW w:type="dxa" w:w="4997"/>
          </w:tcPr>
          <w:p>
            <w:r/>
            <w:r>
              <w:rPr>
                <w:b w:val="0"/>
              </w:rPr>
              <w:t>Shuttle capacity</w:t>
            </w:r>
          </w:p>
        </w:tc>
        <w:tc>
          <w:tcPr>
            <w:tcW w:type="dxa" w:w="4997"/>
          </w:tcPr>
          <w:p>
            <w:r/>
            <w:r>
              <w:rPr>
                <w:b w:val="0"/>
              </w:rPr>
              <w:t>One shuttle provisionally; later Hull TL or hangar refit may permit a second</w:t>
            </w:r>
          </w:p>
        </w:tc>
      </w:tr>
      <w:tr>
        <w:trPr>
          <w:cantSplit/>
        </w:trPr>
        <w:tc>
          <w:tcPr>
            <w:tcW w:type="dxa" w:w="4997"/>
          </w:tcPr>
          <w:p>
            <w:r/>
            <w:r>
              <w:rPr>
                <w:b w:val="0"/>
              </w:rPr>
              <w:t>Support items</w:t>
            </w:r>
          </w:p>
        </w:tc>
        <w:tc>
          <w:tcPr>
            <w:tcW w:type="dxa" w:w="4997"/>
          </w:tcPr>
          <w:p>
            <w:r>
              <w:t>Support/specialist components use the same Installation Space budget. Small auxiliaries may cost 1 Space; larger support systems such as PDS may cost more. Full backup FTL is not a supported Auxiliary role.</w:t>
            </w:r>
            <w:r>
              <w:rPr>
                <w:b w:val="0"/>
              </w:rPr>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val="0"/>
              </w:rPr>
              <w:t>CURRENT DIRECTION  Universal Installation Space</w:t>
              <w:br/>
              <w:t>Use one cruiser-wide Installation Space budget rather than separate weapon, reactor, defensive, computer, and support slot pools. Components consume small integer Space costs. Explicit physical/stacking limits may still exist for a component family when the rules require them.</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Installed component</w:t>
            </w:r>
          </w:p>
        </w:tc>
        <w:tc>
          <w:tcPr>
            <w:tcW w:type="dxa" w:w="4997"/>
          </w:tcPr>
          <w:p>
            <w:r/>
            <w:r>
              <w:rPr>
                <w:b/>
              </w:rPr>
              <w:t>Example display</w:t>
            </w:r>
          </w:p>
        </w:tc>
      </w:tr>
      <w:tr>
        <w:trPr>
          <w:cantSplit/>
        </w:trPr>
        <w:tc>
          <w:tcPr>
            <w:tcW w:type="dxa" w:w="4997"/>
          </w:tcPr>
          <w:p>
            <w:r>
              <w:t>Main weapon</w:t>
            </w:r>
            <w:r>
              <w:rPr>
                <w:b w:val="0"/>
              </w:rPr>
            </w:r>
          </w:p>
        </w:tc>
        <w:tc>
          <w:tcPr>
            <w:tcW w:type="dxa" w:w="4997"/>
          </w:tcPr>
          <w:p>
            <w:r>
              <w:t>Working TL1 footprint 6 Space. At least one main weapon is required; each installed weapon is one attack package and additional weapons are legal if Space, power, ammunition, and support allow.</w:t>
            </w:r>
            <w:r>
              <w:rPr>
                <w:b w:val="0"/>
              </w:rPr>
            </w:r>
          </w:p>
        </w:tc>
      </w:tr>
      <w:tr>
        <w:trPr>
          <w:cantSplit/>
        </w:trPr>
        <w:tc>
          <w:tcPr>
            <w:tcW w:type="dxa" w:w="4997"/>
          </w:tcPr>
          <w:p>
            <w:r>
              <w:t>Additional main weapon</w:t>
            </w:r>
            <w:r>
              <w:rPr>
                <w:b w:val="0"/>
              </w:rPr>
            </w:r>
          </w:p>
        </w:tc>
        <w:tc>
          <w:tcPr>
            <w:tcW w:type="dxa" w:w="4997"/>
          </w:tcPr>
          <w:p>
            <w:r>
              <w:t>Optional; another working 6 Space at TL1. There is no arbitrary shipwide main-weapon cap.</w:t>
            </w:r>
            <w:r>
              <w:rPr>
                <w:b w:val="0"/>
              </w:rPr>
            </w:r>
          </w:p>
        </w:tc>
      </w:tr>
      <w:tr>
        <w:trPr>
          <w:cantSplit/>
        </w:trPr>
        <w:tc>
          <w:tcPr>
            <w:tcW w:type="dxa" w:w="4997"/>
          </w:tcPr>
          <w:p>
            <w:r>
              <w:t>Primary armor</w:t>
            </w:r>
            <w:r>
              <w:rPr>
                <w:b w:val="0"/>
              </w:rPr>
            </w:r>
          </w:p>
        </w:tc>
        <w:tc>
          <w:tcPr>
            <w:tcW w:type="dxa" w:w="4997"/>
          </w:tcPr>
          <w:p>
            <w:r>
              <w:t>Hull-integrated/external; 0 Installation Space. Specialized armor enhancements may consume Space separately.</w:t>
            </w:r>
            <w:r>
              <w:rPr>
                <w:b w:val="0"/>
              </w:rPr>
            </w:r>
          </w:p>
        </w:tc>
      </w:tr>
      <w:tr>
        <w:trPr>
          <w:cantSplit/>
        </w:trPr>
        <w:tc>
          <w:tcPr>
            <w:tcW w:type="dxa" w:w="4997"/>
          </w:tcPr>
          <w:p>
            <w:r>
              <w:t>Shield generator</w:t>
            </w:r>
            <w:r>
              <w:rPr>
                <w:b w:val="0"/>
              </w:rPr>
            </w:r>
          </w:p>
        </w:tc>
        <w:tc>
          <w:tcPr>
            <w:tcW w:type="dxa" w:w="4997"/>
          </w:tcPr>
          <w:p>
            <w:r>
              <w:t>Optional; working TL1 footprint 3 Space.</w:t>
            </w:r>
            <w:r>
              <w:rPr>
                <w:b w:val="0"/>
              </w:rPr>
            </w:r>
          </w:p>
        </w:tc>
      </w:tr>
      <w:tr>
        <w:trPr>
          <w:cantSplit/>
        </w:trPr>
        <w:tc>
          <w:tcPr>
            <w:tcW w:type="dxa" w:w="4997"/>
          </w:tcPr>
          <w:p>
            <w:r>
              <w:t>Main reactor</w:t>
            </w:r>
            <w:r>
              <w:rPr>
                <w:b w:val="0"/>
              </w:rPr>
            </w:r>
          </w:p>
        </w:tc>
        <w:tc>
          <w:tcPr>
            <w:tcW w:type="dxa" w:w="4997"/>
          </w:tcPr>
          <w:p>
            <w:r>
              <w:t>Mandatory at least one; working TL1 footprint 6 Space. Additional full reactors are legal when their additive output justifies the Space/opportunity cost.</w:t>
            </w:r>
            <w:r>
              <w:rPr>
                <w:b w:val="0"/>
              </w:rPr>
            </w:r>
          </w:p>
        </w:tc>
      </w:tr>
      <w:tr>
        <w:trPr>
          <w:cantSplit/>
        </w:trPr>
        <w:tc>
          <w:tcPr>
            <w:tcW w:type="dxa" w:w="4997"/>
          </w:tcPr>
          <w:p>
            <w:r>
              <w:t>Small AUX / power support</w:t>
            </w:r>
            <w:r>
              <w:rPr>
                <w:b w:val="0"/>
              </w:rPr>
            </w:r>
          </w:p>
        </w:tc>
        <w:tc>
          <w:tcPr>
            <w:tcW w:type="dxa" w:w="4997"/>
          </w:tcPr>
          <w:p>
            <w:r>
              <w:t>Working smallest useful footprint 1 Space for appropriate batteries, capacitors, adapters, and other compact support components. Exact TL availability remains subsystem-specific.</w:t>
            </w:r>
            <w:r>
              <w:rPr>
                <w:b w:val="0"/>
              </w:rPr>
            </w:r>
          </w:p>
        </w:tc>
      </w:tr>
      <w:tr>
        <w:trPr>
          <w:cantSplit/>
        </w:trPr>
        <w:tc>
          <w:tcPr>
            <w:tcW w:type="dxa" w:w="4997"/>
          </w:tcPr>
          <w:p>
            <w:r>
              <w:t>Primary FTL drive</w:t>
            </w:r>
            <w:r>
              <w:rPr>
                <w:b w:val="0"/>
              </w:rPr>
            </w:r>
          </w:p>
        </w:tc>
        <w:tc>
          <w:tcPr>
            <w:tcW w:type="dxa" w:w="4997"/>
          </w:tcPr>
          <w:p>
            <w:r>
              <w:t>Mandatory for the player cruiser; working TL1 footprint 5 Space. One primary architecture; no full-copy FTL redundancy.</w:t>
            </w:r>
            <w:r>
              <w:rPr>
                <w:b w:val="0"/>
              </w:rPr>
            </w:r>
          </w:p>
        </w:tc>
      </w:tr>
      <w:tr>
        <w:trPr>
          <w:cantSplit/>
        </w:trPr>
        <w:tc>
          <w:tcPr>
            <w:tcW w:type="dxa" w:w="4997"/>
          </w:tcPr>
          <w:p>
            <w:r>
              <w:t>Primary STL drive</w:t>
            </w:r>
            <w:r>
              <w:rPr>
                <w:b w:val="0"/>
              </w:rPr>
            </w:r>
          </w:p>
        </w:tc>
        <w:tc>
          <w:tcPr>
            <w:tcW w:type="dxa" w:w="4997"/>
          </w:tcPr>
          <w:p>
            <w:r>
              <w:t>Mandatory; working TL1 footprint 5 Space. One primary architecture; later AUX may provide limited emergency STL capability.</w:t>
            </w:r>
            <w:r>
              <w:rPr>
                <w:b w:val="0"/>
              </w:rPr>
            </w:r>
          </w:p>
        </w:tc>
      </w:tr>
      <w:tr>
        <w:trPr>
          <w:cantSplit/>
        </w:trPr>
        <w:tc>
          <w:tcPr>
            <w:tcW w:type="dxa" w:w="4997"/>
          </w:tcPr>
          <w:p>
            <w:r>
              <w:t>Active sensor suite</w:t>
            </w:r>
            <w:r>
              <w:rPr>
                <w:b w:val="0"/>
              </w:rPr>
            </w:r>
          </w:p>
        </w:tc>
        <w:tc>
          <w:tcPr>
            <w:tcW w:type="dxa" w:w="4997"/>
          </w:tcPr>
          <w:p>
            <w:r>
              <w:t>Optional; working TL1 footprint 3 Space. Passive/navigation sensing remains core capability.</w:t>
            </w:r>
            <w:r>
              <w:rPr>
                <w:b w:val="0"/>
              </w:rPr>
            </w:r>
          </w:p>
        </w:tc>
      </w:tr>
      <w:tr>
        <w:trPr>
          <w:cantSplit/>
        </w:trPr>
        <w:tc>
          <w:tcPr>
            <w:tcW w:type="dxa" w:w="4997"/>
          </w:tcPr>
          <w:p>
            <w:r>
              <w:t>Primary tactical computer</w:t>
            </w:r>
            <w:r>
              <w:rPr>
                <w:b w:val="0"/>
              </w:rPr>
            </w:r>
          </w:p>
        </w:tc>
        <w:tc>
          <w:tcPr>
            <w:tcW w:type="dxa" w:w="4997"/>
          </w:tcPr>
          <w:p>
            <w:r>
              <w:t>Mandatory; working TL1 footprint 3 Space. One primary architecture; later AUX may provide limited backup capability.</w:t>
            </w:r>
            <w:r>
              <w:rPr>
                <w:b w:val="0"/>
              </w:rPr>
            </w:r>
          </w:p>
        </w:tc>
      </w:tr>
      <w:tr>
        <w:trPr>
          <w:cantSplit/>
        </w:trPr>
        <w:tc>
          <w:tcPr>
            <w:tcW w:type="dxa" w:w="4997"/>
          </w:tcPr>
          <w:p>
            <w:r>
              <w:t>Kinetic PDS / ammunition</w:t>
            </w:r>
            <w:r>
              <w:rPr>
                <w:b w:val="0"/>
              </w:rPr>
            </w:r>
          </w:p>
        </w:tc>
        <w:tc>
          <w:tcPr>
            <w:tcW w:type="dxa" w:w="4997"/>
          </w:tcPr>
          <w:p>
            <w:r>
              <w:t>Optional working TL1 footprint: PDS 2 Space plus 1 Space provisional Auxiliary/PDS ammunition support. The ammunition split remains subject to the magazine review.</w:t>
            </w:r>
            <w:r>
              <w:rPr>
                <w:b w:val="0"/>
              </w:rPr>
            </w:r>
          </w:p>
        </w:tc>
      </w:tr>
      <w:tr>
        <w:trPr>
          <w:cantSplit/>
        </w:trPr>
        <w:tc>
          <w:tcPr>
            <w:tcW w:type="dxa" w:w="4997"/>
          </w:tcPr>
          <w:p>
            <w:r>
              <w:t>TL1 budget arithmetic</w:t>
            </w:r>
            <w:r>
              <w:rPr>
                <w:b w:val="0"/>
              </w:rPr>
            </w:r>
          </w:p>
        </w:tc>
        <w:tc>
          <w:tcPr>
            <w:tcW w:type="dxa" w:w="4997"/>
          </w:tcPr>
          <w:p>
            <w:r>
              <w:t>35 total. Mandatory core = weapon 6 + reactor 6 + STL 5 + FTL 5 + computer 3 = 25, leaving 10 discretionary Space in the reference player cruiser.</w:t>
            </w:r>
            <w:r>
              <w:rPr>
                <w:b w:val="0"/>
              </w:rPr>
            </w:r>
          </w:p>
        </w:tc>
      </w:tr>
    </w:tbl>
    <w:p>
      <w:pPr>
        <w:spacing w:after="20"/>
        <w:widowControl w:val="1"/>
      </w:pPr>
    </w:p>
    <w:p>
      <w:pPr/>
      <w:r>
        <w:t>The working 35-Space scale is a concept-testing baseline, not a final all-TL size table. A balanced TL1 reference build fills the 10 discretionary Spaces with active sensors 3, shield generator 3, kinetic PDS 2, provisional PDS ammunition 1, and one 1-Space Auxiliary. A dual-main striker can instead use two 6-Space weapons, one 6-Space reactor, both 5-Space drives, the 3-Space computer, a 3-Space active sensor, and one 1-Space Auxiliary for exactly 35.</w:t>
      </w:r>
    </w:p>
    <w:p>
      <w:pPr/>
      <w:r>
        <w:t>Two TL1 main weapons plus two TL1 main reactors, both primary drives, and the computer require 37 Space and therefore do not fit. This is an emergent architecture boundary rather than a special prohibition. Later component miniaturization or bounded Hull-TL Space growth may make that configuration legal.</w:t>
      </w:r>
    </w:p>
    <w:p>
      <w:pPr>
        <w:pStyle w:val="Heading2"/>
        <w:keepNext/>
        <w:widowControl w:val="1"/>
      </w:pPr>
      <w:r>
        <w:t>7.4 Major refits versus field ingenuity</w:t>
      </w:r>
    </w:p>
    <w:p>
      <w:pPr>
        <w:keepLines/>
        <w:widowControl w:val="1"/>
      </w:pPr>
      <w:r>
        <w:t>The expert command crew can make routine technology improvements and compatible component replacements without returning home after every research advance when the work fits the ship’s existing Installation Space and support envelope. Hull-TL increases, total-space expansion,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may expand total Installation Space, stores, compartmentation, drive-integration tolerance, damage-control access, and eventually shuttle/hangar capability. Capacity growth remains bounded; Hull TL does not grant every benefit at every level.</w:t>
      </w:r>
    </w:p>
    <w:p>
      <w:pPr>
        <w:pStyle w:val="ListBullet"/>
      </w:pPr>
      <w:r>
        <w:t>The player remains cruiser-scale throughout the campaign. Higher Hull TL may provide modestly more Installation Space and better integration, while component miniaturization can free additional Space without physically enlarging the ship.</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immature, or unusually demanding systems may consume multiple Installation Spaces. A multi-Space weapon is still one installed battery and one attack package; footprint does not multiply attack rolls or critical chances.</w:t>
      </w:r>
    </w:p>
    <w:p>
      <w:pPr>
        <w:pStyle w:val="ListBullet"/>
      </w:pPr>
      <w:r>
        <w:t>Main weapons and main reactors should normally be the largest Installation Space consumers because their Space includes distributed ship integration, not merely a single physical box. Reactor Space abstracts the plant plus power handling/distribution, containment, structural interfaces, and related infrastructure; main-weapon Space abstracts the battery or near-spinal weapon architecture, reinforcement, feeds, control interfaces, and support.</w:t>
      </w:r>
    </w:p>
    <w:p>
      <w:pPr>
        <w:pStyle w:val="ListBullet"/>
      </w:pPr>
      <w:r>
        <w:t>Miniaturization has subsystem-specific practical floors. Primary STL and FTL drives begin at 5 Space in the TL1 working model and should normally remain in the 4-5 Space class even after maturation; comparable floors apply to other ship-integrated systems unless an exceptional technology or clear gameplay reason justifies breaking them. A 1-Space component cannot miniaturize further under this abstraction and must mature through other characteristics.</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rPr>
              <w:t>CURRENT DIRECTION  Nine functional, independent levels</w:t>
              <w:br/>
              <w:t>Use TL 1-9 for developed technology and TL 0 only for absent/unavailable capability. Each discipline advances independently; the meaning of a level is defined by the science and engineering it unlocks, not by a universal percentage improvement.</w:t>
            </w:r>
          </w:p>
        </w:tc>
      </w:tr>
    </w:tbl>
    <w:p>
      <w:pPr>
        <w:spacing w:after="20"/>
        <w:widowControl w:val="1"/>
      </w:pPr>
      <w:r>
        <w:t>A TL is a capability/knowledge level within one research discipline, not an RPG-style global power multiplier. Low-, middle-, and high-TL eras may describe the character of the science, but crossing an era boundary does not require a predetermined combat-power cliff or a fixed TL-versus-TL win percentage.</w:t>
      </w: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Technology category</w:t>
            </w:r>
          </w:p>
        </w:tc>
        <w:tc>
          <w:tcPr>
            <w:tcW w:type="dxa" w:w="4997"/>
          </w:tcPr>
          <w:p>
            <w:r/>
            <w:r>
              <w:rPr>
                <w:b/>
              </w:rPr>
              <w:t>Primary purpose</w:t>
            </w:r>
          </w:p>
        </w:tc>
      </w:tr>
      <w:tr>
        <w:trPr>
          <w:cantSplit/>
        </w:trPr>
        <w:tc>
          <w:tcPr>
            <w:tcW w:type="dxa" w:w="4997"/>
          </w:tcPr>
          <w:p>
            <w:r/>
            <w:r>
              <w:rPr>
                <w:b w:val="0"/>
              </w:rPr>
              <w:t>Hull</w:t>
            </w:r>
          </w:p>
        </w:tc>
        <w:tc>
          <w:tcPr>
            <w:tcW w:type="dxa" w:w="4997"/>
          </w:tcPr>
          <w:p>
            <w:r/>
            <w:r>
              <w:rPr>
                <w:b w:val="0"/>
              </w:rPr>
              <w:t>Cruiser Installation Space, compartmentation, structural integration, stores, hangar capacity, and bounded structural evolution</w:t>
            </w:r>
          </w:p>
        </w:tc>
      </w:tr>
      <w:tr>
        <w:trPr>
          <w:cantSplit/>
        </w:trPr>
        <w:tc>
          <w:tcPr>
            <w:tcW w:type="dxa" w:w="4997"/>
          </w:tcPr>
          <w:p>
            <w:r/>
            <w:r>
              <w:rPr>
                <w:b w:val="0"/>
              </w:rPr>
              <w:t>Armor</w:t>
            </w:r>
          </w:p>
        </w:tc>
        <w:tc>
          <w:tcPr>
            <w:tcW w:type="dxa" w:w="4997"/>
          </w:tcPr>
          <w:p>
            <w:r/>
            <w:r>
              <w:rPr>
                <w:b w:val="0"/>
              </w:rPr>
              <w:t>Passive protection, armor-integrity efficiency, advanced materials, repair compatibility, and powered-armor prerequisites</w:t>
            </w:r>
          </w:p>
        </w:tc>
      </w:tr>
      <w:tr>
        <w:trPr>
          <w:cantSplit/>
        </w:trPr>
        <w:tc>
          <w:tcPr>
            <w:tcW w:type="dxa" w:w="4997"/>
          </w:tcPr>
          <w:p>
            <w:r/>
            <w:r>
              <w:rPr>
                <w:b w:val="0"/>
              </w:rPr>
              <w:t>Power</w:t>
            </w:r>
          </w:p>
        </w:tc>
        <w:tc>
          <w:tcPr>
            <w:tcW w:type="dxa" w:w="4997"/>
          </w:tcPr>
          <w:p>
            <w:r/>
            <w:r>
              <w:rPr>
                <w:b w:val="0"/>
              </w:rPr>
              <w:t>Reactor families, Tactical Power output, emergency output, reliability, miniaturization/integration, storage, and power-interface capability</w:t>
            </w:r>
          </w:p>
        </w:tc>
      </w:tr>
      <w:tr>
        <w:trPr>
          <w:cantSplit/>
        </w:trPr>
        <w:tc>
          <w:tcPr>
            <w:tcW w:type="dxa" w:w="4997"/>
          </w:tcPr>
          <w:p>
            <w:r/>
            <w:r>
              <w:rPr>
                <w:b w:val="0"/>
              </w:rPr>
              <w:t>Propulsion</w:t>
            </w:r>
          </w:p>
        </w:tc>
        <w:tc>
          <w:tcPr>
            <w:tcW w:type="dxa" w:w="4997"/>
          </w:tcPr>
          <w:p>
            <w:r/>
            <w:r>
              <w:rPr>
                <w:b w:val="0"/>
              </w:rPr>
              <w:t>FTL movement and efficiency; sublight movement, pursuit, withdrawal, escape, and maneuver capability</w:t>
            </w:r>
          </w:p>
        </w:tc>
      </w:tr>
      <w:tr>
        <w:trPr>
          <w:cantSplit/>
        </w:trPr>
        <w:tc>
          <w:tcPr>
            <w:tcW w:type="dxa" w:w="4997"/>
          </w:tcPr>
          <w:p>
            <w:r/>
            <w:r>
              <w:rPr>
                <w:b w:val="0"/>
              </w:rPr>
              <w:t>Sensors / EW</w:t>
            </w:r>
          </w:p>
        </w:tc>
        <w:tc>
          <w:tcPr>
            <w:tcW w:type="dxa" w:w="4997"/>
          </w:tcPr>
          <w:p>
            <w:r/>
            <w:r>
              <w:rPr>
                <w:b w:val="0"/>
              </w:rPr>
              <w:t>Detection, discrimination, signatures, ECM, ECCM, scanning, and information acquisition</w:t>
            </w:r>
          </w:p>
        </w:tc>
      </w:tr>
      <w:tr>
        <w:trPr>
          <w:cantSplit/>
        </w:trPr>
        <w:tc>
          <w:tcPr>
            <w:tcW w:type="dxa" w:w="4997"/>
          </w:tcPr>
          <w:p>
            <w:r/>
            <w:r>
              <w:rPr>
                <w:b w:val="0"/>
              </w:rPr>
              <w:t>Computing / Fire Control</w:t>
            </w:r>
          </w:p>
        </w:tc>
        <w:tc>
          <w:tcPr>
            <w:tcW w:type="dxa" w:w="4997"/>
          </w:tcPr>
          <w:p>
            <w:r/>
            <w:r>
              <w:rPr>
                <w:b w:val="0"/>
              </w:rPr>
              <w:t>Targeting, report fusion, communications, simultaneous-track support, initiative support, automation, and fire-control bounds</w:t>
            </w:r>
          </w:p>
        </w:tc>
      </w:tr>
      <w:tr>
        <w:trPr>
          <w:cantSplit/>
        </w:trPr>
        <w:tc>
          <w:tcPr>
            <w:tcW w:type="dxa" w:w="4997"/>
          </w:tcPr>
          <w:p>
            <w:r/>
            <w:r>
              <w:rPr>
                <w:b w:val="0"/>
              </w:rPr>
              <w:t>Shields</w:t>
            </w:r>
          </w:p>
        </w:tc>
        <w:tc>
          <w:tcPr>
            <w:tcW w:type="dxa" w:w="4997"/>
          </w:tcPr>
          <w:p>
            <w:r/>
            <w:r>
              <w:rPr>
                <w:b w:val="0"/>
              </w:rPr>
              <w:t>Shield capacity, recharge, efficiency, overload resistance, field behavior, and support-system compatibility</w:t>
            </w:r>
          </w:p>
        </w:tc>
      </w:tr>
      <w:tr>
        <w:trPr>
          <w:cantSplit/>
        </w:trPr>
        <w:tc>
          <w:tcPr>
            <w:tcW w:type="dxa" w:w="4997"/>
          </w:tcPr>
          <w:p>
            <w:r/>
            <w:r>
              <w:rPr>
                <w:b w:val="0"/>
              </w:rPr>
              <w:t>Projectile Weapons</w:t>
            </w:r>
          </w:p>
        </w:tc>
        <w:tc>
          <w:tcPr>
            <w:tcW w:type="dxa" w:w="4997"/>
          </w:tcPr>
          <w:p>
            <w:r/>
            <w:r>
              <w:rPr>
                <w:b w:val="0"/>
              </w:rPr>
              <w:t>Kinetic accuracy, damage, armor interaction, ammunition, loaders, specialized projectiles, and mature-family refinements</w:t>
            </w:r>
          </w:p>
        </w:tc>
      </w:tr>
      <w:tr>
        <w:trPr>
          <w:cantSplit/>
        </w:trPr>
        <w:tc>
          <w:tcPr>
            <w:tcW w:type="dxa" w:w="4997"/>
          </w:tcPr>
          <w:p>
            <w:r/>
            <w:r>
              <w:rPr>
                <w:b w:val="0"/>
              </w:rPr>
              <w:t>Energy Weapons</w:t>
            </w:r>
          </w:p>
        </w:tc>
        <w:tc>
          <w:tcPr>
            <w:tcW w:type="dxa" w:w="4997"/>
          </w:tcPr>
          <w:p>
            <w:r/>
            <w:r>
              <w:rPr>
                <w:b w:val="0"/>
              </w:rPr>
              <w:t>Beam/pulse families, accuracy, damage, shield interaction, range, power efficiency, operating behavior, and interception potential</w:t>
            </w:r>
          </w:p>
        </w:tc>
      </w:tr>
      <w:tr>
        <w:trPr>
          <w:cantSplit/>
        </w:trPr>
        <w:tc>
          <w:tcPr>
            <w:tcW w:type="dxa" w:w="4997"/>
          </w:tcPr>
          <w:p>
            <w:r/>
            <w:r>
              <w:rPr>
                <w:b w:val="0"/>
              </w:rPr>
              <w:t>Missile Weapons</w:t>
            </w:r>
          </w:p>
        </w:tc>
        <w:tc>
          <w:tcPr>
            <w:tcW w:type="dxa" w:w="4997"/>
          </w:tcPr>
          <w:p>
            <w:r/>
            <w:r>
              <w:rPr>
                <w:b w:val="0"/>
              </w:rPr>
              <w:t>Launchers, Missile Flights, warheads, guidance, seekers, range, magazines, propulsion,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The standard component catalog gives every player TL a stable machine ID and a draft display name. Display names may change as mechanics are refined, but stable IDs should not. Names must communicate the actual operating principle or gameplay promise rather than serve as decorative technobabble.</w:t>
      </w:r>
    </w:p>
    <w:p>
      <w:pPr>
        <w:pStyle w:val="ListBullet"/>
        <w:spacing w:after="60" w:line="259" w:lineRule="auto"/>
        <w:ind w:left="360" w:hanging="202"/>
        <w:keepLines/>
        <w:widowControl w:val="1"/>
      </w:pPr>
      <w:r>
        <w:t>A technology level may introduce a new component family, mature an older one, reduce Space or Tactical Power burden, improve resilience/reliability, improve integration, unlock a specialization or operating capability, or improve primary performance. Raw-stat growth is only one possible form of advancement.</w:t>
      </w:r>
    </w:p>
    <w:p>
      <w:pPr>
        <w:pStyle w:val="ListBullet"/>
        <w:spacing w:after="60" w:line="259" w:lineRule="auto"/>
        <w:ind w:left="360" w:hanging="202"/>
        <w:keepLines/>
        <w:widowControl w:val="1"/>
      </w:pPr>
      <w:r>
        <w:t>A common introduction -&gt; maturation/integration -&gt; peak-performance rhythm is useful where the technology naturally supports it, but no research family is forced into a repeating three-TL template.</w:t>
      </w:r>
    </w:p>
    <w:p>
      <w:pPr>
        <w:pStyle w:val="ListBullet"/>
        <w:spacing w:after="60" w:line="259" w:lineRule="auto"/>
        <w:ind w:left="360" w:hanging="202"/>
        <w:keepLines/>
        <w:widowControl w:val="1"/>
      </w:pPr>
      <w:r>
        <w:t>High levels generally become more expensive, encouraging meaningful specialization without making broad research irrelevant.</w:t>
      </w:r>
    </w:p>
    <w:p>
      <w:pPr>
        <w:pStyle w:val="ListBullet"/>
        <w:spacing w:after="60" w:line="259" w:lineRule="auto"/>
        <w:ind w:left="360" w:hanging="202"/>
        <w:keepLines/>
        <w:widowControl w:val="1"/>
      </w:pPr>
      <w:r>
        <w:t>Older technologies may continue to improve after successor technologies appear. Later research in the owning field or a genuinely enabling external field may add efficiency, miniaturization, resilience, or new operating capabilities to an established component family.</w:t>
      </w:r>
    </w:p>
    <w:p>
      <w:pPr>
        <w:pStyle w:val="ListBullet"/>
      </w:pPr>
      <w:r>
        <w:t>Weapon capabilities are assigned to specific weapon profiles, variants, and upgrade paths rather than automatically to every weapon in a broad family. A later upgrade may add an explicit capability such as Approximate-Track Fire / Volume Fire to one weapon while another Kinetic, Energy, Hybrid, or other weapon remains Firm-only. For degraded direct fire, the weapon owns only permission to use the mode; the ship Tactical Computer/fire-control architecture owns the numerical Approximate-track penalty. Exact owning TL, cross-category prerequisites, and maturation steps remain data-driven and must pass the normal logical and combinatorial progression checks.</w:t>
      </w:r>
    </w:p>
    <w:p>
      <w:pPr>
        <w:pStyle w:val="ListBullet"/>
        <w:spacing w:after="60" w:line="259" w:lineRule="auto"/>
        <w:ind w:left="360" w:hanging="202"/>
        <w:keepLines/>
        <w:widowControl w:val="1"/>
      </w:pPr>
      <w:r>
        <w:t>Research should support both tall and wide strategies. Tall research pushes a subsystem frontier; broad research improves integration and unlocks cross-pollinated applications. Broad low-level research never synthesizes a de facto high-TL capability: TL2 across many categories is still fundamentally TL2-era technology.</w:t>
      </w:r>
    </w:p>
    <w:p>
      <w:pPr>
        <w:pStyle w:val="ListBullet"/>
        <w:spacing w:after="60" w:line="259" w:lineRule="auto"/>
        <w:ind w:left="360" w:hanging="202"/>
        <w:keepLines/>
        <w:widowControl w:val="1"/>
      </w:pPr>
      <w:r>
        <w:t>Higher-TL equipment is not assumed to be automatically cheaper to power. A frontier capability may legitimately demand more Tactical Power while power efficiency matures on a separate axis. Tall or heavily skewed research may therefore expose reactor, Space, or combat-package opportunity-cost shortfalls; that pressure is an intended build constraint, not a reason to make tall progression a systematic trap. Higher TL should broaden or improve viable solutions, and mixed-TL/high-demand validation must confirm that advanced equipment remains meaningfully usable even when it cannot all be powered at once.</w:t>
      </w:r>
    </w:p>
    <w:p>
      <w:pPr>
        <w:pStyle w:val="ListBullet"/>
        <w:spacing w:after="60" w:line="259" w:lineRule="auto"/>
        <w:ind w:left="360" w:hanging="202"/>
        <w:keepLines/>
        <w:widowControl w:val="1"/>
      </w:pPr>
      <w:r>
        <w:t>Simulation is diagnostic. Higher TL should generally broaden or improve the set of viable solutions, but subsystem choices, tactics, matchup, and luck determine actual combat outcomes. Do not invent or tune technology merely to manufacture a predetermined TL-versus-TL win ratio.</w:t>
      </w:r>
    </w:p>
    <w:p>
      <w:pPr>
        <w:pStyle w:val="ListBullet"/>
      </w:pPr>
      <w:r>
        <w:t>When later research strictly retains or improves an existing behavior, apply it automatically rather than adding a player toggle. Expose a manual operating mode only when it creates a meaningful tactical tradeoff with real costs and benefits.</w:t>
      </w:r>
    </w:p>
    <w:p>
      <w:pPr>
        <w:pStyle w:val="ListBullet"/>
      </w:pPr>
      <w:r>
        <w:t>Every proposed technology/component progression change must pass two checks. The logical check asks whether a newly introduced technology creates a meaningful new capability or expands the achievable design envelope and whether maturation of older technology preserves a useful alternative without making the frontier technology pointless. The mathematical/combinatorial check evaluates contemporary combinations under the same Installation Space, Tactical Power, and prerequisite constraints, including stacks of compact legacy components, to detect Pareto domination, accidental best-in-slot combinations, and integer-breakpoint exploits.</w:t>
      </w:r>
    </w:p>
    <w:p>
      <w:pPr>
        <w:pStyle w:val="ListBullet"/>
      </w:pPr>
      <w:r>
        <w:t>Do not repair bad component arithmetic with an arbitrary anti-stacking rule unless the fiction independently requires that physical limit. Prefer correcting Space cost, component performance, maturation timing, or prerequisites. Transformative discoveries may make substantial improvements when their fiction and whole-ship balance justify them; advancement need not be uniform from one TL to the next.</w:t>
      </w:r>
    </w:p>
    <w:p>
      <w:pPr>
        <w:pStyle w:val="ListBullet"/>
      </w:pPr>
      <w:r>
        <w:t>A newly introduced family should normally move a capability frontier: it need not dominate every characteristic, but it should make at least one useful ship design or performance envelope achievable that the predecessor cannot reproduce more efficiently at the same constraints. Mature legacy technology may remain competitive through Space efficiency, resilience, simplicity, or another genuine niche.</w:t>
      </w:r>
    </w:p>
    <w:p>
      <w:pPr>
        <w:pStyle w:val="Heading2"/>
        <w:keepNext/>
        <w:widowControl w:val="1"/>
      </w:pPr>
      <w:r>
        <w:t>8.4 Technology progression rhythm — Power working model</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Power TL</w:t>
            </w:r>
          </w:p>
        </w:tc>
        <w:tc>
          <w:tcPr>
            <w:tcW w:type="dxa" w:w="4997"/>
          </w:tcPr>
          <w:p>
            <w:r/>
            <w:r>
              <w:rPr>
                <w:b/>
              </w:rPr>
              <w:t>Conceptual progression role</w:t>
            </w:r>
          </w:p>
        </w:tc>
      </w:tr>
      <w:tr>
        <w:trPr>
          <w:cantSplit/>
        </w:trPr>
        <w:tc>
          <w:tcPr>
            <w:tcW w:type="dxa" w:w="4997"/>
          </w:tcPr>
          <w:p>
            <w:r/>
            <w:r>
              <w:rPr>
                <w:b w:val="0"/>
              </w:rPr>
              <w:t>1</w:t>
            </w:r>
          </w:p>
        </w:tc>
        <w:tc>
          <w:tcPr>
            <w:tcW w:type="dxa" w:w="4997"/>
          </w:tcPr>
          <w:p>
            <w:r/>
            <w:r>
              <w:rPr>
                <w:b w:val="0"/>
              </w:rPr>
              <w:t>Peak fission: highly mature fission engineering provides the dependable baseline.</w:t>
            </w:r>
          </w:p>
        </w:tc>
      </w:tr>
      <w:tr>
        <w:trPr>
          <w:cantSplit/>
        </w:trPr>
        <w:tc>
          <w:tcPr>
            <w:tcW w:type="dxa" w:w="4997"/>
          </w:tcPr>
          <w:p>
            <w:r/>
            <w:r>
              <w:rPr>
                <w:b w:val="0"/>
              </w:rPr>
              <w:t>2</w:t>
            </w:r>
          </w:p>
        </w:tc>
        <w:tc>
          <w:tcPr>
            <w:tcW w:type="dxa" w:w="4997"/>
          </w:tcPr>
          <w:p>
            <w:r/>
            <w:r>
              <w:rPr>
                <w:b w:val="0"/>
              </w:rPr>
              <w:t>Early practical fusion: the first viable shipboard fusion family appears.</w:t>
            </w:r>
          </w:p>
        </w:tc>
      </w:tr>
      <w:tr>
        <w:trPr>
          <w:cantSplit/>
        </w:trPr>
        <w:tc>
          <w:tcPr>
            <w:tcW w:type="dxa" w:w="4997"/>
          </w:tcPr>
          <w:p>
            <w:r/>
            <w:r>
              <w:rPr>
                <w:b w:val="0"/>
              </w:rPr>
              <w:t>3</w:t>
            </w:r>
          </w:p>
        </w:tc>
        <w:tc>
          <w:tcPr>
            <w:tcW w:type="dxa" w:w="4997"/>
          </w:tcPr>
          <w:p>
            <w:r/>
            <w:r>
              <w:rPr>
                <w:b w:val="0"/>
              </w:rPr>
              <w:t>Mature / miniaturized fusion: integration and packaging improve; footprint/efficiency may improve without requiring more raw output.</w:t>
            </w:r>
          </w:p>
        </w:tc>
      </w:tr>
      <w:tr>
        <w:trPr>
          <w:cantSplit/>
        </w:trPr>
        <w:tc>
          <w:tcPr>
            <w:tcW w:type="dxa" w:w="4997"/>
          </w:tcPr>
          <w:p>
            <w:r/>
            <w:r>
              <w:rPr>
                <w:b w:val="0"/>
              </w:rPr>
              <w:t>4</w:t>
            </w:r>
          </w:p>
        </w:tc>
        <w:tc>
          <w:tcPr>
            <w:tcW w:type="dxa" w:w="4997"/>
          </w:tcPr>
          <w:p>
            <w:r/>
            <w:r>
              <w:rPr>
                <w:b w:val="0"/>
              </w:rPr>
              <w:t>High-output fusion: mature fusion can support greater usable power or another genuinely output-related improvement.</w:t>
            </w:r>
          </w:p>
        </w:tc>
      </w:tr>
      <w:tr>
        <w:trPr>
          <w:cantSplit/>
        </w:trPr>
        <w:tc>
          <w:tcPr>
            <w:tcW w:type="dxa" w:w="4997"/>
          </w:tcPr>
          <w:p>
            <w:r/>
            <w:r>
              <w:rPr>
                <w:b w:val="0"/>
              </w:rPr>
              <w:t>5</w:t>
            </w:r>
          </w:p>
        </w:tc>
        <w:tc>
          <w:tcPr>
            <w:tcW w:type="dxa" w:w="4997"/>
          </w:tcPr>
          <w:p>
            <w:r/>
            <w:r>
              <w:rPr>
                <w:b w:val="0"/>
              </w:rPr>
              <w:t>Early antimatter plus peak fusion: a new high-energy family appears while fusion receives its final strategically relevant mature form.</w:t>
            </w:r>
          </w:p>
        </w:tc>
      </w:tr>
      <w:tr>
        <w:trPr>
          <w:cantSplit/>
        </w:trPr>
        <w:tc>
          <w:tcPr>
            <w:tcW w:type="dxa" w:w="4997"/>
          </w:tcPr>
          <w:p>
            <w:r/>
            <w:r>
              <w:rPr>
                <w:b w:val="0"/>
              </w:rPr>
              <w:t>6</w:t>
            </w:r>
          </w:p>
        </w:tc>
        <w:tc>
          <w:tcPr>
            <w:tcW w:type="dxa" w:w="4997"/>
          </w:tcPr>
          <w:p>
            <w:r/>
            <w:r>
              <w:rPr>
                <w:b w:val="0"/>
              </w:rPr>
              <w:t>Mature antimatter: containment, conditioning, integration, reliability, or miniaturization improve.</w:t>
            </w:r>
          </w:p>
        </w:tc>
      </w:tr>
      <w:tr>
        <w:trPr>
          <w:cantSplit/>
        </w:trPr>
        <w:tc>
          <w:tcPr>
            <w:tcW w:type="dxa" w:w="4997"/>
          </w:tcPr>
          <w:p>
            <w:r/>
            <w:r>
              <w:rPr>
                <w:b w:val="0"/>
              </w:rPr>
              <w:t>7</w:t>
            </w:r>
          </w:p>
        </w:tc>
        <w:tc>
          <w:tcPr>
            <w:tcW w:type="dxa" w:w="4997"/>
          </w:tcPr>
          <w:p>
            <w:r/>
            <w:r>
              <w:rPr>
                <w:b w:val="0"/>
              </w:rPr>
              <w:t>High-output antimatter: the mature antimatter family reaches its strong performance form.</w:t>
            </w:r>
          </w:p>
        </w:tc>
      </w:tr>
      <w:tr>
        <w:trPr>
          <w:cantSplit/>
        </w:trPr>
        <w:tc>
          <w:tcPr>
            <w:tcW w:type="dxa" w:w="4997"/>
          </w:tcPr>
          <w:p>
            <w:r/>
            <w:r>
              <w:rPr>
                <w:b w:val="0"/>
              </w:rPr>
              <w:t>8</w:t>
            </w:r>
          </w:p>
        </w:tc>
        <w:tc>
          <w:tcPr>
            <w:tcW w:type="dxa" w:w="4997"/>
          </w:tcPr>
          <w:p>
            <w:r/>
            <w:r>
              <w:rPr>
                <w:b w:val="0"/>
              </w:rPr>
              <w:t>Direct/fractional matter conversion plus peak antimatter: ordinary feedstock can be converted directly in a limited form while antimatter receives its final mature option.</w:t>
            </w:r>
          </w:p>
        </w:tc>
      </w:tr>
      <w:tr>
        <w:trPr>
          <w:cantSplit/>
        </w:trPr>
        <w:tc>
          <w:tcPr>
            <w:tcW w:type="dxa" w:w="4997"/>
          </w:tcPr>
          <w:p>
            <w:r/>
            <w:r>
              <w:rPr>
                <w:b w:val="0"/>
              </w:rPr>
              <w:t>9</w:t>
            </w:r>
          </w:p>
        </w:tc>
        <w:tc>
          <w:tcPr>
            <w:tcW w:type="dxa" w:w="4997"/>
          </w:tcPr>
          <w:p>
            <w:r/>
            <w:r>
              <w:rPr>
                <w:b w:val="0"/>
              </w:rPr>
              <w:t>Total matter conversion: the player power ladder reaches its technological pinnacle.</w:t>
            </w:r>
          </w:p>
        </w:tc>
      </w:tr>
    </w:tbl>
    <w:p>
      <w:pPr>
        <w:spacing w:after="20"/>
        <w:widowControl w:val="1"/>
      </w:pPr>
      <w:r>
        <w:t>Power Technology is the first conceptual example of the revised progression philosophy. The sequence below describes technological roles, not final component names or numerical statistics. It is intentionally allowed to overlap mature old technology with an immature successor family.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r/>
            <w:r>
              <w:rPr>
                <w:b/>
              </w:rPr>
            </w:r>
          </w:p>
        </w:tc>
        <w:tc>
          <w:tcPr>
            <w:tcW w:type="dxa" w:w="9576"/>
            <w:shd w:fill="FBF4E3"/>
            <w:tcMar>
              <w:top w:w="130" w:type="dxa"/>
              <w:start w:w="170" w:type="dxa"/>
              <w:bottom w:w="130" w:type="dxa"/>
              <w:end w:w="170" w:type="dxa"/>
            </w:tcMar>
            <w:tcBorders>
              <w:top w:val="nil"/>
              <w:left w:val="nil"/>
              <w:bottom w:val="nil"/>
              <w:right w:val="nil"/>
            </w:tcBorders>
            <w:vAlign w:val="center"/>
          </w:tcPr>
          <w:p>
            <w:r/>
            <w:r>
              <w:rPr>
                <w:b/>
              </w:rPr>
              <w:t>CURRENT DIRECTION  Progression rhythm, not formula</w:t>
              <w:br/>
              <w:t>Introduction -&gt; maturation/integration -&gt; peak performance is a useful design rhythm when it fits the technology. It is not a mandatory cadence for every subsystem or every three TLs, and it never implies fixed combat-win targets.</w:t>
            </w:r>
          </w:p>
        </w:tc>
      </w:tr>
    </w:tbl>
    <w:p>
      <w:pPr>
        <w:spacing w:after="20"/>
        <w:widowControl w:val="1"/>
      </w:pPr>
      <w:r>
        <w:t>This working model illustrates a useful pattern: a new power principle should normally expand the achievable reactor capability frontier when introduced, while the preceding family may remain attractive because it is mature, compact, resilient, or easy to integrate. Early practical Fusion should therefore make some useful output/design envelope possible that Peak Fission cannot reproduce more efficiently merely by stacking mature fission units; Mature Fusion can improve packaging/integration, and High-Output Fusion can push the output frontier again. The same logic applies when Antimatter and later Direct Matter Conversion appear. Exact Space, Tactical Power, damage-state behavior, and prerequisites remain for the dedicated Power TL-tree pass.</w:t>
      </w:r>
    </w:p>
    <w:p>
      <w:pPr/>
      <w:r>
        <w:t>Higher-output weapons, shields, sensors, PDS, and other powered systems should create natural demand for improved reactors. A tall researcher may sometimes operate advanced equipment using multiple older reactors at a substantial Space/opportunity-cost penalty. An explicit Power-TL prerequisite or installed power-capability tag is reserved for equipment whose underlying science genuinely requires that enabling breakthrough; it is not a generic device for blocking legacy-reactor stacking.</w:t>
      </w:r>
    </w:p>
    <w:p>
      <w:pPr>
        <w:pStyle w:val="Heading2"/>
        <w:keepNext/>
      </w:pPr>
      <w:r>
        <w:t>8.5 Coherent, uneven, and cross-pollinating advancement</w:t>
      </w:r>
    </w:p>
    <w:p>
      <w:pPr/>
      <w:r>
        <w:t>Technology categories do not advance in lockstep. A run may produce an advanced hull with an older reactor, excellent sensors with short-ranged weapons, or a powerful recovered device that the current ship can barely support. These mismatches are legal and create design character, but the combined ship must expose its real limitations.</w:t>
      </w:r>
    </w:p>
    <w:p>
      <w:pPr>
        <w:pStyle w:val="ListBullet"/>
      </w:pPr>
      <w:r>
        <w:t>Every cross-pollinated component or operating capability has one owning research category. It may also declare a small number of explicit external prerequisites representing genuinely enabling science, normally no more than one or two.</w:t>
      </w:r>
    </w:p>
    <w:p>
      <w:pPr>
        <w:pStyle w:val="ListBullet"/>
      </w:pPr>
      <w:r>
        <w:t>Owning-TL and prerequisite-TL values need not match. If the owning requirement is already satisfied and a missing external prerequisite is researched later, the dependent component or capability unlocks when that final prerequisite becomes available.</w:t>
      </w:r>
    </w:p>
    <w:p>
      <w:pPr>
        <w:pStyle w:val="ListBullet"/>
      </w:pPr>
      <w:r>
        <w:t>Cross-category requirements are sparse and causal, not generic synergy bonuses and not blanket gates on higher-level components. Breadth should unlock genuine cross-pollinated applications and integrations without making wide research mandatory. A player may push one subsystem tall while accepting less efficient supporting technology; low levels across many disciplines still do not substitute for the high owning TL of an advanced technology.</w:t>
      </w:r>
    </w:p>
    <w:p>
      <w:pPr>
        <w:pStyle w:val="ListBullet"/>
      </w:pPr>
      <w:r>
        <w:t>The ship designer should show unmet prerequisites, Space shortfalls, power shortfalls, ammunition/endurance concerns, sensor/weapon mismatch, and adaptation penalties in plain language. Warnings normally inform rather than prohibit; item-specific physical/capability requirements determine Integrated, Adapted, or Incompatible status.</w:t>
      </w:r>
    </w:p>
    <w:p>
      <w:pPr>
        <w:pStyle w:val="ListBullet"/>
      </w:pPr>
      <w:r>
        <w:t>Reference ships may use matched TLs as clean calibration baselines, but mixed-TL ships are mandatory stress cases. Tests should examine power starvation, range mismatch, propulsion disparity, control shortfalls, adaptation, miniaturization, and cross-pollinated unlocks before a progression table is accepted.</w:t>
      </w:r>
    </w:p>
    <w:p>
      <w:pPr>
        <w:pStyle w:val="Heading2"/>
      </w:pPr>
      <w:r>
        <w:t>8.6 Technology architecture matrices and staged calibration</w:t>
      </w:r>
    </w:p>
    <w:p>
      <w:pPr/>
      <w:r>
        <w:t>For strongly interacting subsystem groups, maintain a whole-ladder TL1-TL9 Technology Architecture Matrix before assigning exact values to each next level. The matrix is a design roadmap and hypothesis, not production component data: it makes intended capability roles, interaction risks, and remaining design space visible before local tuning commits the project to a numerical ladder.</w:t>
      </w:r>
    </w:p>
    <w:p>
      <w:pPr/>
      <w:r>
        <w:t>Matrix entries distinguish current/working values, validated working candidates supported by contemporary evidence but not yet promoted into production component data, legacy candidates carried forward from older evidence, new hypotheses, and deliberately deferred decisions. Review the whole ladder first for stacked capability spikes, dead levels, design-space exhaustion, and accidental assumptions that every statistic must improve at every TL. Then validate and promote sequentially, one TL transition at a time; after each promotion, revise the roadmap before designing the next level.</w:t>
      </w:r>
    </w:p>
    <w:p>
      <w:pPr/>
      <w:r>
        <w:t>Tactical Computer, Sensor, ECM, and ECCM are independent progression streams for design and calibration, but they do not create four new player-visible research trees. Tactical Computer remains owned by Computing / Fire Control. Sensor, ECM, and ECCM remain distinct streams within the existing Sensors / EW discipline. Their interacting values must be revalidated together whenever a changed dependency can alter the contemporary information/EW contest.</w:t>
      </w:r>
    </w:p>
    <w:p>
      <w:pPr/>
      <w:r>
        <w:t>A progression stream may advance through a new operating capability, a higher useful rating ceiling, better Tactical Power efficiency, improved resilience/reliability, better integration, miniaturization, additional rated modes, or a primary-performance increase. No stream is required to improve at every TL, and no numerical statistic receives an automatic linear ladder merely because another subsystem advances.</w:t>
      </w:r>
    </w:p>
    <w:p>
      <w:pPr/>
      <w:r>
        <w:t>Technology Architecture Matrix v1 uses the current TL1 architecture as its anchor and imports prior TL2 evidence only when it is explicitly reconciled with the current rules. Checkpoints 79a, 80, and 81a now establish the first validated TL2 Computing / Sensor-EW working candidate package: Tactical Computer ordinary targeting assistance +12 percentage points; computer-owned degraded-fire penalty held at -25 percentage points; Evasive Compensation held at 0; Sensor Discrimination Resistance 1; normal ECM and ECCM rating ceilings 2 at one Tactical Power per rating. Sensor physical reach remains on the unchanged Balanced-0 study fixture, reactor output remains the accepted 5-TP reference for these tests, and new TL2 Sensor/EW overload behavior remains deferred. These values are validated working candidates for continued TL2 architecture design, not a complete production TL2 combat profile.</w:t>
      </w:r>
    </w:p>
    <w:p>
      <w:pPr/>
      <w:r>
        <w:t>Checkpoint 81a revalidated the legacy +12 Tactical Computer value across the standing paired permutation suite without weakening the -25 degraded-fire/ECCM guardrail, collapsing PDS autonomy, or changing missile Guidance Computer behavior. Combined with Checkpoint 80, the evidence also preserves the tall-viability rule: DR1 + ECCM1 is the efficient contemporary response to ECM2, while an old Sensor + ECCM2 is a mechanically valid but more power-hungry mixed-tech solution. Later-TL degraded-fire improvements, Sensor reach/discrimination changes, ECM/ECCM strength and efficiency, Evasive Compensation, reactor output, and advanced modes remain deliberate breakpoints rather than automatic per-TL increases and must be revalidated whenever an interacting dependency changes.</w:t>
      </w:r>
    </w:p>
    <w:p>
      <w:pPr/>
      <w:r>
        <w:t>For recurring cross-subsystem calibration, maintain standing data-driven Technology Integration Permutation Suites rather than creating an entirely new stochastic architecture for every checkpoint. The standing suite records reusable axes, validated technology packages, common-random-stream pairing rules, and coverage gaps. Individual checkpoints activate only the dependency-relevant submatrix required to preserve causal interpretability; they do not automatically rerun every Cartesian combination. As additional TL2 subsystem families are reconciled, extend the same suite so whole-ship mixed-TL, power-pressure, and Pareto interactions can be exercised without replacing the testing architecture.</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Increase cargo capacity by consuming Installation Space that could otherwise hold another component.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systems, Combat Batteries, Shield Batteries, Shield Boosters, Power Stabilizers, Shield Hardeners, ablative armor, energized armor controls, laboratories, mining gear, and fabrication systems may exist as individual components. They remain tied to the existing broad research categories rather than a visible Auxiliary research tree and normally consume Installation Space like other installed equipment.</w:t>
      </w:r>
    </w:p>
    <w:p>
      <w:pPr>
        <w:pStyle w:val="Heading3"/>
      </w:pPr>
      <w:r>
        <w:t>9.4.1 Universal Installation Space</w:t>
      </w:r>
    </w:p>
    <w:p>
      <w:pPr/>
      <w:r>
        <w:t>The normal player cruiser uses one shared Installation Space budget rather than separate weapon, reactor, defensive, computer, and support slot pools. The current TL1 player-cruiser baseline is 35 Space. Installed components have small integer Space costs, chosen with enough resolution that an ordinary 6 -&gt; 5 or 5 -&gt; 4 maturation is meaningful without the extreme 2 -&gt; 1 breakpoint. Component-family rules may still impose a specific physical or stacking limit when that limit follows from what the system represents.</w:t>
      </w:r>
    </w:p>
    <w:p>
      <w:pPr/>
      <w:r>
        <w:t>The player may devote Space to multiple weapons, reactors, PDS installations, batteries/capacitors, and other components when their effects naturally add. The player cruiser instead has one primary STL architecture, one primary FTL architecture, and one primary tactical computer/fire-control architecture; installing a second full copy of those ship-wide coordinating systems is not a normal stacking option. Limited Auxiliary backup may later preserve reduced computer or STL capability, but not FTL. Base primary armor is hull-integrated/external and consumes no Installation Space; optional armor enhancements may consume support/Auxiliary Space.</w:t>
      </w:r>
    </w:p>
    <w:p>
      <w:pPr/>
      <w:r>
        <w:t>At the current TL1 working footprints, the 35-Space player cruiser has 25 Space of mandatory primary architecture and 10 Space of discretionary construction envelope. Exhaustive deterministic enumeration yields 27 legal macro loadouts before weapon-family selection and 96 retained TL1 weapon/power variants after Kinetic, Energy, and Missile standard power demands are applied. The current arithmetic permits at most two 6-Space main weapons or two 6-Space main reactors, but not both at once: two weapons plus two reactors and the fixed STL, FTL, and tactical-computer architectures consume 37 Space. A build may devote the full optional envelope to as many as five current-footprint 2-Space Kinetic PDS installations if it omits other optional major systems. These are consequences of the current working values, not separate class restrictions, and must be recomputed whenever Space costs or Hull capacity change.</w:t>
      </w:r>
    </w:p>
    <w:p>
      <w:pPr/>
      <w:r>
        <w:t>Construction legality and Tactical Power feasibility are separate. The current deterministic diagnostic counts one standard firing of every installed main weapon, all installed Kinetic PDS readied, and an installed Active Sensor at its 1-TP setting, while excluding optional shield recharge, evasion, overload, and AUX effects. Some legal extreme builds cannot operate every counted system simultaneously from their installed reactors; that is an intended tactical power tradeoff rather than a reason to prohibit the design. Such odd legal configurations should be carried into combat simulation so their actual opportunity costs and matchup behavior can be observed.</w:t>
      </w:r>
    </w:p>
    <w:p>
      <w:pPr>
        <w:pStyle w:val="Heading3"/>
      </w:pPr>
      <w:r>
        <w:t>9.4.2 What Space abstracts</w:t>
      </w:r>
    </w:p>
    <w:p>
      <w:pPr/>
      <w:r>
        <w:t>Installation Space abstracts the combined physical/integration burden that the game does not simulate separately: mass, volume, structural reinforcement, service access, thermal handling, cabling, power conditioning, hardpoints/mounting, maintenance access, and similar engineering concerns. These factors may inform a component’s Space cost and traits but are not independent player-facing resources. Main weapons and main reactors are intentionally large because their footprint includes distributed ship architecture; computers, shield generators, and active sensors are smaller major systems; Auxiliary/support systems can range from 1-Space batteries or adapters through larger PDS, hangar, or specialist installations.</w:t>
      </w:r>
    </w:p>
    <w:p>
      <w:pPr/>
      <w:r>
        <w:t>Stripped calibration fixtures may intentionally standardize or omit Installation Space to isolate one mechanic. That is a testing convenience, not the production ship-construction architecture.</w:t>
      </w:r>
    </w:p>
    <w:p>
      <w:pPr>
        <w:pStyle w:val="Heading3"/>
      </w:pPr>
      <w:r>
        <w:t>9.4.3 Auxiliary is a role, not a capacity pool</w:t>
      </w:r>
    </w:p>
    <w:p>
      <w:pPr/>
      <w:r>
        <w:t>Auxiliary/support systems remain individual components owned by the appropriate broad research category. Each family may have a stable ID, Item TL, owning research floor, sparse support prerequisites, Space cost, power or finite-store behavior, compatibility requirements, stacking rules, and an explicit damage profile when independently damageable.</w:t>
      </w:r>
    </w:p>
    <w:p>
      <w:pPr/>
      <w:r>
        <w:t>Earliest legal availability is determined by the component’s owning TL, explicit external prerequisites or capability tags, Hull/integration requirements, available Installation Space, and compatibility. Do not add a separate balance-entry gate whose purpose is to hit a predetermined combat curve.</w:t>
      </w:r>
    </w:p>
    <w:p>
      <w:pPr/>
      <w:r>
        <w:t>Simulation may show that a proposed component is unhealthy or dominates its intended context. Correct the underlying component identity, costs, prerequisites, or technology placement based on the design fiction and gameplay evidence; do not move or nerf it solely to manufacture an arbitrary TL win percentage.</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Installation Space,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Operational -&gt; Degraded -&gt; Disabled -&gt; Destroyed.</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Installation Space, absent containment, an unavailable power form, or another non-emulatable physical/capability requirement.</w:t>
      </w:r>
    </w:p>
    <w:p>
      <w:pPr/>
      <w:r>
        <w:t>Rare intact technology also creates a strategic choice: preserve it for research, installation, trade, or story use, or destructively cannibalize it as specialized material to improve or enable an emergency repair.</w:t>
      </w:r>
    </w:p>
    <w:p>
      <w:pPr>
        <w:pStyle w:val="Heading2"/>
      </w:pPr>
      <w:r>
        <w:t>9.6 Current catalog and Old Tech</w:t>
      </w:r>
    </w:p>
    <w:p>
      <w:pPr/>
      <w:r>
        <w:t>The ordinary ship-construction list should emphasize current and strategically relevant mature equipment rather than every obsolete item ever researched. Older equipment remains part of the simulation and may still be installed, recovered, traded, repaired, or used in saved designs.</w:t>
      </w:r>
    </w:p>
    <w:p>
      <w:pPr>
        <w:pStyle w:val="ListBullet"/>
      </w:pPr>
      <w:r>
        <w:t>Provide an optional Show Old Tech filter/toggle that reveals historical researched equipment for challenge runs, niche builds, reconstruction of older designs, roleplay, experimentation, or unusual compatibility needs.</w:t>
      </w:r>
    </w:p>
    <w:p>
      <w:pPr>
        <w:pStyle w:val="ListBullet"/>
      </w:pPr>
      <w:r>
        <w:t>Do not hide an older component merely because its Item TL is lower. If it remains strategically distinct - for example because it is smaller, cheaper in Space or power, more reliable, easier to integrate, or supports a useful mature mode - it may remain in the normal catalog.</w:t>
      </w:r>
    </w:p>
    <w:p>
      <w:pPr>
        <w:pStyle w:val="ListBullet"/>
      </w:pPr>
      <w:r>
        <w:t>Catalog hiding is presentation only. It never deletes the technology, invalidates an installed component, or prevents a later scientific breakthrough from improving an older family. Exact windowing rules are deferred until the component TL trees exist.</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Direct-fire initiative does not yet define the final production ship-movement initiative rule. Until that rule is designed, movement-order studies use mirrored first-mover/second-mover bounds. These are outcome bounds, not foreknowledge available when power is allocated: movement order is resolved after the pre-Movement Tactical Power boundary, so the second mover gains geometric information only after both sides have already fixed their Movement-phase commitments. The pre-combat Electronic Warfare sub-phase is deliberately outside this initiative contest: ECM commitments resolve first, ECCM responses second, and final track quality is then used by all normal combat.</w:t>
      </w:r>
    </w:p>
    <w:p>
      <w:pPr>
        <w:pStyle w:val="ListBullet"/>
      </w:pPr>
      <w:r>
        <w:t>Deferred movement-phase engagement granularity: Star Cluster may later test event-driven fire opportunities at meaningful intermediate movement geometry if the current complete-Movement-before-Combat structure produces unsatisfying overrun or “bounce” tactics. A candidate implementation would pause only at defined engagement events - potentially after a traversed hex or a material range/line-of-sight boundary - and require simultaneous fire commitment at that window. This is inspired by the tactical benefit of proportional-movement games but does not imply a 32-impulse turn, power-purchased movement speed, or combat after every bookkeeping step. The current authoritative sequence remains Movement -&gt; Electronic Warfare -&gt; Combat.</w:t>
      </w:r>
    </w:p>
    <w:p>
      <w:pPr>
        <w:pStyle w:val="ListBullet"/>
      </w:pPr>
      <w:r>
        <w:t>Within one ship, resolve committed attack packages in fixed installed-weapon order. That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r/>
            <w:r>
              <w:rPr>
                <w:b w:val="0"/>
              </w:rPr>
              <w:t>Resolve each ship’s complete volley in fixed installed-weapon order.</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normally requires a legitimate Current/Firm firing solution plus all physical gates: operational weapon or guidance chain, range, line of sight where required, legal target, and for missiles a valid terminal opportunity. Luck never bypasses a hard gate. A direct-fire weapon may use the explicit degraded-fire exception defined below. Missile terminal solutions instead follow missile architecture: a live launcher datalink or missile-local navigation report may supply Firm when legal, while cooperative peer guidance may authorize terminal Firm only when the missile profile explicitly enables that capability.</w:t>
      </w:r>
    </w:p>
    <w:p>
      <w:pPr>
        <w:pStyle w:val="ListBullet"/>
      </w:pPr>
      <w:r>
        <w:t>Weapon-specific degraded fire is an implemented data-driven direct-fire foundation but is not yet assigned to any production TL1 weapon. The capability belongs to an explicit weapon profile, variant, or upgrade; it is never granted automatically to every weapon in a Kinetic, Energy, Hybrid, or other broad family. A qualifying weapon carries only the Approximate-Track Fire / Volume Fire permission. When that weapon attacks from an Approximate contact, the currently available ship Tactical Computer/fire-control profile supplies the degraded-fire accuracy penalty; Firm-track attacks by the same weapon are unchanged. A weapon without the trait remains Firm-only even with an advanced computer, and a degraded-fire-capable weapon cannot use an Approximate track when the available computer/fire-control state cannot support the mode. The current TL1 Tactical Computer degraded-fire rating is -25 percentage points. This value is a ship fire-control capability, not a weapon-family or per-weapon numerical property. Degraded fire is a fallback rather than substitute ECCM: its penalty must remain materially significant so restoring a Firm solution through appropriate counter-EW retains meaningful combat value when the ship can afford the Tactical Power. Later Tactical Computer TLs may improve this rating only at deliberate, tested breakpoints; do not assume a linear progression, and revalidate the guardrail whenever Tactical Computer, Sensor, ECM, or ECCM progression changes. Exact Degraded/Disabled/Destroyed Tactical Computer effects on this mode remain deferred until computer damage behavior is designed holistically.</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on an otherwise legal Firm solution. A ship Tactical Computer/Targeting Computer is an external assisting system that improves eligible direct-fire accuracy, supplies the ship-level d100 bounds when functional, and may provide an Approximate-track degraded-fire solution to a weapon that explicitly supports that mode. Losing the computer does not disable the weapon or grant/erase the weapon trait; it removes the external assistance and any degraded-fire solution the unavailable computer would have supplied.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keepNext/>
      </w:pPr>
      <w:r>
        <w:t>10.4 Direct-fire batteries, accuracy, range, and weapon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Physical weapon range never creates attack eligibility by itself: a weapon may be capable of reaching farther than the ship can currently detect or discriminate a legal target. Do not add close, standard, or long bands on top of this penalty.</w:t>
      </w:r>
    </w:p>
    <w:p>
      <w:pPr>
        <w:pStyle w:val="ListBullet"/>
      </w:pPr>
      <w:r>
        <w:t>Ordinary Direct Fire and other post-Movement combat geometry use the ships' final end-of-Movement coordinates. Passing through a shorter historical range, including the opponent's hex, does not grant a normal attack at closest approach. Only an effect with an explicit Movement-phase trigger or reaction window may resolve from an intermediate movement coordinate.</w:t>
      </w:r>
    </w:p>
    <w:p>
      <w:pPr>
        <w:pStyle w:val="ListBullet"/>
      </w:pPr>
      <w:r>
        <w:t>Fixed installed-weapon order, not beam/projectile propagation speed, controls packet order. Advanced fire control is assumed to stagger emission or launch timing so committed packages arrive in that sequence.</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Tactical/Targeting Computer is unavailable, provided it otherwise has the required Firm solution. It loses the explicit computer assistance, shared bounds, coordination, and any computer-provided Approximate-track degraded-fire solution. The weapon profile itself still retains any installed degraded-fire capability for use if an eligible fire-control source later becomes available.</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grants +1 defensive rating, costs 1 Spent Tactical Power, and adds a flat 1 fuel for the turn. Ordinary tactical movement separately costs 2 fuel for each hex actually traversed, so stationary EvM costs exactly 1 fuel rather than doubling a movement cost.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Tactical/Targeting Computer’s ordinary compensation when available. Weapon-specific degraded fire is a separate computer-assisted ship-target mode and never relaxes the Firm requirement for held or specific main-weapon missile interception. PDS may use the same external ordinary assistance but retains its own local fallback if the computer is unavailable. Missile terminal attacks use the missile Guidance Computer and are unaffected by the launcher’s later posture or direct-fire degraded-fire rating.</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An STL overload that can affect Movement must be prepared by committing its listed Tactical Power at the pre-Movement power-adjustment opportunity, before movement order is known. When that ship actually moves, the player may execute the prepared overload or stand it down. Execution applies the listed movement benefit, overload fuel cost, and Strain. Standing down provides no movement benefit, spends no overload-specific fuel, adds no Strain, removes no existing Strain, and does not refund or release the already committed Tactical Power. Seeing an opponent overload or change range during Movement never permits a reactive STL-overload preparation that turn. Available power deliberately held back may still be used at a later legal boundary for an eligible later-phase system or overload, such as a sensor or EW response before Direct Fire.</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reach, detection, and discrimination. The observer's passive or active sensor envelope determines the best track quality that its own sensing could establish at the current range. Failed detection produces Unknown or retained Stale knowledge; successful detection without precise discrimination produces Approximate; successful detection and discrimination produces Firm.</w:t>
      </w:r>
    </w:p>
    <w:p>
      <w:pPr>
        <w:pStyle w:val="ListBullet"/>
      </w:pPr>
      <w:r>
        <w:t>Target emissions may improve detection without granting precise targeting information. A ship operating Active Sensors is easier to detect passively within the emitting Active Sensor's own current detection envelope; emission-only information is initially capped at Approximate. A ship operating ECM is intentionally conspicuous: with unobstructed tactical line of sight, its jamming announces that an emitter exists and establishes at least an emission-sourced Approximate contact across the small system map, but it does not reveal exact ECM strength or automatically provide a Firm coordinate.</w:t>
      </w:r>
    </w:p>
    <w:p>
      <w:pPr>
        <w:pStyle w:val="ListBullet"/>
      </w:pPr>
      <w:r>
        <w:t>ECM attacks discrimination rather than physical sensor reach. First determine the observer's baseline track quality from sensor reach and any legitimate emission-assisted detection. Then determine the jamming margin after all current discrimination defenses: target total ECM is opposed by the observer's Powered ECCM, the observing sensor's intrinsic Discrimination Resistance, and any situational Burn-through Resistance from favorable geometry. The provisional resolver is Jamming Margin = max(0, ECM - ECCM - Sensor Discrimination Resistance - Burn-through Resistance). A positive remaining margin may degrade an otherwise Firm observation to Approximate; it never erases an already detected contact merely by subtracting hexes from the sensor envelope. Same-hex line of sight remains an explicit unoccludable guardrail, but same-hex track quality is resolved through this discrimination contest rather than by automatic Firm acquisition.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 ECCM adds specialized electronic protection to the observing sensor's intrinsic Discrimination Resistance and any situational Burn-through Resistance. These defenses may preserve a Firm observation that hostile ECM would otherwise degrade; none of them can promote a baseline Approximate observation to Firm when the sensor itself lacks the required reach or underlying measurement quality.</w:t>
      </w:r>
    </w:p>
    <w:p>
      <w:pPr>
        <w:pStyle w:val="ListBullet"/>
      </w:pPr>
      <w:r>
        <w:t>Sensors have an intrinsic Discrimination Resistance rating representing the antenna, receiver, waveform control, filtering, adaptive processing, and other built-in ability to extract a trustworthy return from interference. This allows later-TL sensors to resist obsolete or weaker ECM without requiring a separate ECCM module. TL1 is provisionally Discrimination Resistance 0. Burn-through is a separate range/geometry contribution rather than a permanent sensor bonus: for the next TL1 test, same-hex range contributes +1 Burn-through Resistance and all greater ranges contribute 0. This allows ordinary TL1 ECM 1 to be overcome at point-blank range while stronger/taller ECM can still retain a positive jamming margin. Exact higher-TL resistance and burn-through profiles remain data-driven and uncommitted.</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 Cooperative ECM modifies the discrimination contest; it does not shrink the observer's physical sensor envelope.</w:t>
      </w:r>
    </w:p>
    <w:p>
      <w:pPr>
        <w:pStyle w:val="ListBullet"/>
      </w:pPr>
      <w:r>
        <w:t>ECM affects new observations and maintenance updates; it does not retroactively alter an already recorded report. Active-sensor and jammer emissions may establish or refresh an Approximate contact when the normal quiet-target observation would be absent, but emission evidence alone never creates Firm.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Normal player tooltips may show that Active Sensor or ECM emissions are present when legitimately detected, qualitative interference, emission-sourced Approximate contacts, and resulting track quality. They must not reveal exact hostile ECM rating, cooperative-screen arithmetic, opposing ECCM, or net interference unless a later intelligence rule legitimately identifies those values.</w:t>
      </w:r>
    </w:p>
    <w:p>
      <w:pPr>
        <w:pStyle w:val="ListBullet"/>
      </w:pPr>
      <w:r>
        <w:t>Tactical/Targeting Computers do not create or improve sensor track quality. On an ordinary Firm solution they provide their listed direct-fire assistance. On an Approximate solution they may instead provide a degraded-fire solution only when the selected weapon explicitly supports Approximate-Track Fire / Volume Fire; this makes the shot eligible at the computer’s listed penalty without promoting the observer track to Firm. Weapons remain locally/manual operable on Firm tracks without the external computer.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systems that extend the observer's sensing envelope but do not automatically add ECCM or an accuracy bonus. A sensor profile may possess intrinsic Discrimination Resistance as part of its own technology, and favorable geometry may add Burn-through Resistance. The current TL1 architecture uses one rated normal Active mode before one bounded overload mode. Balanced-0, Balanced-1, and Balanced-2 remain candidate range envelopes rather than locked production ranges; Balanced-0 is the deliberate passive-awareness candidate at Passive Firm/Approximate 1/3, normal Active 3/4, and overloaded Active 4/5. Higher-TL sensors may later introduce multiple rated settings, better power efficiency, higher intrinsic discrimination, or other capabilities. Active Sensor overload currently extends reach only; it is not ECCM and does not add Discrimination Resistance unless a future component explicitly says otherwise.</w:t>
      </w:r>
    </w:p>
    <w:p>
      <w:pPr>
        <w:pStyle w:val="ListBullet"/>
      </w:pPr>
      <w:r>
        <w:t>Current operational evidence found Balanced-0 and Balanced-1 effectively indistinguishable under the acquisition-first automatic-active doctrine because normal Active Sensors are used so consistently that the extra Passive Approximate hex rarely changes combat decisions. Passive-awareness value remains a secondary future information/AI question. For current TL1 balance work, treat normal Active Sensors as likely standard tactical practice and prioritize ECM/ECCM counterplay. Sensor, ECM, ECCM, and Tactical Computer progression remain independent technology problems and must be re-evaluated together when later-TL combat envelopes are designed.</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Current/Firm launcher report and live launcher-to-missile communication link at terminal opportunity; baseline command-guided profiles cannot substitute a peer report for that command link. Sensor-equipped flights may use a live Firm launcher datalink or their own Current/Firm missile-local navigation report. A peer report may authorize terminal Firm only when an explicit cooperative-guidance capability is enabled by the missile profile. A seeker-only flight is a distinct architecture: remote Current/Firm or Approximate information may guide it into a candidate hex, but its co-located seeker must perform its own local acquisition because the flight has no general onboard navigation sensor.</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In a sensor-plus-seeker architecture, seeker refinement requires an existing missile-local navigation track of at least Approximate quality; a remote Approximate cue alone cannot be converted directly into terminal Firm. The seeker does not provide long-range navigation, maintain a separate cruise track, guarantee lock, or determine the d100 bounds.</w:t>
      </w:r>
    </w:p>
    <w:p>
      <w:pPr>
        <w:pStyle w:val="ListBullet"/>
      </w:pPr>
      <w:r>
        <w:t>A seekerless missile may attack when it has a legitimate live Current/Firm launcher report or its own Current/Firm navigation report at terminal opportunity; a peer Current/Firm report is legal only for a profile that explicitly enables cooperative peer terminal guidance. A sensor-plus-seeker missile may likewise attack from an already legitimate Firm solution, or may use its seeker to refine an eligible missile-local Approximate track into Firm. Co-location alone never guarantees impact because one hex is a huge volume.</w:t>
      </w:r>
    </w:p>
    <w:p>
      <w:pPr>
        <w:pStyle w:val="ListBullet"/>
      </w:pPr>
      <w:r>
        <w:t>Ordinary missile architectures remain Firm-terminal-solution systems. A future missile profile may explicitly introduce its own Approximate-target terminal capability when the fiction and mechanics justify it. One Swarmer concept is deliberate volume saturation: expend a large barrage into the estimated target volume so that some portion of the Missile Flight has a chance to find or intersect the target despite the absence of an ordinary Firm terminal solution. The eventual cost might be represented by terminal accuracy, effective attack strength, required flight/ammunition size, seeker/search behavior, or a combination; the exact mechanism is deferred. Any such rule is a missile-specific profile/upgrade with its own acquisition, guidance, countermeasure, and effectiveness rules. It does not inherit the direct-fire degraded-fire trait, does not silently relax baseline command-guided or seeker rules, and is not currently implemented.</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 Search, waiting, and terminal outcomes are journaled explicitly.</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one Ready Package per attempt and automatically reload from reserve,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rPr>
          <w:cantSplit/>
        </w:trP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rPr>
          <w:cantSplit/>
        </w:trP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rPr>
          <w:cantSplit/>
        </w:trP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first resolves ordinary Hull damage and H/X advances, then applies one additional seeded weighted component condition step. Destroyed exposure entries remain selectable and do not reroll or worsen further.</w:t>
      </w:r>
    </w:p>
    <w:p>
      <w:pPr>
        <w:pStyle w:val="ListBullet"/>
      </w:pPr>
      <w:r>
        <w:t>Every point of damage that reaches Hull removes one Hull and advances one position on a persistent hidden deterministic H/X stream. H has no additional effect. X is an Internal Critical Marker that invokes exactly one weighted Critical Exposure selection and applies one condition step: Operational -&gt; Degraded -&gt; Disabled -&gt; Destroyed. Component hits never act as extra Hull or extend combat life.</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r/>
            <w:r>
              <w:rPr>
                <w:b/>
              </w:rPr>
            </w:r>
          </w:p>
        </w:tc>
        <w:tc>
          <w:tcPr>
            <w:tcW w:type="dxa" w:w="9576"/>
            <w:shd w:fill="DCECF5"/>
            <w:tcMar>
              <w:top w:w="150" w:type="dxa"/>
              <w:start w:w="180" w:type="dxa"/>
              <w:bottom w:w="150" w:type="dxa"/>
              <w:end w:w="180" w:type="dxa"/>
            </w:tcMar>
          </w:tcPr>
          <w:p>
            <w:r/>
            <w:r>
              <w:rPr>
                <w:b/>
              </w:rPr>
              <w:t>CURRENT DIRECTION  Packet-by-packet state carries forward</w:t>
              <w:br/>
              <w:t>Successful packages resolve sequentially. A shield-stripping first weapon can expose armor to a later weapon; a later railgun can exploit damage already caused by an allied earlier-initiative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separate and scenario-specific.</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016"/>
            <w:vAlign w:val="center"/>
            <w:tcMar>
              <w:top w:w="110" w:type="dxa"/>
              <w:start w:w="120" w:type="dxa"/>
              <w:bottom w:w="110" w:type="dxa"/>
              <w:end w:w="120" w:type="dxa"/>
            </w:tcMar>
            <w:shd w:fill="17304F"/>
          </w:tcPr>
          <w:p>
            <w:r>
              <w:rPr>
                <w:color w:val="FFFFFF"/>
              </w:rPr>
            </w:r>
            <w:r>
              <w:rPr>
                <w:b/>
                <w:color w:val="FFFFFF"/>
              </w:rPr>
              <w:t>State</w:t>
            </w:r>
          </w:p>
        </w:tc>
        <w:tc>
          <w:tcPr>
            <w:tcW w:type="dxa" w:w="7200"/>
            <w:vAlign w:val="center"/>
            <w:tcMar>
              <w:top w:w="110" w:type="dxa"/>
              <w:start w:w="120" w:type="dxa"/>
              <w:bottom w:w="110" w:type="dxa"/>
              <w:end w:w="120" w:type="dxa"/>
            </w:tcMar>
            <w:shd w:fill="17304F"/>
          </w:tcPr>
          <w:p>
            <w:r>
              <w:rPr>
                <w:color w:val="FFFFFF"/>
              </w:rPr>
            </w:r>
            <w:r>
              <w:rPr>
                <w:b/>
                <w:color w:val="FFFFFF"/>
              </w:rPr>
              <w:t>Meaning</w:t>
            </w:r>
          </w:p>
        </w:tc>
      </w:tr>
      <w:tr>
        <w:trPr>
          <w:cantSplit/>
        </w:trPr>
        <w:tc>
          <w:tcPr>
            <w:tcW w:type="dxa" w:w="2016"/>
            <w:vAlign w:val="center"/>
            <w:tcMar>
              <w:top w:w="110" w:type="dxa"/>
              <w:start w:w="120" w:type="dxa"/>
              <w:bottom w:w="110" w:type="dxa"/>
              <w:end w:w="120" w:type="dxa"/>
            </w:tcMar>
          </w:tcPr>
          <w:p>
            <w:r/>
            <w:r>
              <w:rPr>
                <w:b w:val="0"/>
              </w:rPr>
              <w:t>Fully Operational</w:t>
            </w:r>
          </w:p>
        </w:tc>
        <w:tc>
          <w:tcPr>
            <w:tcW w:type="dxa" w:w="7200"/>
            <w:vAlign w:val="center"/>
            <w:tcMar>
              <w:top w:w="110" w:type="dxa"/>
              <w:start w:w="120" w:type="dxa"/>
              <w:bottom w:w="110" w:type="dxa"/>
              <w:end w:w="120" w:type="dxa"/>
            </w:tcMar>
          </w:tcPr>
          <w:p>
            <w:r/>
            <w:r>
              <w:rPr>
                <w:b w:val="0"/>
              </w:rPr>
              <w:t>Full Hull and every installed damageable component Operational.</w:t>
            </w:r>
          </w:p>
        </w:tc>
      </w:tr>
      <w:tr>
        <w:trPr>
          <w:cantSplit/>
        </w:trPr>
        <w:tc>
          <w:tcPr>
            <w:tcW w:type="dxa" w:w="2016"/>
            <w:vAlign w:val="center"/>
            <w:tcMar>
              <w:top w:w="110" w:type="dxa"/>
              <w:start w:w="120" w:type="dxa"/>
              <w:bottom w:w="110" w:type="dxa"/>
              <w:end w:w="120" w:type="dxa"/>
            </w:tcMar>
          </w:tcPr>
          <w:p>
            <w:r/>
            <w:r>
              <w:rPr>
                <w:b w:val="0"/>
              </w:rPr>
              <w:t>Degraded</w:t>
            </w:r>
          </w:p>
        </w:tc>
        <w:tc>
          <w:tcPr>
            <w:tcW w:type="dxa" w:w="7200"/>
            <w:vAlign w:val="center"/>
            <w:tcMar>
              <w:top w:w="110" w:type="dxa"/>
              <w:start w:w="120" w:type="dxa"/>
              <w:bottom w:w="110" w:type="dxa"/>
              <w:end w:w="120" w:type="dxa"/>
            </w:tcMar>
          </w:tcPr>
          <w:p>
            <w:r/>
            <w:r>
              <w:rPr>
                <w:b w:val="0"/>
              </w:rPr>
              <w:t>Survives with Hull/component damage but does not meet Disabled.</w:t>
            </w:r>
          </w:p>
        </w:tc>
      </w:tr>
      <w:tr>
        <w:trPr>
          <w:cantSplit/>
        </w:trPr>
        <w:tc>
          <w:tcPr>
            <w:tcW w:type="dxa" w:w="2016"/>
            <w:vAlign w:val="center"/>
            <w:tcMar>
              <w:top w:w="110" w:type="dxa"/>
              <w:start w:w="120" w:type="dxa"/>
              <w:bottom w:w="110" w:type="dxa"/>
              <w:end w:w="120" w:type="dxa"/>
            </w:tcMar>
          </w:tcPr>
          <w:p>
            <w:r/>
            <w:r>
              <w:rPr>
                <w:b w:val="0"/>
              </w:rPr>
              <w:t>Disabled</w:t>
            </w:r>
          </w:p>
        </w:tc>
        <w:tc>
          <w:tcPr>
            <w:tcW w:type="dxa" w:w="7200"/>
            <w:vAlign w:val="center"/>
            <w:tcMar>
              <w:top w:w="110" w:type="dxa"/>
              <w:start w:w="120" w:type="dxa"/>
              <w:bottom w:w="110" w:type="dxa"/>
              <w:end w:w="120" w:type="dxa"/>
            </w:tcMar>
          </w:tcPr>
          <w:p>
            <w:r/>
            <w:r>
              <w:rPr>
                <w:b w:val="0"/>
              </w:rPr>
              <w:t>Hull &gt; 0, but cannot project meaningful offensive force or standard STL movement; recoverable systems and local defenses may remain.</w:t>
            </w:r>
          </w:p>
        </w:tc>
      </w:tr>
      <w:tr>
        <w:trPr>
          <w:cantSplit/>
        </w:trPr>
        <w:tc>
          <w:tcPr>
            <w:tcW w:type="dxa" w:w="4997"/>
          </w:tcPr>
          <w:p>
            <w:r/>
            <w:r>
              <w:rPr>
                <w:b w:val="0"/>
              </w:rPr>
              <w:t>Pending Destruction</w:t>
            </w:r>
          </w:p>
        </w:tc>
        <w:tc>
          <w:tcPr>
            <w:tcW w:type="dxa" w:w="4997"/>
          </w:tcPr>
          <w:p>
            <w:r/>
            <w:r>
              <w:rPr>
                <w:b w:val="0"/>
              </w:rPr>
              <w:t>Hull has reached 0 during Damage resolution; committed packets/criticals finish before finalization.</w:t>
            </w:r>
          </w:p>
        </w:tc>
      </w:tr>
      <w:tr>
        <w:trPr>
          <w:cantSplit/>
        </w:trPr>
        <w:tc>
          <w:tcPr>
            <w:tcW w:type="dxa" w:w="4997"/>
          </w:tcPr>
          <w:p>
            <w:r/>
            <w:r>
              <w:rPr>
                <w:b w:val="0"/>
              </w:rPr>
              <w:t>Destroyed</w:t>
            </w:r>
          </w:p>
        </w:tc>
        <w:tc>
          <w:tcPr>
            <w:tcW w:type="dxa" w:w="4997"/>
          </w:tcPr>
          <w:p>
            <w:r/>
            <w:r>
              <w:rPr>
                <w:b w:val="0"/>
              </w:rPr>
              <w:t>Finalized at Damage-phase end; no Damage Control, active benefits end, and only wreck/salvage outcomes remain.</w:t>
            </w:r>
          </w:p>
        </w:tc>
      </w:tr>
    </w:tbl>
    <w:p>
      <w:pPr>
        <w:pStyle w:val="Heading2"/>
        <w:keepNext/>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keepNext/>
      </w:pPr>
      <w:r>
        <w:t>10.12 Tactical Power, core power, and generation sources</w:t>
      </w:r>
    </w:p>
    <w:p>
      <w:pPr/>
      <w:r>
        <w:t>Operating installed Main and Auxiliary Reactors automatically support ordinary core ship operation and refresh one player-facing Tactical Power pool at Turn Refresh. The player sees one remaining Available total rather than separate per-reactor, reserve, or spent currencies. In discussion, “reserved TP” or “reserve TP” is shorthand for Available Tactical Power deliberately left uncommitted for a later legal decision or response window; it is not a second pool, battery-like reserve currency, or automatic earmark. Multiple full Main Reactors are legal when Installation Space permits because usable generation naturally adds; each carries its own full Space opportunity cost and damage state.</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current TL1 numerical seed uses a 6-Space Main Reactor supplying 5/3/1/0 Tactical Power while Operational/Degraded/Disabled/Destroyed; the Disabled value is non-overloadable Emergency Tactical Output. This reuses the previously validated power behavior while the new 35-Space architecture is tested.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and may be deliberately left uncommitted for a later legal window. Powered points support an ongoing system or posture. Spent points have paid for an immediate action, charging/retention upkeep, or another completed expenditure. Powered and Spent points are both unavailable until Turn Refresh.</w:t>
      </w:r>
    </w:p>
    <w:p>
      <w:pPr>
        <w:pStyle w:val="ListBullet"/>
      </w:pPr>
      <w:r>
        <w:t>At a legal adjustment or response window, the player may add Available power to an eligible system, use a permitted battery or capacitor, declare a persistent overload, or shut down an eligible system. Available power does not need to be pre-labeled for a specific future use: leaving 1 TP uncommitted can preserve the option to use ECCM, a combat system, or another later-legal action as circumstances develop. These opportunities never create a refund of power already Powered or Spent.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normal phase boundary is finalized once; do not let the player add one point, inspect hidden arithmetic, add another, or probe an enemy system by toggling. The Electronic Warfare sub-phase is the explicit exception in timing, not in information exposure: after final Movement geometry, both sides may commit ECM; the game resolves the observable post-ECM track state; then each side may commit ECCM once from remaining Available power; final track quality is resolved and combat begins. There is no second ECM response. The player sees legitimate outcomes such as Firm/Approximate track and qualitative hostile jamming, not the hidden ECM/ECCM/Discrimination/Burn-through equation. Conditional held-fire power remains a separate declared earmark on Available power until its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Strain persists until an explicit recovery action removes it. Turn Refresh, FTL, merely declining to overload, and standing down a prepared overload do not heal Strain. In combat, Damage Control may attempt Strain removal as a competing task under its normal limits. Out of combat, Strain is expected to recover through a lower-pressure rest/stabilization form of Damage Control that normally does not consume Repair Kits; the exact time, capacity, and facility rules remain deferred. Full drydock, starbase, or equivalent service removes all Strain.</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Overload is never an open-ended conversion of spare Tactical Power into performance. Each component lists the overload modes it supports, their total/additional power cost, benefit, Strain, and any prerequisites. Technology Level may unlock stronger or more efficient overload modes or raise practical Strain tolerance, but a TL1 component cannot accept arbitrary extra TP beyond its listed modes merely because power is available.</w:t>
      </w:r>
    </w:p>
    <w:p>
      <w:pPr>
        <w:pStyle w:val="ListBullet"/>
      </w:pPr>
      <w:r>
        <w:t>TL1 Active Sensors provisionally have one rated normal Active setting plus one bounded Overload I setting rather than separate low/high normal modes. The forward candidates use one normal 1-TP Active mode and a listed +1-TP overload. Balanced-0 (Passive 1/3, Active 3/4, Overload 4/5), Balanced-1 (Passive 1/2, Active 3/4, Overload 4/5), and Balanced-2 (Passive 1/2, Active 3/4, Overload 5/6) are the primary operational comparison set; these remain candidate values rather than production ranges. Older alternate range settings remain frozen historical calibration evidence. Higher Technology Levels may explicitly unlock multiple rated operating modes. Missile terminal seekers remain separate systems.</w:t>
      </w:r>
    </w:p>
    <w:p>
      <w:pPr>
        <w:pStyle w:val="ListBullet"/>
      </w:pPr>
      <w:r>
        <w:t>TL1 ECM and ECCM each have a normal maximum rating of 1 at 1 TP. Their listed Overload I adds 1 additional TP to provide +1 rating and +1 Strain for the remainder of the turn. Later technology may change the listed modes, efficiency, or tolerance; spare TP never creates an unlisted mode.</w:t>
      </w:r>
    </w:p>
    <w:p>
      <w:pPr>
        <w:pStyle w:val="ListBullet"/>
      </w:pPr>
      <w:r>
        <w:t>The current TL1 Sensor/EW seed uses intrinsic Sensor Discrimination Resistance 0 plus same-hex Burn-through Resistance +1. Normal ECM 1 therefore does not deny a Firm observation at fixed range zero, while ordinary operational ranges retain meaningful ECM pressure and matched ECCM can restore Firm at a Tactical Power opportunity cost. Reactive ECCM stays off when burn-through or another legitimate defense already preserves Firm. The timing rule remains post-Movement ECM declaration followed by one ECCM response step from uncommitted Tactical Power, then final track quality for combat.</w:t>
      </w:r>
    </w:p>
    <w:p>
      <w:pPr>
        <w:pStyle w:val="ListBullet"/>
      </w:pPr>
      <w:r>
        <w:t>The retained TL1 discrimination/burn-through control uses intrinsic Sensor Discrimination Resistance 0, normal ECM 1, normal ECCM 1, and +1 Burn-through Resistance only at same-hex range. Weapon-specific degraded fire is a separate eligibility/fire-control capability layered on the resulting track quality; it does not change these Sensor/EW values, retroactively alter the observation result, or count as ECCM.</w:t>
      </w:r>
    </w:p>
    <w:p>
      <w:pPr>
        <w:pStyle w:val="ListBullet"/>
      </w:pPr>
      <w:r>
        <w:t>A tactical doctrine or simulation may deliberately use only safe overloads and stop before an attempted overload would raise Strain above the component limit. That is an AI/test policy only, not a rules exception: a player may still declare a legal Forced Overload, and Damage Control may still remove Strain under the normal rules.</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Hull.</w:t>
      </w:r>
    </w:p>
    <w:p>
      <w:pPr>
        <w:pStyle w:val="ListBullet"/>
      </w:pPr>
      <w:r>
        <w:t>Provisional TL1 base chances are 70% for Degraded-to-Operational, 50% for Disabled-to-Degraded, and 40% to restore exactly 1 Hull. One attempt produces one roll and no more than one condition step or one Hull.</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and Installation Space do not directly add internal positions or increase Hull. The current ordinary TL1 density is 33 1/3%, using one X in each three-position stratum; higher-TL or racial construction traits may alter the generated distribution only through explicit rules.</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support/Auxiliary component contributes its profile-defined Critical Exposure; TL1 fixtures commonly use 1. Installation Space may inform later exposure generation, but Space is never mapped one-for-one to critical markers or exposure tickets. EvM remains a separate damageable support system,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Deterministic seeds and sequence counters make selection stable across worker order and save/reload.</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test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t>Resource</w:t>
            </w:r>
          </w:p>
        </w:tc>
        <w:tc>
          <w:tcPr>
            <w:tcW w:type="dxa" w:w="4997"/>
          </w:tcPr>
          <w:p>
            <w:r>
              <w:t>Primary use</w:t>
            </w:r>
          </w:p>
        </w:tc>
      </w:tr>
      <w:tr>
        <w:trPr>
          <w:cantSplit/>
        </w:trPr>
        <w:tc>
          <w:tcPr>
            <w:tcW w:type="dxa" w:w="4997"/>
          </w:tcPr>
          <w:p>
            <w:r>
              <w:t>Fuel</w:t>
            </w:r>
          </w:p>
        </w:tc>
        <w:tc>
          <w:tcPr>
            <w:tcW w:type="dxa" w:w="4997"/>
          </w:tcPr>
          <w:p>
            <w:r>
              <w:t>FTL travel and selected propulsion actions</w:t>
            </w:r>
          </w:p>
        </w:tc>
      </w:tr>
      <w:tr>
        <w:trPr>
          <w:cantSplit/>
        </w:trPr>
        <w:tc>
          <w:tcPr>
            <w:tcW w:type="dxa" w:w="4997"/>
          </w:tcPr>
          <w:p>
            <w:r>
              <w:t>Minerals</w:t>
            </w:r>
          </w:p>
        </w:tc>
        <w:tc>
          <w:tcPr>
            <w:tcW w:type="dxa" w:w="4997"/>
          </w:tcPr>
          <w:p>
            <w:r>
              <w:t>Hull, armor, structural work, projectile ammunition, and ordinary construction</w:t>
            </w:r>
          </w:p>
        </w:tc>
      </w:tr>
      <w:tr>
        <w:trPr>
          <w:cantSplit/>
        </w:trPr>
        <w:tc>
          <w:tcPr>
            <w:tcW w:type="dxa" w:w="4997"/>
          </w:tcPr>
          <w:p>
            <w:r>
              <w:t>Radioactives</w:t>
            </w:r>
          </w:p>
        </w:tc>
        <w:tc>
          <w:tcPr>
            <w:tcW w:type="dxa" w:w="4997"/>
          </w:tcPr>
          <w:p>
            <w:r>
              <w:t>Reactors, power systems, shields, energy systems, and compatible warheads</w:t>
            </w:r>
          </w:p>
        </w:tc>
      </w:tr>
      <w:tr>
        <w:trPr>
          <w:cantSplit/>
        </w:trPr>
        <w:tc>
          <w:tcPr>
            <w:tcW w:type="dxa" w:w="4997"/>
          </w:tcPr>
          <w:p>
            <w:r>
              <w:t>Advanced Resources</w:t>
            </w:r>
          </w:p>
        </w:tc>
        <w:tc>
          <w:tcPr>
            <w:tcW w:type="dxa" w:w="4997"/>
          </w:tcPr>
          <w:p>
            <w:r>
              <w:t>Sensors, computing, guidance, communications, advanced components, and major refits</w:t>
            </w:r>
          </w:p>
        </w:tc>
      </w:tr>
      <w:tr>
        <w:trPr>
          <w:cantSplit/>
        </w:trPr>
        <w:tc>
          <w:tcPr>
            <w:tcW w:type="dxa" w:w="4997"/>
          </w:tcPr>
          <w:p>
            <w:r>
              <w:t>Salvage</w:t>
            </w:r>
          </w:p>
        </w:tc>
        <w:tc>
          <w:tcPr>
            <w:tcW w:type="dxa" w:w="4997"/>
          </w:tcPr>
          <w:p>
            <w:r>
              <w:t>Generic recovered scrap and parts; flexible but often penalized when used directly for improvised repair</w:t>
            </w:r>
          </w:p>
        </w:tc>
      </w:tr>
      <w:tr>
        <w:trPr>
          <w:cantSplit/>
        </w:trPr>
        <w:tc>
          <w:tcPr>
            <w:tcW w:type="dxa" w:w="4997"/>
          </w:tcPr>
          <w:p>
            <w:r>
              <w:t>Repair Supplies</w:t>
            </w:r>
          </w:p>
        </w:tc>
        <w:tc>
          <w:tcPr>
            <w:tcW w:type="dxa" w:w="4997"/>
          </w:tcPr>
          <w:p>
            <w:r>
              <w:t>Prepared universal field spares consumed by Damage Control</w:t>
            </w:r>
          </w:p>
        </w:tc>
      </w:tr>
      <w:tr>
        <w:trPr>
          <w:cantSplit/>
        </w:trPr>
        <w:tc>
          <w:tcPr>
            <w:tcW w:type="dxa" w:w="4997"/>
          </w:tcPr>
          <w:p>
            <w:r>
              <w:t>Research data</w:t>
            </w:r>
          </w:p>
        </w:tc>
        <w:tc>
          <w:tcPr>
            <w:tcW w:type="dxa" w:w="4997"/>
          </w:tcPr>
          <w:p>
            <w:r>
              <w:t>Technology progress and analysis of discoveries</w:t>
            </w:r>
          </w:p>
        </w:tc>
      </w:tr>
      <w:tr>
        <w:trPr>
          <w:cantSplit/>
        </w:trPr>
        <w:tc>
          <w:tcPr>
            <w:tcW w:type="dxa" w:w="4997"/>
          </w:tcPr>
          <w:p>
            <w:r>
              <w:t>Exotic matter / artifacts</w:t>
            </w:r>
          </w:p>
        </w:tc>
        <w:tc>
          <w:tcPr>
            <w:tcW w:type="dxa" w:w="4997"/>
          </w:tcPr>
          <w:p>
            <w:r>
              <w:t>Rare pinnacle technology, Precursor integration, matched components, or campaign objectives</w:t>
            </w:r>
          </w:p>
        </w:tc>
      </w:tr>
      <w:tr>
        <w:trPr>
          <w:cantSplit/>
        </w:trPr>
        <w:tc>
          <w:tcPr>
            <w:tcW w:type="dxa" w:w="4997"/>
          </w:tcPr>
          <w:p>
            <w:r>
              <w:t>Crew</w:t>
            </w:r>
          </w:p>
        </w:tc>
        <w:tc>
          <w:tcPr>
            <w:tcW w:type="dxa" w:w="4997"/>
          </w:tcPr>
          <w:p>
            <w:r>
              <w:t>Ship operation, Damage Control, shuttle missions, survival, and casualty-state thresholds; not routinely expended to perform actions</w:t>
            </w:r>
          </w:p>
        </w:tc>
      </w:tr>
      <w:tr>
        <w:trPr>
          <w:cantSplit/>
        </w:trP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Meta-progression remains undefined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An active hostile ECM system is observable as noisy emissions, but the normal tooltip shows only legitimate qualitative interference, current track quality, and player-owned response availability. Do not expose exact hostile ECM rating, ECCM rating, Sensor Discrimination Resistance, Burn-through Resistance, cooperative-screen arithmetic, or Effective Jamming Margin. A player may learn organically that ECCM is unnecessary in a particular geometry when the hostile jammer is active yet the current observation remains Firm.</w:t>
      </w:r>
    </w:p>
    <w:p>
      <w:pPr>
        <w:pStyle w:val="ListBullet"/>
      </w:pPr>
      <w:r>
        <w:t>AI captains follow the same information boundary. Tactical doctrine may react to observable track state, emissions, own-system capability, and available TP, but it may not read hidden enemy EW ratings or internal resolution arithmetic merely because those values exist in authoritative state.</w:t>
      </w:r>
    </w:p>
    <w:p>
      <w:pPr>
        <w:pStyle w:val="ListBullet"/>
      </w:pPr>
      <w:r>
        <w:t>ECM/ECCM and cooperative screening are universal automatic Track Update rules, not target-selection allocations. Weapon targeting uses the current track result.</w:t>
      </w:r>
    </w:p>
    <w:p>
      <w:pPr>
        <w:pStyle w:val="ListBullet"/>
      </w:pPr>
      <w:r>
        <w:t>Keep direct-fire installed-weapon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Friendly Missile Flights are player-owned units: show their exact current state in the selected-unit panel, but do not draw persistent future-route overlays while unselected. Optional historical trails are selected-only and represent observed past movement; hostile dotted lines remain observer-side threat estimates rather than authoritative routes.</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implementation-stamped authoritative encounter logs in development builds. Keep them separate from the future visibility-filtered player combat log.</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keepNext/>
        <w:widowControl w:val="1"/>
      </w:pPr>
      <w:r>
        <w:t>17. Prototype Scope and Technical Guardrails</w:t>
      </w:r>
    </w:p>
    <w:p>
      <w:pPr>
        <w:pStyle w:val="Heading2"/>
        <w:keepNext/>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keepNext/>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rPr>
                <w:b w:val="0"/>
              </w:rPr>
              <w:t>Stripped TL1 cruiser calibration fixture with one weapon, passive armor, shields, reactor, propulsion, passive sensors, 100 Crew, 10 Marines, and Damage Control; production construction is governed by Installation Space rather than this fixture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rPr>
                <w:b w:val="0"/>
              </w:rPr>
              <w:t>Small subset of independent research categories with at least one component unlock or maturation decision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keepNext/>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t>Detailed heat, mass, volume, hardpoint, voltage/current/resistance, wiring, maintenance-complexity, or internal-deck engineering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keepNext/>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keepNext/>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a stable implementation/diagnostic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diagnostic-contract/build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 arbitration, terminal opportunity, both PDS windows, seeker acquisition, search fuel, terminal attack rolls, duds, misses, hits, critical hits, interceptions, and self-destruction.</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keepNext/>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completed baseline and focused procedures in the designated tested/checkpoint archive with a clear tested-through label rather than accumulating them in the active runbook.</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and mechanical rule reachable; debug-only presentation may be added when necessary to expose authoritative state without leaking it into normal player knowledge.</w:t>
      </w:r>
    </w:p>
    <w:p>
      <w:pPr>
        <w:pStyle w:val="Heading2"/>
        <w:keepNext/>
      </w:pPr>
      <w:r>
        <w:t>17.7 Calibration and validation philosophy</w:t>
      </w:r>
    </w:p>
    <w:p>
      <w:pPr/>
      <w:r>
        <w:t>The engine-independent validation harness exists to prove deterministic mechanics, expose emergent interactions, and measure balance consequences. It is not a target generator for predetermined technology win rates.</w:t>
      </w:r>
    </w:p>
    <w:p>
      <w:pPr>
        <w:pStyle w:val="ListBullet"/>
      </w:pPr>
      <w:r>
        <w:t>StarCluster.Core remains the authoritative rules implementation. ScenarioRunner is a thin data-driven adapter that loads declared inputs, preflights them, executes Core mechanics, and compares exact expectations or reports stochastic evidence. Godot presentation does not own or duplicate these rules.</w:t>
      </w:r>
    </w:p>
    <w:p>
      <w:pPr>
        <w:pStyle w:val="ListBullet"/>
      </w:pPr>
      <w:r>
        <w:t>New mechanics should enter through small deterministic contract cases first, then focused subsystem studies, then integrated cross-family/composed-ship Monte Carlo. Boundary, rejection, resource, damage-state, ordering, and reset cases matter as much as happy paths.</w:t>
      </w:r>
    </w:p>
    <w:p>
      <w:pPr>
        <w:pStyle w:val="ListBullet"/>
      </w:pPr>
      <w:r>
        <w:t>Preserve accepted scenario corpora as frozen historical/regression evidence when they still test an authoritative rule. A new calibration pass may be additive, but an explicit concept change may retire a study from the active suite when its architecture or acceptance hypothesis has been superseded; retirement does not erase the evidence.</w:t>
      </w:r>
    </w:p>
    <w:p>
      <w:pPr>
        <w:pStyle w:val="ListBullet"/>
      </w:pPr>
      <w:r>
        <w:t>Use simulation to detect dominated choices, accidental hard counters, runaway integer breakpoints, power starvation or surplus, unhealthy combinations, and whether higher technology broadens viable solutions. Do not tune a component merely to make TL N defeat TL N-1 at a chosen percentage.</w:t>
      </w:r>
    </w:p>
    <w:p>
      <w:pPr>
        <w:pStyle w:val="ListBullet"/>
      </w:pPr>
      <w:r>
        <w:t>When a fallback mechanic bypasses a normal countermeasure - for example degraded fire allowing action while ECM has reduced a Firm observation to Approximate - explicitly test whether the fallback imposes enough practical cost that the dedicated counter-technology remains valuable. Evaluate both raw effectiveness and resource opportunity cost; a fallback that makes ECCM or another intended counter economically irrelevant fails the design guardrail even if it is numerically functional.</w:t>
      </w:r>
    </w:p>
    <w:p>
      <w:pPr>
        <w:pStyle w:val="ListBullet"/>
      </w:pPr>
      <w:r>
        <w:t>Large stochastic studies should report their exact variant count, trial count, seed policy, gates, output path, and acceptance interpretation. A green run proves the declared contracts passed; it does not by itself promote a candidate technology or numerical profile.</w:t>
      </w:r>
    </w:p>
    <w:p>
      <w:pPr>
        <w:pStyle w:val="ListBullet"/>
      </w:pPr>
      <w:r>
        <w:t>The active checkpoint suite is deliberately tiered. Must-always-run validation contains repository/manifest checks, clean warnings-as-errors build and unit tests, deterministic Core/ScenarioRunner contracts, and current architecture/combinatorial contracts. Deep Calibration contains longer stochastic studies and is opt-in unless the current change can plausibly affect their dependency area.</w:t>
      </w:r>
    </w:p>
    <w:p>
      <w:pPr>
        <w:pStyle w:val="ListBullet"/>
      </w:pPr>
      <w:r>
        <w:t>Superseded calibration stages are removed from the active lineup rather than paid for on every checkpoint. Their scenarios, results, and checkpoint definitions may remain as historical evidence, but old Weapon Bay/AUX-capacity assumptions, forced TL win-rate targets, single-main progression screens, and superseded TL1/4/7 generation studies are not current release gates.</w:t>
      </w:r>
    </w:p>
    <w:p>
      <w:pPr>
        <w:pStyle w:val="ListBullet"/>
      </w:pPr>
      <w:r>
        <w:t>When a subsystem changes, choose deep studies because they exercise the changed mechanic or an interacting dependency, not because they existed in the previous checkpoint. A deep run remains evidence, not automatic promotion. New 35-Space studies should include normal reference ships and deliberately odd legal designs so power density, stacking, miniaturization, and Pareto/frontier behavior are visible.</w:t>
      </w:r>
    </w:p>
    <w:p>
      <w:pPr>
        <w:pStyle w:val="ListBullet"/>
      </w:pPr>
      <w:r>
        <w:t>For ship-construction changes, enumerate the legal Installation Space envelope deterministically before spending Monte Carlo budget. Record exact-fit boundaries, residual support Space, component-stacking extrema, and nominal Tactical Power margins; then select a small set of normal and deliberately odd legal builds for composed-ship combat studies. Do not suppress an unusual build merely because it looks extreme before simulation demonstrates a real problem.</w:t>
      </w:r>
    </w:p>
    <w:p>
      <w:pPr>
        <w:pStyle w:val="Heading1"/>
        <w:keepNext/>
        <w:widowControl w:val="1"/>
      </w:pPr>
      <w:r>
        <w:t>18. Deferred Decisions and Open Questions</w:t>
      </w:r>
    </w:p>
    <w:p>
      <w:pPr>
        <w:pStyle w:val="Lead"/>
        <w:keepLines/>
        <w:widowControl w:val="1"/>
      </w:pPr>
      <w:r>
        <w:t>These questions remain intentionally open for the next focused design passes. They do not invalidate the locked conceptual guardrails above, and numerical answers should follow the subsystem technology histories rather than precede them.</w:t>
      </w:r>
    </w:p>
    <w:tbl>
      <w:tblPr>
        <w:tblW w:type="auto" w:w="0"/>
        <w:tblLayout w:type="fixed"/>
        <w:tblLook w:firstColumn="1" w:firstRow="1" w:lastColumn="0" w:lastRow="0" w:noHBand="0" w:noVBand="1" w:val="04A0"/>
      </w:tblPr>
      <w:tblGrid>
        <w:gridCol w:w="4997"/>
        <w:gridCol w:w="4997"/>
      </w:tblGrid>
      <w:tr>
        <w:trPr>
          <w:cantSplit/>
        </w:trPr>
        <w:tc>
          <w:tcPr>
            <w:tcW w:type="dxa" w:w="4997"/>
          </w:tcPr>
          <w:p>
            <w:r/>
            <w:r>
              <w:rPr>
                <w:b/>
              </w:rPr>
              <w:t>Topic</w:t>
            </w:r>
          </w:p>
        </w:tc>
        <w:tc>
          <w:tcPr>
            <w:tcW w:type="dxa" w:w="4997"/>
          </w:tcPr>
          <w:p>
            <w:r/>
            <w:r>
              <w:rPr>
                <w:b/>
              </w:rPr>
              <w:t>Current open question</w:t>
            </w:r>
          </w:p>
        </w:tc>
      </w:tr>
      <w:tr>
        <w:trPr>
          <w:cantSplit/>
        </w:trPr>
        <w:tc>
          <w:tcPr>
            <w:tcW w:type="dxa" w:w="4997"/>
          </w:tcPr>
          <w:p>
            <w:r/>
            <w:r>
              <w:rPr>
                <w:b w:val="0"/>
              </w:rPr>
              <w:t>Installation Space</w:t>
            </w:r>
          </w:p>
        </w:tc>
        <w:tc>
          <w:tcPr>
            <w:tcW w:type="dxa" w:w="4997"/>
          </w:tcPr>
          <w:p>
            <w:r>
              <w:t>Validate the 35-Space TL1 player-cruiser baseline and provisional component footprints under normal and odd legal builds; then determine bounded Hull-TL growth and subsystem-specific miniaturization floors without reintroducing separate slot pools.</w:t>
            </w:r>
            <w:r>
              <w:rPr>
                <w:b w:val="0"/>
              </w:rPr>
            </w:r>
          </w:p>
        </w:tc>
      </w:tr>
      <w:tr>
        <w:trPr>
          <w:cantSplit/>
        </w:trPr>
        <w:tc>
          <w:tcPr>
            <w:tcW w:type="dxa" w:w="4997"/>
          </w:tcPr>
          <w:p>
            <w:r/>
            <w:r>
              <w:rPr>
                <w:b w:val="0"/>
              </w:rPr>
              <w:t>Subsystem TL trees</w:t>
            </w:r>
          </w:p>
        </w:tc>
        <w:tc>
          <w:tcPr>
            <w:tcW w:type="dxa" w:w="4997"/>
          </w:tcPr>
          <w:p>
            <w:r/>
            <w:r>
              <w:rPr>
                <w:b w:val="0"/>
              </w:rPr>
              <w:t>Define each TL1-TL9 technology history, component families, maturation paths, and player-facing names before assigning final numbers.</w:t>
            </w:r>
          </w:p>
        </w:tc>
      </w:tr>
      <w:tr>
        <w:trPr>
          <w:cantSplit/>
        </w:trPr>
        <w:tc>
          <w:tcPr>
            <w:tcW w:type="dxa" w:w="4997"/>
          </w:tcPr>
          <w:p>
            <w:r/>
            <w:r>
              <w:rPr>
                <w:b w:val="0"/>
              </w:rPr>
              <w:t>Cross-pollination</w:t>
            </w:r>
          </w:p>
        </w:tc>
        <w:tc>
          <w:tcPr>
            <w:tcW w:type="dxa" w:w="4997"/>
          </w:tcPr>
          <w:p>
            <w:r/>
            <w:r>
              <w:rPr>
                <w:b w:val="0"/>
              </w:rPr>
              <w:t>After individual trees are coherent, add only the owning-TL/external-prerequisite links that represent genuine enabling science.</w:t>
            </w:r>
          </w:p>
        </w:tc>
      </w:tr>
      <w:tr>
        <w:trPr>
          <w:cantSplit/>
        </w:trPr>
        <w:tc>
          <w:tcPr>
            <w:tcW w:type="dxa" w:w="4997"/>
          </w:tcPr>
          <w:p>
            <w:r/>
            <w:r>
              <w:rPr>
                <w:b w:val="0"/>
              </w:rPr>
              <w:t>Legacy catalog</w:t>
            </w:r>
          </w:p>
        </w:tc>
        <w:tc>
          <w:tcPr>
            <w:tcW w:type="dxa" w:w="4997"/>
          </w:tcPr>
          <w:p>
            <w:r/>
            <w:r>
              <w:rPr>
                <w:b w:val="0"/>
              </w:rPr>
              <w:t>Define the default equipment window and Show Old Tech behavior after component families and maturity niches are known.</w:t>
            </w:r>
          </w:p>
        </w:tc>
      </w:tr>
      <w:tr>
        <w:trPr>
          <w:cantSplit/>
        </w:trPr>
        <w:tc>
          <w:tcPr>
            <w:tcW w:type="dxa" w:w="4997"/>
          </w:tcPr>
          <w:p>
            <w:r/>
            <w:r>
              <w:rPr>
                <w:b w:val="0"/>
              </w:rPr>
              <w:t>Critical Exposure</w:t>
            </w:r>
          </w:p>
        </w:tc>
        <w:tc>
          <w:tcPr>
            <w:tcW w:type="dxa" w:w="4997"/>
          </w:tcPr>
          <w:p>
            <w:r/>
            <w:r>
              <w:rPr>
                <w:b w:val="0"/>
              </w:rPr>
              <w:t>Determine whether and how Installation Space influences bounded vulnerability weighting; never use a one-Space-equals-one-marker rule.</w:t>
            </w:r>
          </w:p>
        </w:tc>
      </w:tr>
      <w:tr>
        <w:trPr>
          <w:cantSplit/>
        </w:trPr>
        <w:tc>
          <w:tcPr>
            <w:tcW w:type="dxa" w:w="4997"/>
          </w:tcPr>
          <w:p>
            <w:r/>
            <w:r>
              <w:rPr>
                <w:b w:val="0"/>
              </w:rPr>
              <w:t>Hull progression</w:t>
            </w:r>
          </w:p>
        </w:tc>
        <w:tc>
          <w:tcPr>
            <w:tcW w:type="dxa" w:w="4997"/>
          </w:tcPr>
          <w:p>
            <w:r/>
            <w:r>
              <w:rPr>
                <w:b w:val="0"/>
              </w:rPr>
              <w:t>Set modest Installation Space, stores, compartmentation, and shuttle/hangar progression while preserving a cruiser-scale player lineage.</w:t>
            </w:r>
          </w:p>
        </w:tc>
      </w:tr>
      <w:tr>
        <w:trPr>
          <w:cantSplit/>
        </w:trPr>
        <w:tc>
          <w:tcPr>
            <w:tcW w:type="dxa" w:w="4997"/>
          </w:tcPr>
          <w:p>
            <w:r/>
            <w:r>
              <w:rPr>
                <w:b w:val="0"/>
              </w:rPr>
              <w:t>Power/defense balance</w:t>
            </w:r>
          </w:p>
        </w:tc>
        <w:tc>
          <w:tcPr>
            <w:tcW w:type="dxa" w:w="4997"/>
          </w:tcPr>
          <w:p>
            <w:r>
              <w:t>Use the retained TL1 5/3/1/0 reactor and established defense mechanics as the initial numerical seed inside the 35-Space architecture; then test natural powered-system demand, multiple-reactor alternatives, and frontier movement before assigning later-TL Power values.</w:t>
            </w:r>
            <w:r>
              <w:rPr>
                <w:b w:val="0"/>
              </w:rPr>
            </w:r>
          </w:p>
        </w:tc>
      </w:tr>
      <w:tr>
        <w:trPr>
          <w:cantSplit/>
        </w:trPr>
        <w:tc>
          <w:tcPr>
            <w:tcW w:type="dxa" w:w="4997"/>
          </w:tcPr>
          <w:p>
            <w:r/>
            <w:r>
              <w:rPr>
                <w:b w:val="0"/>
              </w:rPr>
              <w:t>Research pacing</w:t>
            </w:r>
          </w:p>
        </w:tc>
        <w:tc>
          <w:tcPr>
            <w:tcW w:type="dxa" w:w="4997"/>
          </w:tcPr>
          <w:p>
            <w:r/>
            <w:r>
              <w:rPr>
                <w:b w:val="0"/>
              </w:rPr>
              <w:t>Set costs and timing so tall and wide strategies are both meaningful without allowing broad low-level research to synthesize high-TL capability.</w:t>
            </w:r>
          </w:p>
        </w:tc>
      </w:tr>
      <w:tr>
        <w:trPr>
          <w:cantSplit/>
        </w:trPr>
        <w:tc>
          <w:tcPr>
            <w:tcW w:type="dxa" w:w="4997"/>
          </w:tcPr>
          <w:p>
            <w:r/>
            <w:r>
              <w:rPr>
                <w:b w:val="0"/>
              </w:rPr>
              <w:t>Numerical calibration</w:t>
            </w:r>
          </w:p>
        </w:tc>
        <w:tc>
          <w:tcPr>
            <w:tcW w:type="dxa" w:w="4997"/>
          </w:tcPr>
          <w:p>
            <w:r>
              <w:t>Revalidate the retained TL1 numerical seed under the new Space architecture, then assign later component values only after conceptual identities exist. Use logical frontier checks plus combinatorial/Pareto simulation rather than fixed TL win ratios.</w:t>
            </w:r>
            <w:r>
              <w:rPr>
                <w:b w:val="0"/>
              </w:rPr>
            </w:r>
          </w:p>
        </w:tc>
      </w:tr>
      <w:tr>
        <w:tc>
          <w:tcPr>
            <w:tcW w:type="dxa" w:w="4997"/>
          </w:tcPr>
          <w:p>
            <w:r>
              <w:t>Computing / EW progression</w:t>
            </w:r>
          </w:p>
        </w:tc>
        <w:tc>
          <w:tcPr>
            <w:tcW w:type="dxa" w:w="4997"/>
          </w:tcPr>
          <w:p>
            <w:r>
              <w:t>Technology Architecture Matrix v1 now carries +12 Tactical Computer targeting, Sensor DR1, ECM2, and ECCM2 at 1 TP/rating as validated TL2 working candidates based on Checkpoints 79a, 80, and 81a. Degraded fire remains -25, Evasive Compensation remains 0, Sensor range stays on the unchanged study fixture, reactor output 5 remains the reference rather than a TL2 promotion, and new TL2 overload behavior remains deferred. The next task is to integrate these working values with the remaining TL2 subsystem families through the standing permutation suite before treating any historical complete TL2 combat vector as current production authority.</w:t>
            </w:r>
          </w:p>
        </w:tc>
      </w:tr>
      <w:tr>
        <w:tc>
          <w:tcPr>
            <w:tcW w:type="dxa" w:w="4997"/>
          </w:tcPr>
          <w:p>
            <w:r>
              <w:t>Missile volume saturation</w:t>
            </w:r>
          </w:p>
        </w:tc>
        <w:tc>
          <w:tcPr>
            <w:tcW w:type="dxa" w:w="4997"/>
          </w:tcPr>
          <w:p>
            <w:r>
              <w:t>Decide whether a future Swarmer/area-barrage missile attacks an Approximate target volume through lower terminal accuracy, reduced effective attack strength, larger flight/ammunition expenditure, seeker/search behavior, or a combination, without relaxing ordinary missile Firm-terminal rules.</w:t>
            </w:r>
          </w:p>
        </w:tc>
      </w:tr>
    </w:tbl>
    <w:p>
      <w:pPr/>
      <w:r/>
    </w:p>
    <w:p>
      <w:pPr>
        <w:pStyle w:val="Heading1"/>
        <w:keepNext/>
        <w:widowControl w:val="1"/>
      </w:pPr>
      <w:r>
        <w:t>Appendix A. Decision Register</w:t>
      </w:r>
    </w:p>
    <w:p>
      <w:pPr>
        <w:pStyle w:val="Lead"/>
        <w:keepNext/>
        <w:keepLines/>
        <w:widowControl w:val="1"/>
      </w:pPr>
      <w:r>
        <w:t>This compact register lists current architectural guardrails. Detailed historical checkpoint decisions and superseded calibration hypotheses remain in checkpoint documentation rather than in the Concept, so old experiments cannot be mistaken for present design intent.</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cantSplit/>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Current decision / guardrail</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Status</w:t>
            </w:r>
          </w:p>
        </w:tc>
      </w:tr>
      <w:tr>
        <w:trPr>
          <w:cantSplit/>
        </w:trPr>
        <w:tc>
          <w:tcPr>
            <w:tcW w:type="dxa" w:w="3331"/>
          </w:tcPr>
          <w:p>
            <w:r/>
            <w:r>
              <w:rPr>
                <w:b w:val="0"/>
              </w:rPr>
              <w:t>C-001</w:t>
            </w:r>
          </w:p>
        </w:tc>
        <w:tc>
          <w:tcPr>
            <w:tcW w:type="dxa" w:w="3331"/>
          </w:tcPr>
          <w:p>
            <w:r/>
            <w:r>
              <w:rPr>
                <w:b w:val="0"/>
              </w:rPr>
              <w:t>The player controls one persistent cruiser-lineage ship; there is no player empire/fleet-management layer.</w:t>
            </w:r>
          </w:p>
        </w:tc>
        <w:tc>
          <w:tcPr>
            <w:tcW w:type="dxa" w:w="3331"/>
          </w:tcPr>
          <w:p>
            <w:r/>
            <w:r>
              <w:rPr>
                <w:b w:val="0"/>
              </w:rPr>
              <w:t>Current direction</w:t>
            </w:r>
          </w:p>
        </w:tc>
      </w:tr>
      <w:tr>
        <w:trPr>
          <w:cantSplit/>
        </w:trPr>
        <w:tc>
          <w:tcPr>
            <w:tcW w:type="dxa" w:w="3331"/>
          </w:tcPr>
          <w:p>
            <w:r/>
            <w:r>
              <w:rPr>
                <w:b w:val="0"/>
              </w:rPr>
              <w:t>C-002</w:t>
            </w:r>
          </w:p>
        </w:tc>
        <w:tc>
          <w:tcPr>
            <w:tcW w:type="dxa" w:w="3331"/>
          </w:tcPr>
          <w:p>
            <w:r/>
            <w:r>
              <w:rPr>
                <w:b w:val="0"/>
              </w:rPr>
              <w:t>Star Cluster is a fast-playing space-opera simulation. Model consequences of engineering, not detailed engineering bookkeeping.</w:t>
            </w:r>
          </w:p>
        </w:tc>
        <w:tc>
          <w:tcPr>
            <w:tcW w:type="dxa" w:w="3331"/>
          </w:tcPr>
          <w:p>
            <w:r/>
            <w:r>
              <w:rPr>
                <w:b w:val="0"/>
              </w:rPr>
              <w:t>Current direction</w:t>
            </w:r>
          </w:p>
        </w:tc>
      </w:tr>
      <w:tr>
        <w:trPr>
          <w:cantSplit/>
        </w:trPr>
        <w:tc>
          <w:tcPr>
            <w:tcW w:type="dxa" w:w="3331"/>
          </w:tcPr>
          <w:p>
            <w:r/>
            <w:r>
              <w:rPr>
                <w:b w:val="0"/>
              </w:rPr>
              <w:t>C-003</w:t>
            </w:r>
          </w:p>
        </w:tc>
        <w:tc>
          <w:tcPr>
            <w:tcW w:type="dxa" w:w="3331"/>
          </w:tcPr>
          <w:p>
            <w:r/>
            <w:r>
              <w:rPr>
                <w:b w:val="0"/>
              </w:rPr>
              <w:t>Use TL1-TL9 within each independent research category; TL0 means absent/unavailable capability.</w:t>
            </w:r>
          </w:p>
        </w:tc>
        <w:tc>
          <w:tcPr>
            <w:tcW w:type="dxa" w:w="3331"/>
          </w:tcPr>
          <w:p>
            <w:r/>
            <w:r>
              <w:rPr>
                <w:b w:val="0"/>
              </w:rPr>
              <w:t>Current direction</w:t>
            </w:r>
          </w:p>
        </w:tc>
      </w:tr>
      <w:tr>
        <w:trPr>
          <w:cantSplit/>
        </w:trPr>
        <w:tc>
          <w:tcPr>
            <w:tcW w:type="dxa" w:w="3331"/>
          </w:tcPr>
          <w:p>
            <w:r/>
            <w:r>
              <w:rPr>
                <w:b w:val="0"/>
              </w:rPr>
              <w:t>C-004</w:t>
            </w:r>
          </w:p>
        </w:tc>
        <w:tc>
          <w:tcPr>
            <w:tcW w:type="dxa" w:w="3331"/>
          </w:tcPr>
          <w:p>
            <w:r/>
            <w:r>
              <w:rPr>
                <w:b w:val="0"/>
              </w:rPr>
              <w:t>Do not treat TL as a universal combat multiplier or require fixed TL-versus-TL win percentages.</w:t>
            </w:r>
          </w:p>
        </w:tc>
        <w:tc>
          <w:tcPr>
            <w:tcW w:type="dxa" w:w="3331"/>
          </w:tcPr>
          <w:p>
            <w:r/>
            <w:r>
              <w:rPr>
                <w:b w:val="0"/>
              </w:rPr>
              <w:t>Current direction</w:t>
            </w:r>
          </w:p>
        </w:tc>
      </w:tr>
      <w:tr>
        <w:trPr>
          <w:cantSplit/>
        </w:trPr>
        <w:tc>
          <w:tcPr>
            <w:tcW w:type="dxa" w:w="3331"/>
          </w:tcPr>
          <w:p>
            <w:r/>
            <w:r>
              <w:rPr>
                <w:b w:val="0"/>
              </w:rPr>
              <w:t>C-005</w:t>
            </w:r>
          </w:p>
        </w:tc>
        <w:tc>
          <w:tcPr>
            <w:tcW w:type="dxa" w:w="3331"/>
          </w:tcPr>
          <w:p>
            <w:r/>
            <w:r>
              <w:rPr>
                <w:b w:val="0"/>
              </w:rPr>
              <w:t>Use one cruiser-wide Installation Space budget. Do not maintain separate weapon, reactor, defensive, computer, and support slot pools.</w:t>
            </w:r>
          </w:p>
        </w:tc>
        <w:tc>
          <w:tcPr>
            <w:tcW w:type="dxa" w:w="3331"/>
          </w:tcPr>
          <w:p>
            <w:r/>
            <w:r>
              <w:rPr>
                <w:b w:val="0"/>
              </w:rPr>
              <w:t>Current direction</w:t>
            </w:r>
          </w:p>
        </w:tc>
      </w:tr>
      <w:tr>
        <w:trPr>
          <w:cantSplit/>
        </w:trPr>
        <w:tc>
          <w:tcPr>
            <w:tcW w:type="dxa" w:w="3331"/>
          </w:tcPr>
          <w:p>
            <w:r/>
            <w:r>
              <w:rPr>
                <w:b w:val="0"/>
              </w:rPr>
              <w:t>C-006</w:t>
            </w:r>
          </w:p>
        </w:tc>
        <w:tc>
          <w:tcPr>
            <w:tcW w:type="dxa" w:w="3331"/>
          </w:tcPr>
          <w:p>
            <w:r/>
            <w:r>
              <w:rPr>
                <w:b w:val="0"/>
              </w:rPr>
              <w:t>Components consume small integer Space costs; Space abstracts mass, volume, structure, thermal handling, cabling, service access, hardpoints, and maintenance burden.</w:t>
            </w:r>
          </w:p>
        </w:tc>
        <w:tc>
          <w:tcPr>
            <w:tcW w:type="dxa" w:w="3331"/>
          </w:tcPr>
          <w:p>
            <w:r/>
            <w:r>
              <w:rPr>
                <w:b w:val="0"/>
              </w:rPr>
              <w:t>Current direction</w:t>
            </w:r>
          </w:p>
        </w:tc>
      </w:tr>
      <w:tr>
        <w:trPr>
          <w:cantSplit/>
        </w:trPr>
        <w:tc>
          <w:tcPr>
            <w:tcW w:type="dxa" w:w="3331"/>
          </w:tcPr>
          <w:p>
            <w:r/>
            <w:r>
              <w:rPr>
                <w:b w:val="0"/>
              </w:rPr>
              <w:t>C-007</w:t>
            </w:r>
          </w:p>
        </w:tc>
        <w:tc>
          <w:tcPr>
            <w:tcW w:type="dxa" w:w="3331"/>
          </w:tcPr>
          <w:p>
            <w:r/>
            <w:r>
              <w:rPr>
                <w:b w:val="0"/>
              </w:rPr>
              <w:t>Do not impose an arbitrary normal main-weapon count. Multiple components are legal when Space, power, ammunition, prerequisites, and explicit family limits permit them.</w:t>
            </w:r>
          </w:p>
        </w:tc>
        <w:tc>
          <w:tcPr>
            <w:tcW w:type="dxa" w:w="3331"/>
          </w:tcPr>
          <w:p>
            <w:r/>
            <w:r>
              <w:rPr>
                <w:b w:val="0"/>
              </w:rPr>
              <w:t>Current direction</w:t>
            </w:r>
          </w:p>
        </w:tc>
      </w:tr>
      <w:tr>
        <w:trPr>
          <w:cantSplit/>
        </w:trPr>
        <w:tc>
          <w:tcPr>
            <w:tcW w:type="dxa" w:w="3331"/>
          </w:tcPr>
          <w:p>
            <w:r/>
            <w:r>
              <w:rPr>
                <w:b w:val="0"/>
              </w:rPr>
              <w:t>C-008</w:t>
            </w:r>
          </w:p>
        </w:tc>
        <w:tc>
          <w:tcPr>
            <w:tcW w:type="dxa" w:w="3331"/>
          </w:tcPr>
          <w:p>
            <w:r/>
            <w:r>
              <w:rPr>
                <w:b w:val="0"/>
              </w:rPr>
              <w:t>Hull TL may modestly expand total Installation Space and integration while the player remains cruiser-scale.</w:t>
            </w:r>
          </w:p>
        </w:tc>
        <w:tc>
          <w:tcPr>
            <w:tcW w:type="dxa" w:w="3331"/>
          </w:tcPr>
          <w:p>
            <w:r/>
            <w:r>
              <w:rPr>
                <w:b w:val="0"/>
              </w:rPr>
              <w:t>Current direction</w:t>
            </w:r>
          </w:p>
        </w:tc>
      </w:tr>
      <w:tr>
        <w:trPr>
          <w:cantSplit/>
        </w:trPr>
        <w:tc>
          <w:tcPr>
            <w:tcW w:type="dxa" w:w="3331"/>
          </w:tcPr>
          <w:p>
            <w:r/>
            <w:r>
              <w:rPr>
                <w:b w:val="0"/>
              </w:rPr>
              <w:t>C-009</w:t>
            </w:r>
          </w:p>
        </w:tc>
        <w:tc>
          <w:tcPr>
            <w:tcW w:type="dxa" w:w="3331"/>
          </w:tcPr>
          <w:p>
            <w:r/>
            <w:r>
              <w:rPr>
                <w:b w:val="0"/>
              </w:rPr>
              <w:t>Installation Space is not Critical Exposure. Footprint may influence bounded vulnerability logic, but never one-for-one markers/tickets.</w:t>
            </w:r>
          </w:p>
        </w:tc>
        <w:tc>
          <w:tcPr>
            <w:tcW w:type="dxa" w:w="3331"/>
          </w:tcPr>
          <w:p>
            <w:r/>
            <w:r>
              <w:rPr>
                <w:b w:val="0"/>
              </w:rPr>
              <w:t>Current direction</w:t>
            </w:r>
          </w:p>
        </w:tc>
      </w:tr>
      <w:tr>
        <w:trPr>
          <w:cantSplit/>
        </w:trPr>
        <w:tc>
          <w:tcPr>
            <w:tcW w:type="dxa" w:w="3331"/>
          </w:tcPr>
          <w:p>
            <w:r/>
            <w:r>
              <w:rPr>
                <w:b w:val="0"/>
              </w:rPr>
              <w:t>C-010</w:t>
            </w:r>
          </w:p>
        </w:tc>
        <w:tc>
          <w:tcPr>
            <w:tcW w:type="dxa" w:w="3331"/>
          </w:tcPr>
          <w:p>
            <w:r/>
            <w:r>
              <w:rPr>
                <w:b w:val="0"/>
              </w:rPr>
              <w:t>Technology advancement may introduce, mature, miniaturize, integrate, specialize, harden, or improve a component; raw-stat growth is optional.</w:t>
            </w:r>
          </w:p>
        </w:tc>
        <w:tc>
          <w:tcPr>
            <w:tcW w:type="dxa" w:w="3331"/>
          </w:tcPr>
          <w:p>
            <w:r/>
            <w:r>
              <w:rPr>
                <w:b w:val="0"/>
              </w:rPr>
              <w:t>Current direction</w:t>
            </w:r>
          </w:p>
        </w:tc>
      </w:tr>
      <w:tr>
        <w:trPr>
          <w:cantSplit/>
        </w:trPr>
        <w:tc>
          <w:tcPr>
            <w:tcW w:type="dxa" w:w="3331"/>
          </w:tcPr>
          <w:p>
            <w:r/>
            <w:r>
              <w:rPr>
                <w:b w:val="0"/>
              </w:rPr>
              <w:t>C-011</w:t>
            </w:r>
          </w:p>
        </w:tc>
        <w:tc>
          <w:tcPr>
            <w:tcW w:type="dxa" w:w="3331"/>
          </w:tcPr>
          <w:p>
            <w:r/>
            <w:r>
              <w:rPr>
                <w:b w:val="0"/>
              </w:rPr>
              <w:t>Use introduction -&gt; maturation/integration -&gt; peak as a useful rhythm only where the technology naturally supports it; never force it across every tree.</w:t>
            </w:r>
          </w:p>
        </w:tc>
        <w:tc>
          <w:tcPr>
            <w:tcW w:type="dxa" w:w="3331"/>
          </w:tcPr>
          <w:p>
            <w:r/>
            <w:r>
              <w:rPr>
                <w:b w:val="0"/>
              </w:rPr>
              <w:t>Current direction</w:t>
            </w:r>
          </w:p>
        </w:tc>
      </w:tr>
      <w:tr>
        <w:trPr>
          <w:cantSplit/>
        </w:trPr>
        <w:tc>
          <w:tcPr>
            <w:tcW w:type="dxa" w:w="3331"/>
          </w:tcPr>
          <w:p>
            <w:r/>
            <w:r>
              <w:rPr>
                <w:b w:val="0"/>
              </w:rPr>
              <w:t>C-012</w:t>
            </w:r>
          </w:p>
        </w:tc>
        <w:tc>
          <w:tcPr>
            <w:tcW w:type="dxa" w:w="3331"/>
          </w:tcPr>
          <w:p>
            <w:r/>
            <w:r>
              <w:rPr>
                <w:b w:val="0"/>
              </w:rPr>
              <w:t>Older technology may continue improving after successor technology appears, including through later owning-tree or external scientific breakthroughs.</w:t>
            </w:r>
          </w:p>
        </w:tc>
        <w:tc>
          <w:tcPr>
            <w:tcW w:type="dxa" w:w="3331"/>
          </w:tcPr>
          <w:p>
            <w:r/>
            <w:r>
              <w:rPr>
                <w:b w:val="0"/>
              </w:rPr>
              <w:t>Current direction</w:t>
            </w:r>
          </w:p>
        </w:tc>
      </w:tr>
      <w:tr>
        <w:trPr>
          <w:cantSplit/>
        </w:trPr>
        <w:tc>
          <w:tcPr>
            <w:tcW w:type="dxa" w:w="3331"/>
          </w:tcPr>
          <w:p>
            <w:r/>
            <w:r>
              <w:rPr>
                <w:b w:val="0"/>
              </w:rPr>
              <w:t>C-013</w:t>
            </w:r>
          </w:p>
        </w:tc>
        <w:tc>
          <w:tcPr>
            <w:tcW w:type="dxa" w:w="3331"/>
          </w:tcPr>
          <w:p>
            <w:r/>
            <w:r>
              <w:rPr>
                <w:b w:val="0"/>
              </w:rPr>
              <w:t>Cross-pollinated technology remains owned by one primary research category and normally has no more than one or two explicit external prerequisites.</w:t>
            </w:r>
          </w:p>
        </w:tc>
        <w:tc>
          <w:tcPr>
            <w:tcW w:type="dxa" w:w="3331"/>
          </w:tcPr>
          <w:p>
            <w:r/>
            <w:r>
              <w:rPr>
                <w:b w:val="0"/>
              </w:rPr>
              <w:t>Current direction</w:t>
            </w:r>
          </w:p>
        </w:tc>
      </w:tr>
      <w:tr>
        <w:trPr>
          <w:cantSplit/>
        </w:trPr>
        <w:tc>
          <w:tcPr>
            <w:tcW w:type="dxa" w:w="3331"/>
          </w:tcPr>
          <w:p>
            <w:r/>
            <w:r>
              <w:rPr>
                <w:b w:val="0"/>
              </w:rPr>
              <w:t>C-014</w:t>
            </w:r>
          </w:p>
        </w:tc>
        <w:tc>
          <w:tcPr>
            <w:tcW w:type="dxa" w:w="3331"/>
          </w:tcPr>
          <w:p>
            <w:r/>
            <w:r>
              <w:rPr>
                <w:b w:val="0"/>
              </w:rPr>
              <w:t>Owning-TL and prerequisite-TL need not match; a dependent technology unlocks when its final missing prerequisite is completed.</w:t>
            </w:r>
          </w:p>
        </w:tc>
        <w:tc>
          <w:tcPr>
            <w:tcW w:type="dxa" w:w="3331"/>
          </w:tcPr>
          <w:p>
            <w:r/>
            <w:r>
              <w:rPr>
                <w:b w:val="0"/>
              </w:rPr>
              <w:t>Current direction</w:t>
            </w:r>
          </w:p>
        </w:tc>
      </w:tr>
      <w:tr>
        <w:trPr>
          <w:cantSplit/>
        </w:trPr>
        <w:tc>
          <w:tcPr>
            <w:tcW w:type="dxa" w:w="3331"/>
          </w:tcPr>
          <w:p>
            <w:r/>
            <w:r>
              <w:rPr>
                <w:b w:val="0"/>
              </w:rPr>
              <w:t>C-015</w:t>
            </w:r>
          </w:p>
        </w:tc>
        <w:tc>
          <w:tcPr>
            <w:tcW w:type="dxa" w:w="3331"/>
          </w:tcPr>
          <w:p>
            <w:r/>
            <w:r>
              <w:rPr>
                <w:b w:val="0"/>
              </w:rPr>
              <w:t>Tall research pushes a subsystem frontier; wide research creates more integrations and cross-pollinated options. Breadth at low TL never synthesizes a high-TL capability.</w:t>
            </w:r>
          </w:p>
        </w:tc>
        <w:tc>
          <w:tcPr>
            <w:tcW w:type="dxa" w:w="3331"/>
          </w:tcPr>
          <w:p>
            <w:r/>
            <w:r>
              <w:rPr>
                <w:b w:val="0"/>
              </w:rPr>
              <w:t>Current direction</w:t>
            </w:r>
          </w:p>
        </w:tc>
      </w:tr>
      <w:tr>
        <w:trPr>
          <w:cantSplit/>
        </w:trPr>
        <w:tc>
          <w:tcPr>
            <w:tcW w:type="dxa" w:w="3331"/>
          </w:tcPr>
          <w:p>
            <w:r/>
            <w:r>
              <w:rPr>
                <w:b w:val="0"/>
              </w:rPr>
              <w:t>C-016</w:t>
            </w:r>
          </w:p>
        </w:tc>
        <w:tc>
          <w:tcPr>
            <w:tcW w:type="dxa" w:w="3331"/>
          </w:tcPr>
          <w:p>
            <w:r/>
            <w:r>
              <w:rPr>
                <w:b w:val="0"/>
              </w:rPr>
              <w:t>Strictly superior new operating capability is automatic. Expose a manual mode only when it creates a meaningful tactical tradeoff.</w:t>
            </w:r>
          </w:p>
        </w:tc>
        <w:tc>
          <w:tcPr>
            <w:tcW w:type="dxa" w:w="3331"/>
          </w:tcPr>
          <w:p>
            <w:r/>
            <w:r>
              <w:rPr>
                <w:b w:val="0"/>
              </w:rPr>
              <w:t>Current direction</w:t>
            </w:r>
          </w:p>
        </w:tc>
      </w:tr>
      <w:tr>
        <w:trPr>
          <w:cantSplit/>
        </w:trPr>
        <w:tc>
          <w:tcPr>
            <w:tcW w:type="dxa" w:w="3331"/>
          </w:tcPr>
          <w:p>
            <w:r/>
            <w:r>
              <w:rPr>
                <w:b w:val="0"/>
              </w:rPr>
              <w:t>C-017</w:t>
            </w:r>
          </w:p>
        </w:tc>
        <w:tc>
          <w:tcPr>
            <w:tcW w:type="dxa" w:w="3331"/>
          </w:tcPr>
          <w:p>
            <w:r/>
            <w:r>
              <w:rPr>
                <w:b w:val="0"/>
              </w:rPr>
              <w:t>Default equipment lists emphasize current/relevant choices; an optional Show Old Tech view reveals historical researched equipment without deleting it from the simulation.</w:t>
            </w:r>
          </w:p>
        </w:tc>
        <w:tc>
          <w:tcPr>
            <w:tcW w:type="dxa" w:w="3331"/>
          </w:tcPr>
          <w:p>
            <w:r/>
            <w:r>
              <w:rPr>
                <w:b w:val="0"/>
              </w:rPr>
              <w:t>Current direction</w:t>
            </w:r>
          </w:p>
        </w:tc>
      </w:tr>
      <w:tr>
        <w:trPr>
          <w:cantSplit/>
        </w:trPr>
        <w:tc>
          <w:tcPr>
            <w:tcW w:type="dxa" w:w="3331"/>
          </w:tcPr>
          <w:p>
            <w:r/>
            <w:r>
              <w:rPr>
                <w:b w:val="0"/>
              </w:rPr>
              <w:t>C-018</w:t>
            </w:r>
          </w:p>
        </w:tc>
        <w:tc>
          <w:tcPr>
            <w:tcW w:type="dxa" w:w="3331"/>
          </w:tcPr>
          <w:p>
            <w:r/>
            <w:r>
              <w:rPr>
                <w:b w:val="0"/>
              </w:rPr>
              <w:t>Power conceptual progression: TL1 peak fission; TL2-4 fusion introduction/maturation/high-output; TL5-7 antimatter introduction/maturation/high-output; TL8 direct/fractional conversion plus peak antimatter; TL9 total matter conversion. Final stats remain open.</w:t>
            </w:r>
          </w:p>
        </w:tc>
        <w:tc>
          <w:tcPr>
            <w:tcW w:type="dxa" w:w="3331"/>
          </w:tcPr>
          <w:p>
            <w:r/>
            <w:r>
              <w:rPr>
                <w:b w:val="0"/>
              </w:rPr>
              <w:t>Current direction</w:t>
            </w:r>
          </w:p>
        </w:tc>
      </w:tr>
      <w:tr>
        <w:trPr>
          <w:cantSplit/>
        </w:trPr>
        <w:tc>
          <w:tcPr>
            <w:tcW w:type="dxa" w:w="3331"/>
          </w:tcPr>
          <w:p>
            <w:r/>
            <w:r>
              <w:rPr>
                <w:b w:val="0"/>
              </w:rPr>
              <w:t>C-019</w:t>
            </w:r>
          </w:p>
        </w:tc>
        <w:tc>
          <w:tcPr>
            <w:tcW w:type="dxa" w:w="3331"/>
          </w:tcPr>
          <w:p>
            <w:r/>
            <w:r>
              <w:rPr>
                <w:b w:val="0"/>
              </w:rPr>
              <w:t>Installation uses explicit Integrated, Adapted, and Incompatible states with sparse physical/capability requirements rather than a universal relative-TL ban.</w:t>
            </w:r>
          </w:p>
        </w:tc>
        <w:tc>
          <w:tcPr>
            <w:tcW w:type="dxa" w:w="3331"/>
          </w:tcPr>
          <w:p>
            <w:r/>
            <w:r>
              <w:rPr>
                <w:b w:val="0"/>
              </w:rPr>
              <w:t>Current direction</w:t>
            </w:r>
          </w:p>
        </w:tc>
      </w:tr>
      <w:tr>
        <w:trPr>
          <w:cantSplit/>
        </w:trPr>
        <w:tc>
          <w:tcPr>
            <w:tcW w:type="dxa" w:w="3331"/>
          </w:tcPr>
          <w:p>
            <w:r/>
            <w:r>
              <w:rPr>
                <w:b w:val="0"/>
              </w:rPr>
              <w:t>C-020</w:t>
            </w:r>
          </w:p>
        </w:tc>
        <w:tc>
          <w:tcPr>
            <w:tcW w:type="dxa" w:w="3331"/>
          </w:tcPr>
          <w:p>
            <w:r/>
            <w:r>
              <w:rPr>
                <w:b w:val="0"/>
              </w:rPr>
              <w:t>Use one player-facing Tactical Power pool with Available, Powered, and Spent states; detailed electrical engineering remains abstracted.</w:t>
            </w:r>
          </w:p>
        </w:tc>
        <w:tc>
          <w:tcPr>
            <w:tcW w:type="dxa" w:w="3331"/>
          </w:tcPr>
          <w:p>
            <w:r/>
            <w:r>
              <w:rPr>
                <w:b w:val="0"/>
              </w:rPr>
              <w:t>Current direction</w:t>
            </w:r>
          </w:p>
        </w:tc>
      </w:tr>
      <w:tr>
        <w:trPr>
          <w:cantSplit/>
        </w:trPr>
        <w:tc>
          <w:tcPr>
            <w:tcW w:type="dxa" w:w="3331"/>
          </w:tcPr>
          <w:p>
            <w:r/>
            <w:r>
              <w:rPr>
                <w:b w:val="0"/>
              </w:rPr>
              <w:t>C-021</w:t>
            </w:r>
          </w:p>
        </w:tc>
        <w:tc>
          <w:tcPr>
            <w:tcW w:type="dxa" w:w="3331"/>
          </w:tcPr>
          <w:p>
            <w:r/>
            <w:r>
              <w:rPr>
                <w:b w:val="0"/>
              </w:rPr>
              <w:t>Eligible attacks use roll-high d100 with hard eligibility gates, explicit modifiers, component-driven bounds, natural 01 Critical Miss, and natural 100 Critical Hit.</w:t>
            </w:r>
          </w:p>
        </w:tc>
        <w:tc>
          <w:tcPr>
            <w:tcW w:type="dxa" w:w="3331"/>
          </w:tcPr>
          <w:p>
            <w:r/>
            <w:r>
              <w:rPr>
                <w:b w:val="0"/>
              </w:rPr>
              <w:t>Current direction</w:t>
            </w:r>
          </w:p>
        </w:tc>
      </w:tr>
      <w:tr>
        <w:trPr>
          <w:cantSplit/>
        </w:trPr>
        <w:tc>
          <w:tcPr>
            <w:tcW w:type="dxa" w:w="3331"/>
          </w:tcPr>
          <w:p>
            <w:r/>
            <w:r>
              <w:rPr>
                <w:b w:val="0"/>
              </w:rPr>
              <w:t>C-022</w:t>
            </w:r>
          </w:p>
        </w:tc>
        <w:tc>
          <w:tcPr>
            <w:tcW w:type="dxa" w:w="3331"/>
          </w:tcPr>
          <w:p>
            <w:r/>
            <w:r>
              <w:rPr>
                <w:b w:val="0"/>
              </w:rPr>
              <w:t>Each installed weapon battery/launcher is one attack package per use; fixed installed-weapon order controls packet resolution.</w:t>
            </w:r>
          </w:p>
        </w:tc>
        <w:tc>
          <w:tcPr>
            <w:tcW w:type="dxa" w:w="3331"/>
          </w:tcPr>
          <w:p>
            <w:r/>
            <w:r>
              <w:rPr>
                <w:b w:val="0"/>
              </w:rPr>
              <w:t>Current direction</w:t>
            </w:r>
          </w:p>
        </w:tc>
      </w:tr>
      <w:tr>
        <w:trPr>
          <w:cantSplit/>
        </w:trPr>
        <w:tc>
          <w:tcPr>
            <w:tcW w:type="dxa" w:w="3331"/>
          </w:tcPr>
          <w:p>
            <w:r/>
            <w:r>
              <w:rPr>
                <w:b w:val="0"/>
              </w:rPr>
              <w:t>C-023</w:t>
            </w:r>
          </w:p>
        </w:tc>
        <w:tc>
          <w:tcPr>
            <w:tcW w:type="dxa" w:w="3331"/>
          </w:tcPr>
          <w:p>
            <w:r/>
            <w:r>
              <w:rPr>
                <w:b w:val="0"/>
              </w:rPr>
              <w:t>Missile counters represent Missile Flights. Launcher datalink, onboard navigation sensor, and terminal seeker are separate capabilities.</w:t>
            </w:r>
          </w:p>
        </w:tc>
        <w:tc>
          <w:tcPr>
            <w:tcW w:type="dxa" w:w="3331"/>
          </w:tcPr>
          <w:p>
            <w:r/>
            <w:r>
              <w:rPr>
                <w:b w:val="0"/>
              </w:rPr>
              <w:t>Current direction</w:t>
            </w:r>
          </w:p>
        </w:tc>
      </w:tr>
      <w:tr>
        <w:trPr>
          <w:cantSplit/>
        </w:trPr>
        <w:tc>
          <w:tcPr>
            <w:tcW w:type="dxa" w:w="3331"/>
          </w:tcPr>
          <w:p>
            <w:r/>
            <w:r>
              <w:rPr>
                <w:b w:val="0"/>
              </w:rPr>
              <w:t>C-024</w:t>
            </w:r>
          </w:p>
        </w:tc>
        <w:tc>
          <w:tcPr>
            <w:tcW w:type="dxa" w:w="3331"/>
          </w:tcPr>
          <w:p>
            <w:r/>
            <w:r>
              <w:rPr>
                <w:b w:val="0"/>
              </w:rPr>
              <w:t>Standard PDS is automated terminal defense with finite Reaction Capacity and seeded overload selection; main-weapon interception is a separate opportunity.</w:t>
            </w:r>
          </w:p>
        </w:tc>
        <w:tc>
          <w:tcPr>
            <w:tcW w:type="dxa" w:w="3331"/>
          </w:tcPr>
          <w:p>
            <w:r/>
            <w:r>
              <w:rPr>
                <w:b w:val="0"/>
              </w:rPr>
              <w:t>Current direction</w:t>
            </w:r>
          </w:p>
        </w:tc>
      </w:tr>
      <w:tr>
        <w:trPr>
          <w:cantSplit/>
        </w:trPr>
        <w:tc>
          <w:tcPr>
            <w:tcW w:type="dxa" w:w="3331"/>
          </w:tcPr>
          <w:p>
            <w:r/>
            <w:r>
              <w:rPr>
                <w:b w:val="0"/>
              </w:rPr>
              <w:t>C-025</w:t>
            </w:r>
          </w:p>
        </w:tc>
        <w:tc>
          <w:tcPr>
            <w:tcW w:type="dxa" w:w="3331"/>
          </w:tcPr>
          <w:p>
            <w:r/>
            <w:r>
              <w:rPr>
                <w:b w:val="0"/>
              </w:rPr>
              <w:t>Damage resolves deterministically through shields, armor, Hull, and a persistent hidden H/X critical stream; component condition is Operational -&gt; Degraded -&gt; Disabled -&gt; Destroyed.</w:t>
            </w:r>
          </w:p>
        </w:tc>
        <w:tc>
          <w:tcPr>
            <w:tcW w:type="dxa" w:w="3331"/>
          </w:tcPr>
          <w:p>
            <w:r/>
            <w:r>
              <w:rPr>
                <w:b w:val="0"/>
              </w:rPr>
              <w:t>Current direction</w:t>
            </w:r>
          </w:p>
        </w:tc>
      </w:tr>
      <w:tr>
        <w:trPr>
          <w:cantSplit/>
        </w:trPr>
        <w:tc>
          <w:tcPr>
            <w:tcW w:type="dxa" w:w="3331"/>
          </w:tcPr>
          <w:p>
            <w:r/>
            <w:r>
              <w:rPr>
                <w:b w:val="0"/>
              </w:rPr>
              <w:t>C-026</w:t>
            </w:r>
          </w:p>
        </w:tc>
        <w:tc>
          <w:tcPr>
            <w:tcW w:type="dxa" w:w="3331"/>
          </w:tcPr>
          <w:p>
            <w:r/>
            <w:r>
              <w:rPr>
                <w:b w:val="0"/>
              </w:rPr>
              <w:t>Ship physical condition uses Fully Operational, Degraded, Disabled, Pending Destruction, and Destroyed; Mission Kill remains scenario-specific.</w:t>
            </w:r>
          </w:p>
        </w:tc>
        <w:tc>
          <w:tcPr>
            <w:tcW w:type="dxa" w:w="3331"/>
          </w:tcPr>
          <w:p>
            <w:r/>
            <w:r>
              <w:rPr>
                <w:b w:val="0"/>
              </w:rPr>
              <w:t>Current direction</w:t>
            </w:r>
          </w:p>
        </w:tc>
      </w:tr>
      <w:tr>
        <w:trPr>
          <w:cantSplit/>
        </w:trPr>
        <w:tc>
          <w:tcPr>
            <w:tcW w:type="dxa" w:w="3331"/>
          </w:tcPr>
          <w:p>
            <w:r/>
            <w:r>
              <w:rPr>
                <w:b w:val="0"/>
              </w:rPr>
              <w:t>C-027</w:t>
            </w:r>
          </w:p>
        </w:tc>
        <w:tc>
          <w:tcPr>
            <w:tcW w:type="dxa" w:w="3331"/>
          </w:tcPr>
          <w:p>
            <w:r/>
            <w:r>
              <w:rPr>
                <w:b w:val="0"/>
              </w:rPr>
              <w:t>Damage Control is finite and explicit; repair attempts consume power/supplies and take effect at the following Turn Refresh.</w:t>
            </w:r>
          </w:p>
        </w:tc>
        <w:tc>
          <w:tcPr>
            <w:tcW w:type="dxa" w:w="3331"/>
          </w:tcPr>
          <w:p>
            <w:r/>
            <w:r>
              <w:rPr>
                <w:b w:val="0"/>
              </w:rPr>
              <w:t>Current direction</w:t>
            </w:r>
          </w:p>
        </w:tc>
      </w:tr>
      <w:tr>
        <w:trPr>
          <w:cantSplit/>
        </w:trPr>
        <w:tc>
          <w:tcPr>
            <w:tcW w:type="dxa" w:w="3331"/>
          </w:tcPr>
          <w:p>
            <w:r/>
            <w:r>
              <w:rPr>
                <w:b w:val="0"/>
              </w:rPr>
              <w:t>C-028</w:t>
            </w:r>
          </w:p>
        </w:tc>
        <w:tc>
          <w:tcPr>
            <w:tcW w:type="dxa" w:w="3331"/>
          </w:tcPr>
          <w:p>
            <w:r/>
            <w:r>
              <w:rPr>
                <w:b w:val="0"/>
              </w:rPr>
              <w:t>Ammunition-fed weapons retain a loaded Ready Package; firing automatically reloads from the shared magazine when available, so later magazine damage does not erase an already loaded shot.</w:t>
            </w:r>
          </w:p>
        </w:tc>
        <w:tc>
          <w:tcPr>
            <w:tcW w:type="dxa" w:w="3331"/>
          </w:tcPr>
          <w:p>
            <w:r/>
            <w:r>
              <w:rPr>
                <w:b w:val="0"/>
              </w:rPr>
              <w:t>Current direction</w:t>
            </w:r>
          </w:p>
        </w:tc>
      </w:tr>
      <w:tr>
        <w:trPr>
          <w:cantSplit/>
        </w:trPr>
        <w:tc>
          <w:tcPr>
            <w:tcW w:type="dxa" w:w="3331"/>
          </w:tcPr>
          <w:p>
            <w:r/>
            <w:r>
              <w:rPr>
                <w:b w:val="0"/>
              </w:rPr>
              <w:t>C-029</w:t>
            </w:r>
          </w:p>
        </w:tc>
        <w:tc>
          <w:tcPr>
            <w:tcW w:type="dxa" w:w="3331"/>
          </w:tcPr>
          <w:p>
            <w:r/>
            <w:r>
              <w:rPr>
                <w:b w:val="0"/>
              </w:rPr>
              <w:t>Friendly Missile Flights are player-owned units with exact selected-unit information; normal presentation does not show persistent future routes and keeps optional historical trails selected-only.</w:t>
            </w:r>
          </w:p>
        </w:tc>
        <w:tc>
          <w:tcPr>
            <w:tcW w:type="dxa" w:w="3331"/>
          </w:tcPr>
          <w:p>
            <w:r/>
            <w:r>
              <w:rPr>
                <w:b w:val="0"/>
              </w:rPr>
              <w:t>Current direction</w:t>
            </w:r>
          </w:p>
        </w:tc>
      </w:tr>
      <w:tr>
        <w:trPr>
          <w:cantSplit/>
        </w:trPr>
        <w:tc>
          <w:tcPr>
            <w:tcW w:type="dxa" w:w="3331"/>
          </w:tcPr>
          <w:p>
            <w:r/>
            <w:r>
              <w:rPr>
                <w:b w:val="0"/>
              </w:rPr>
              <w:t>C-030</w:t>
            </w:r>
          </w:p>
        </w:tc>
        <w:tc>
          <w:tcPr>
            <w:tcW w:type="dxa" w:w="3331"/>
          </w:tcPr>
          <w:p>
            <w:r/>
            <w:r>
              <w:rPr>
                <w:b w:val="0"/>
              </w:rPr>
              <w:t>Every checkpoint keeps one active focused validation runbook; completed procedures and historical tuning belong in checkpoint/tested archives rather than the Concept.</w:t>
            </w:r>
          </w:p>
        </w:tc>
        <w:tc>
          <w:tcPr>
            <w:tcW w:type="dxa" w:w="3331"/>
          </w:tcPr>
          <w:p>
            <w:r/>
            <w:r>
              <w:rPr>
                <w:b w:val="0"/>
              </w:rPr>
              <w:t>Current direction</w:t>
            </w:r>
          </w:p>
        </w:tc>
      </w:tr>
      <w:tr>
        <w:trPr>
          <w:cantSplit/>
        </w:trPr>
        <w:tc>
          <w:tcPr>
            <w:tcW w:type="dxa" w:w="3331"/>
          </w:tcPr>
          <w:p>
            <w:r/>
            <w:r>
              <w:rPr>
                <w:b w:val="0"/>
              </w:rPr>
              <w:t>C-031</w:t>
            </w:r>
          </w:p>
        </w:tc>
        <w:tc>
          <w:tcPr>
            <w:tcW w:type="dxa" w:w="3331"/>
          </w:tcPr>
          <w:p>
            <w:r/>
            <w:r>
              <w:rPr>
                <w:b w:val="0"/>
              </w:rPr>
              <w:t>Simulation validates mechanics and diagnoses balance; green execution does not automatically promote a candidate component or progression table.</w:t>
            </w:r>
          </w:p>
        </w:tc>
        <w:tc>
          <w:tcPr>
            <w:tcW w:type="dxa" w:w="3331"/>
          </w:tcPr>
          <w:p>
            <w:r/>
            <w:r>
              <w:rPr>
                <w:b w:val="0"/>
              </w:rPr>
              <w:t>Current direction</w:t>
            </w:r>
          </w:p>
        </w:tc>
      </w:tr>
      <w:tr>
        <w:tc>
          <w:tcPr>
            <w:tcW w:type="dxa" w:w="3331"/>
          </w:tcPr>
          <w:p>
            <w:r>
              <w:t>C-032</w:t>
            </w:r>
          </w:p>
        </w:tc>
        <w:tc>
          <w:tcPr>
            <w:tcW w:type="dxa" w:w="3331"/>
          </w:tcPr>
          <w:p>
            <w:r>
              <w:t>Every technology/component progression change must pass both a logical frontier check and a mathematical/combinatorial check under contemporary Space, power, prerequisite, and stacking constraints.</w:t>
            </w:r>
          </w:p>
        </w:tc>
        <w:tc>
          <w:tcPr>
            <w:tcW w:type="dxa" w:w="3331"/>
          </w:tcPr>
          <w:p>
            <w:r>
              <w:t>Current direction</w:t>
            </w:r>
          </w:p>
        </w:tc>
      </w:tr>
      <w:tr>
        <w:tc>
          <w:tcPr>
            <w:tcW w:type="dxa" w:w="3331"/>
          </w:tcPr>
          <w:p>
            <w:r>
              <w:t>C-033</w:t>
            </w:r>
          </w:p>
        </w:tc>
        <w:tc>
          <w:tcPr>
            <w:tcW w:type="dxa" w:w="3331"/>
          </w:tcPr>
          <w:p>
            <w:r>
              <w:t>Use 35 Installation Spaces as the working TL1 player-cruiser baseline for concept and simulation testing; later Hull TL may increase the bounded total modestly.</w:t>
            </w:r>
          </w:p>
        </w:tc>
        <w:tc>
          <w:tcPr>
            <w:tcW w:type="dxa" w:w="3331"/>
          </w:tcPr>
          <w:p>
            <w:r>
              <w:t>Current direction</w:t>
            </w:r>
          </w:p>
        </w:tc>
      </w:tr>
      <w:tr>
        <w:tc>
          <w:tcPr>
            <w:tcW w:type="dxa" w:w="3331"/>
          </w:tcPr>
          <w:p>
            <w:r>
              <w:t>C-034</w:t>
            </w:r>
          </w:p>
        </w:tc>
        <w:tc>
          <w:tcPr>
            <w:tcW w:type="dxa" w:w="3331"/>
          </w:tcPr>
          <w:p>
            <w:r>
              <w:t>Use the provisional TL1 footprint seed: main weapon 6, main reactor 6, STL 5, FTL 5, tactical computer 3, active sensor 3, shield generator 3, kinetic PDS 2, provisional PDS ammunition 1, and small AUX 1.</w:t>
            </w:r>
          </w:p>
        </w:tc>
        <w:tc>
          <w:tcPr>
            <w:tcW w:type="dxa" w:w="3331"/>
          </w:tcPr>
          <w:p>
            <w:r>
              <w:t>Current direction / numerical seed</w:t>
            </w:r>
          </w:p>
        </w:tc>
      </w:tr>
      <w:tr>
        <w:tc>
          <w:tcPr>
            <w:tcW w:type="dxa" w:w="3331"/>
          </w:tcPr>
          <w:p>
            <w:r>
              <w:t>C-035</w:t>
            </w:r>
          </w:p>
        </w:tc>
        <w:tc>
          <w:tcPr>
            <w:tcW w:type="dxa" w:w="3331"/>
          </w:tcPr>
          <w:p>
            <w:r>
              <w:t>Main weapons and reactors are the largest ordinary installations because their Space represents ship-integrated architecture. STL/FTL and other major systems have practical miniaturization floors; do not shrink every component toward 1 Space merely because TL rises.</w:t>
            </w:r>
          </w:p>
        </w:tc>
        <w:tc>
          <w:tcPr>
            <w:tcW w:type="dxa" w:w="3331"/>
          </w:tcPr>
          <w:p>
            <w:r>
              <w:t>Current direction</w:t>
            </w:r>
          </w:p>
        </w:tc>
      </w:tr>
      <w:tr>
        <w:tc>
          <w:tcPr>
            <w:tcW w:type="dxa" w:w="3331"/>
          </w:tcPr>
          <w:p>
            <w:r>
              <w:t>C-036</w:t>
            </w:r>
          </w:p>
        </w:tc>
        <w:tc>
          <w:tcPr>
            <w:tcW w:type="dxa" w:w="3331"/>
          </w:tcPr>
          <w:p>
            <w:r>
              <w:t>The player cruiser has one primary STL drive, one primary FTL drive, and one primary tactical computer/fire-control architecture. Do not model redundancy by stacking full copies of these ship-wide primary systems.</w:t>
            </w:r>
          </w:p>
        </w:tc>
        <w:tc>
          <w:tcPr>
            <w:tcW w:type="dxa" w:w="3331"/>
          </w:tcPr>
          <w:p>
            <w:r>
              <w:t>Current direction</w:t>
            </w:r>
          </w:p>
        </w:tc>
      </w:tr>
      <w:tr>
        <w:tc>
          <w:tcPr>
            <w:tcW w:type="dxa" w:w="3331"/>
          </w:tcPr>
          <w:p>
            <w:r>
              <w:t>C-037</w:t>
            </w:r>
          </w:p>
        </w:tc>
        <w:tc>
          <w:tcPr>
            <w:tcW w:type="dxa" w:w="3331"/>
          </w:tcPr>
          <w:p>
            <w:r>
              <w:t>Later Auxiliary systems may provide limited backup computer or STL capability, but not backup FTL. Loss of the primary FTL system removes FTL capability until repaired.</w:t>
            </w:r>
          </w:p>
        </w:tc>
        <w:tc>
          <w:tcPr>
            <w:tcW w:type="dxa" w:w="3331"/>
          </w:tcPr>
          <w:p>
            <w:r>
              <w:t>Current direction</w:t>
            </w:r>
          </w:p>
        </w:tc>
      </w:tr>
      <w:tr>
        <w:tc>
          <w:tcPr>
            <w:tcW w:type="dxa" w:w="3331"/>
          </w:tcPr>
          <w:p>
            <w:r>
              <w:t>C-038</w:t>
            </w:r>
          </w:p>
        </w:tc>
        <w:tc>
          <w:tcPr>
            <w:tcW w:type="dxa" w:w="3331"/>
          </w:tcPr>
          <w:p>
            <w:r>
              <w:t>Primary passive armor is hull-integrated/external and consumes no Installation Space. Optional ablative, energized, or other armor enhancements may consume support/Auxiliary Space when their rules require it.</w:t>
            </w:r>
          </w:p>
        </w:tc>
        <w:tc>
          <w:tcPr>
            <w:tcW w:type="dxa" w:w="3331"/>
          </w:tcPr>
          <w:p>
            <w:r>
              <w:t>Current direction</w:t>
            </w:r>
          </w:p>
        </w:tc>
      </w:tr>
      <w:tr>
        <w:tc>
          <w:tcPr>
            <w:tcW w:type="dxa" w:w="3331"/>
          </w:tcPr>
          <w:p>
            <w:r>
              <w:t>C-039</w:t>
            </w:r>
          </w:p>
        </w:tc>
        <w:tc>
          <w:tcPr>
            <w:tcW w:type="dxa" w:w="3331"/>
          </w:tcPr>
          <w:p>
            <w:r>
              <w:t>Advanced systems normally express power needs through Tactical Power demand, allowing inefficient old-reactor solutions when Space permits. Add cross-category Power prerequisites only for genuine enabling science/capability, preserving tall play while rewarding useful breadth.</w:t>
            </w:r>
          </w:p>
        </w:tc>
        <w:tc>
          <w:tcPr>
            <w:tcW w:type="dxa" w:w="3331"/>
          </w:tcPr>
          <w:p>
            <w:r>
              <w:t>Current direction</w:t>
            </w:r>
          </w:p>
        </w:tc>
      </w:tr>
      <w:tr>
        <w:tc>
          <w:tcPr>
            <w:tcW w:type="dxa" w:w="3331"/>
          </w:tcPr>
          <w:p>
            <w:r>
              <w:t>C-040</w:t>
            </w:r>
          </w:p>
        </w:tc>
        <w:tc>
          <w:tcPr>
            <w:tcW w:type="dxa" w:w="3331"/>
          </w:tcPr>
          <w:p>
            <w:r>
              <w:t>Use the previously validated TL1 production mechanics as the numerical/mechanical seed for the 35-Space baseline; remap and revalidate them rather than inventing a new combat model.</w:t>
            </w:r>
          </w:p>
        </w:tc>
        <w:tc>
          <w:tcPr>
            <w:tcW w:type="dxa" w:w="3331"/>
          </w:tcPr>
          <w:p>
            <w:r>
              <w:t>Current direction</w:t>
            </w:r>
          </w:p>
        </w:tc>
      </w:tr>
      <w:tr>
        <w:tc>
          <w:tcPr>
            <w:tcW w:type="dxa" w:w="3331"/>
          </w:tcPr>
          <w:p>
            <w:r>
              <w:t>C-041</w:t>
            </w:r>
          </w:p>
        </w:tc>
        <w:tc>
          <w:tcPr>
            <w:tcW w:type="dxa" w:w="3331"/>
          </w:tcPr>
          <w:p>
            <w:r>
              <w:t>Active checkpoint validation is tiered into must-always-run core/repository/deterministic contracts and opt-in Deep Calibration. Superseded calibration stages are removed from the active lineup but retained as historical evidence.</w:t>
            </w:r>
          </w:p>
        </w:tc>
        <w:tc>
          <w:tcPr>
            <w:tcW w:type="dxa" w:w="3331"/>
          </w:tcPr>
          <w:p>
            <w:r>
              <w:t>Implemented development guardrail</w:t>
            </w:r>
          </w:p>
        </w:tc>
      </w:tr>
      <w:tr>
        <w:tc>
          <w:tcPr>
            <w:tcW w:type="dxa" w:w="3331"/>
          </w:tcPr>
          <w:p>
            <w:r>
              <w:t>C-042</w:t>
            </w:r>
          </w:p>
        </w:tc>
        <w:tc>
          <w:tcPr>
            <w:tcW w:type="dxa" w:w="3331"/>
          </w:tcPr>
          <w:p>
            <w:r>
              <w:t>Select Deep Calibration studies according to the mechanics/dependencies changed by the current pass. Historical existence alone is not a reason to rerun a long stochastic study.</w:t>
            </w:r>
          </w:p>
        </w:tc>
        <w:tc>
          <w:tcPr>
            <w:tcW w:type="dxa" w:w="3331"/>
          </w:tcPr>
          <w:p>
            <w:r>
              <w:t>Implemented development guardrail</w:t>
            </w:r>
          </w:p>
        </w:tc>
      </w:tr>
      <w:tr>
        <w:tc>
          <w:tcPr>
            <w:tcW w:type="dxa" w:w="3331"/>
          </w:tcPr>
          <w:p>
            <w:r>
              <w:t>C-043</w:t>
            </w:r>
          </w:p>
        </w:tc>
        <w:tc>
          <w:tcPr>
            <w:tcW w:type="dxa" w:w="3331"/>
          </w:tcPr>
          <w:p>
            <w:r>
              <w:t>Sensor/EW resolves physical reach and legitimate emission-assisted detection before the discrimination contest. Same-hex LOS cannot be occluded, but co-location does not automatically guarantee Firm. Effective Jamming Margin is ECM minus Powered ECCM, intrinsic Sensor Discrimination Resistance, and situational Burn-through Resistance, floored at zero. For the TL1 diagnostic, same-hex range contributes +1 Burn-through Resistance, so ordinary ECM 1 is overcome at point blank while stronger ECM may still retain a positive margin and degrade Firm to Approximate.</w:t>
            </w:r>
          </w:p>
        </w:tc>
        <w:tc>
          <w:tcPr>
            <w:tcW w:type="dxa" w:w="3331"/>
          </w:tcPr>
          <w:p>
            <w:r>
              <w:t>Current direction</w:t>
            </w:r>
          </w:p>
        </w:tc>
      </w:tr>
      <w:tr>
        <w:tc>
          <w:tcPr>
            <w:tcW w:type="dxa" w:w="3331"/>
          </w:tcPr>
          <w:p>
            <w:pPr/>
            <w:r>
              <w:t>C-044</w:t>
            </w:r>
          </w:p>
        </w:tc>
        <w:tc>
          <w:tcPr>
            <w:tcW w:type="dxa" w:w="3331"/>
          </w:tcPr>
          <w:p>
            <w:pPr/>
            <w:r>
              <w:t>After Movement and before any normal direct-fire, missile, or torpedo combat, resolve one pre-combat Electronic Warfare sub-phase. Both sides may commit ECM from Available Tactical Power; ECM declarations resolve before one ECCM response opportunity; then final track quality is established for combat. EW does not reroll initiative and has no alternating last-word chain. “Reserved TP” means ordinary uncommitted Available Tactical Power, not a separate resource.</w:t>
            </w:r>
          </w:p>
        </w:tc>
        <w:tc>
          <w:tcPr>
            <w:tcW w:type="dxa" w:w="3331"/>
          </w:tcPr>
          <w:p>
            <w:pPr/>
            <w:r>
              <w:t>Current direction</w:t>
            </w:r>
          </w:p>
        </w:tc>
      </w:tr>
      <w:tr>
        <w:tc>
          <w:tcPr>
            <w:tcW w:type="dxa" w:w="3331"/>
          </w:tcPr>
          <w:p>
            <w:pPr/>
            <w:r>
              <w:t>C-045</w:t>
            </w:r>
          </w:p>
        </w:tc>
        <w:tc>
          <w:tcPr>
            <w:tcW w:type="dxa" w:w="3331"/>
          </w:tcPr>
          <w:p>
            <w:pPr/>
            <w:r>
              <w:t>Intermediate movement-phase engagement opportunities are retained as a future granularity option if complete-Movement-before-Combat creates excessive initiative/overrun artifacts. Test lightweight event-driven windows with simultaneous fire commitments before considering anything like proportional impulse movement. Do not import a 32-impulse turn or power-to-speed economy merely because Star Fleet Battles inspired the question.</w:t>
            </w:r>
          </w:p>
        </w:tc>
        <w:tc>
          <w:tcPr>
            <w:tcW w:type="dxa" w:w="3331"/>
          </w:tcPr>
          <w:p>
            <w:pPr/>
            <w:r>
              <w:t>Deferred concept</w:t>
            </w:r>
          </w:p>
        </w:tc>
      </w:tr>
      <w:tr>
        <w:tc>
          <w:tcPr>
            <w:tcW w:type="dxa" w:w="3331"/>
          </w:tcPr>
          <w:p>
            <w:r>
              <w:t>C-046</w:t>
            </w:r>
          </w:p>
        </w:tc>
        <w:tc>
          <w:tcPr>
            <w:tcW w:type="dxa" w:w="3331"/>
          </w:tcPr>
          <w:p>
            <w:r>
              <w:t>Accepted AI/tactical heuristics are versioned doctrine assets with explicit lifecycle status, evidence provenance, declared mechanical dependencies, and revalidation triggers. AI decisions use only player-legitimate information at the same decision window; hidden enemy ratings and internal equations are prohibited inputs. Stochastic studies may produce evidence drafts, but doctrine promotion remains an explicit human-reviewed checkpoint decision.</w:t>
            </w:r>
          </w:p>
        </w:tc>
        <w:tc>
          <w:tcPr>
            <w:tcW w:type="dxa" w:w="3331"/>
          </w:tcPr>
          <w:p>
            <w:r>
              <w:t>Current direction</w:t>
            </w:r>
          </w:p>
        </w:tc>
      </w:tr>
      <w:tr>
        <w:tc>
          <w:tcPr>
            <w:tcW w:type="dxa" w:w="3331"/>
          </w:tcPr>
          <w:p>
            <w:r>
              <w:t>C-047</w:t>
            </w:r>
          </w:p>
        </w:tc>
        <w:tc>
          <w:tcPr>
            <w:tcW w:type="dxa" w:w="3331"/>
          </w:tcPr>
          <w:p>
            <w:r>
              <w:t>Approximate-track degraded fire is an explicit per-weapon capability/upgrade, not a weapon-family entitlement. It must impose a materially significant combat penalty and must not make ECCM economically irrelevant; candidate values are tested against Firm restoration, Tactical Power opportunity cost, PDS preservation, and normal combat pacing before promotion.</w:t>
            </w:r>
          </w:p>
        </w:tc>
        <w:tc>
          <w:tcPr>
            <w:tcW w:type="dxa" w:w="3331"/>
          </w:tcPr>
          <w:p>
            <w:r>
              <w:t>Current direction</w:t>
            </w:r>
          </w:p>
        </w:tc>
      </w:tr>
      <w:tr>
        <w:tc>
          <w:tcPr>
            <w:tcW w:type="dxa" w:w="3331"/>
          </w:tcPr>
          <w:p>
            <w:r>
              <w:t>C-048</w:t>
            </w:r>
          </w:p>
        </w:tc>
        <w:tc>
          <w:tcPr>
            <w:tcW w:type="dxa" w:w="3331"/>
          </w:tcPr>
          <w:p>
            <w:r>
              <w:t>Missile terminal guidance is architecture-gated: baseline command-guided missiles require the live Firm launcher command link; peer terminal guidance requires an explicit missile-profile capability; and a sensor-plus-seeker missile must have at least an Approximate missile-local navigation track before its seeker may refine that track into Firm. Seeker-only missiles retain their distinct co-located local-acquisition path.</w:t>
            </w:r>
          </w:p>
        </w:tc>
        <w:tc>
          <w:tcPr>
            <w:tcW w:type="dxa" w:w="3331"/>
          </w:tcPr>
          <w:p>
            <w:r>
              <w:t>Current direction</w:t>
            </w:r>
          </w:p>
        </w:tc>
      </w:tr>
      <w:tr>
        <w:tc>
          <w:tcPr>
            <w:tcW w:type="dxa" w:w="3331"/>
          </w:tcPr>
          <w:p>
            <w:r>
              <w:t>C-049</w:t>
            </w:r>
          </w:p>
        </w:tc>
        <w:tc>
          <w:tcPr>
            <w:tcW w:type="dxa" w:w="3331"/>
          </w:tcPr>
          <w:p>
            <w:r>
              <w:t>Direct-fire degraded-fire permission never automatically transfers to missiles or torpedoes. A future missile profile may explicitly support an Approximate-terminal attack - such as a Swarmer/distributed-acquisition capability - only through separate missile-specific guidance/acquisition rules and a substantial listed penalty.</w:t>
            </w:r>
          </w:p>
        </w:tc>
        <w:tc>
          <w:tcPr>
            <w:tcW w:type="dxa" w:w="3331"/>
          </w:tcPr>
          <w:p>
            <w:r>
              <w:t>Current direction / future capability</w:t>
            </w:r>
          </w:p>
        </w:tc>
      </w:tr>
      <w:tr>
        <w:tc>
          <w:tcPr>
            <w:tcW w:type="dxa" w:w="3331"/>
          </w:tcPr>
          <w:p>
            <w:r>
              <w:t>C-050</w:t>
            </w:r>
          </w:p>
        </w:tc>
        <w:tc>
          <w:tcPr>
            <w:tcW w:type="dxa" w:w="3331"/>
          </w:tcPr>
          <w:p>
            <w:r>
              <w:t>A degraded-fire-capable direct-fire weapon owns permission to use an Approximate track; the ship Tactical Computer/fire-control architecture owns the numerical degraded-fire penalty. The current TL1 Tactical Computer value is -25 percentage points. A better computer may improve the value only through deliberate, tested progression that preserves ECCM relevance; exact component-condition effects remain deferred.</w:t>
            </w:r>
          </w:p>
        </w:tc>
        <w:tc>
          <w:tcPr>
            <w:tcW w:type="dxa" w:w="3331"/>
          </w:tcPr>
          <w:p>
            <w:r>
              <w:t>Current direction / TL1 working value</w:t>
            </w:r>
          </w:p>
        </w:tc>
      </w:tr>
      <w:tr>
        <w:tc>
          <w:tcPr>
            <w:tcW w:type="dxa" w:w="3331"/>
          </w:tcPr>
          <w:p>
            <w:r>
              <w:t>C-051</w:t>
            </w:r>
          </w:p>
        </w:tc>
        <w:tc>
          <w:tcPr>
            <w:tcW w:type="dxa" w:w="3331"/>
          </w:tcPr>
          <w:p>
            <w:r>
              <w:t>A future Swarmer-style Approximate-target missile is primarily a volume-saturation/barrage concept: expend a larger Missile Flight into the estimated target volume and resolve a substantial missile-specific effectiveness cost. Exact expression of that cost remains deferred; ordinary missiles retain their Firm-terminal architecture.</w:t>
            </w:r>
          </w:p>
        </w:tc>
        <w:tc>
          <w:tcPr>
            <w:tcW w:type="dxa" w:w="3331"/>
          </w:tcPr>
          <w:p>
            <w:r>
              <w:t>Current direction / future capability</w:t>
            </w:r>
          </w:p>
        </w:tc>
      </w:tr>
      <w:tr>
        <w:tc>
          <w:tcPr>
            <w:tcW w:type="dxa" w:w="3331"/>
          </w:tcPr>
          <w:p>
            <w:pPr/>
            <w:r>
              <w:t>C-052</w:t>
            </w:r>
          </w:p>
        </w:tc>
        <w:tc>
          <w:tcPr>
            <w:tcW w:type="dxa" w:w="3331"/>
          </w:tcPr>
          <w:p>
            <w:pPr/>
            <w:r>
              <w:t>For tightly interacting technology streams, maintain a whole-ladder TL1-TL9 Technology Architecture Matrix before exact next-TL tuning. The matrix labels current/working values, legacy candidates, hypotheses, and deferred roles; it is reviewed for future design space first, then values are validated and promoted sequentially TL by TL. After each promotion, revise the matrix before tuning the next level.</w:t>
            </w:r>
          </w:p>
        </w:tc>
        <w:tc>
          <w:tcPr>
            <w:tcW w:type="dxa" w:w="3331"/>
          </w:tcPr>
          <w:p>
            <w:pPr/>
            <w:r>
              <w:t>Current development architecture</w:t>
            </w:r>
          </w:p>
        </w:tc>
      </w:tr>
      <w:tr>
        <w:tc>
          <w:tcPr>
            <w:tcW w:type="dxa" w:w="3331"/>
          </w:tcPr>
          <w:p>
            <w:pPr/>
            <w:r>
              <w:t>C-053</w:t>
            </w:r>
          </w:p>
        </w:tc>
        <w:tc>
          <w:tcPr>
            <w:tcW w:type="dxa" w:w="3331"/>
          </w:tcPr>
          <w:p>
            <w:pPr/>
            <w:r>
              <w:t>Tactical Computer, Sensor, ECM, and ECCM are separate progression streams for design/calibration but do not imply separate player-visible research trees. Tactical Computer remains owned by Computing / Fire Control; Sensor, ECM, and ECCM remain streams inside Sensors / EW. Do not require every stream or statistic to improve at every TL.</w:t>
            </w:r>
          </w:p>
        </w:tc>
        <w:tc>
          <w:tcPr>
            <w:tcW w:type="dxa" w:w="3331"/>
          </w:tcPr>
          <w:p>
            <w:pPr/>
            <w:r>
              <w:t>Current technology architecture</w:t>
            </w:r>
          </w:p>
        </w:tc>
      </w:tr>
      <w:tr>
        <w:tc>
          <w:tcPr>
            <w:tcW w:type="dxa" w:w="3331"/>
            <w:tcPr>
              <w:tcW w:type="dxa" w:w="3331"/>
            </w:tcPr>
          </w:tcPr>
          <w:p>
            <w:pPr/>
            <w:r>
              <w:t>C-054</w:t>
            </w:r>
          </w:p>
        </w:tc>
        <w:tc>
          <w:tcPr>
            <w:tcW w:type="dxa" w:w="3331"/>
            <w:tcPr>
              <w:tcW w:type="dxa" w:w="3331"/>
            </w:tcPr>
          </w:tcPr>
          <w:p>
            <w:r>
              <w:t>Higher-TL equipment may require more Tactical Power; power efficiency is separate. Tall/skewed research may create reactor, Space, or opportunity-cost pressure, but advancement must broaden viable solutions rather than make new equipment systematically unusable. Validate high-demand mixed-TL builds before promotion.</w:t>
            </w:r>
          </w:p>
        </w:tc>
        <w:tc>
          <w:tcPr>
            <w:tcW w:type="dxa" w:w="3331"/>
            <w:tcPr>
              <w:tcW w:type="dxa" w:w="3331"/>
            </w:tcPr>
          </w:tcPr>
          <w:p>
            <w:pPr/>
            <w:r>
              <w:t>Current technology progression guardrail</w:t>
            </w:r>
          </w:p>
        </w:tc>
      </w:tr>
      <w:tr>
        <w:tc>
          <w:tcPr>
            <w:tcW w:type="dxa" w:w="3331"/>
          </w:tcPr>
          <w:p>
            <w:r>
              <w:t>C-055</w:t>
            </w:r>
          </w:p>
        </w:tc>
        <w:tc>
          <w:tcPr>
            <w:tcW w:type="dxa" w:w="3331"/>
          </w:tcPr>
          <w:p>
            <w:r>
              <w:t>Recurring technology-integration calibration should use standing, data-driven permutation suites with reusable scenario axes and machine-readable coverage definitions. A checkpoint activates only the dependency-relevant submatrix needed to answer its current causal question; it does not rerun every possible combination by default. Candidate/control pairs should share common random streams where practical, and the suite expands as promoted subsystem properties create new relevant interactions.</w:t>
            </w:r>
          </w:p>
        </w:tc>
        <w:tc>
          <w:tcPr>
            <w:tcW w:type="dxa" w:w="3331"/>
          </w:tcPr>
          <w:p>
            <w:r>
              <w:t>Current calibration architecture</w:t>
            </w:r>
          </w:p>
        </w:tc>
      </w:tr>
      <w:tr>
        <w:tc>
          <w:tcPr>
            <w:tcW w:type="dxa" w:w="3331"/>
          </w:tcPr>
          <w:p>
            <w:r>
              <w:t>C-056</w:t>
            </w:r>
          </w:p>
        </w:tc>
        <w:tc>
          <w:tcPr>
            <w:tcW w:type="dxa" w:w="3331"/>
          </w:tcPr>
          <w:p>
            <w:r>
              <w:t>Checkpoints 79a, 80, and 81a establish the first validated TL2 Computing / Sensor-EW working candidate package under the current architecture: Tactical Computer ordinary targeting +12 pp; degraded-fire penalty held -25 pp; Evasive Compensation 0; Sensor Discrimination Resistance 1; ECM and ECCM normal ceilings 2 at 1 TP/rating. Sensor reach, reactor growth, and new TL2 overload/efficiency behavior are not promoted by that evidence. The package is working design authority for further TL2 integration, not a complete production TL2 combat profile; historical profiles named tl2-production remain compatibility evidence unless explicitly reconciled and promoted.</w:t>
            </w:r>
          </w:p>
        </w:tc>
        <w:tc>
          <w:tcPr>
            <w:tcW w:type="dxa" w:w="3331"/>
          </w:tcPr>
          <w:p>
            <w:r>
              <w:t>Validated working candidate / current technology architecture</w:t>
            </w:r>
          </w:p>
        </w:tc>
      </w:tr>
    </w:tbl>
    <w:p>
      <w:pPr>
        <w:spacing w:after="20"/>
        <w:keepNext/>
        <w:widowControl w:val="1"/>
      </w:pPr>
    </w:p>
    <w:p>
      <w:pPr>
        <w:pStyle w:val="Heading1"/>
        <w:keepNext/>
        <w:widowControl w:val="1"/>
      </w:pPr>
      <w:r>
        <w:t>Appendix B. Working Glossary</w:t>
      </w:r>
    </w:p>
    <w:p>
      <w:pPr>
        <w:spacing w:after="20"/>
        <w:pStyle w:val="Lead"/>
        <w:keepNext/>
        <w:widowControl w:val="1"/>
      </w:pPr>
      <w:r>
        <w:t>These terms reflect the current concept. Historical slot/capacity terminology intentionally does not define the production ship-construction model.</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cantSplit/>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1-9 measure of scientific/engineering capability within one independent discipline; TL 0 indicates absence. TL is not a universal ship power multiplier.</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player civilization's current understanding within one discipline; categories advance independently.</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sophistication of a specific installed, stored, traded, or recovered device. Older Item TL does not automatically mean strategically obsolete.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functional support/specialist component. Auxiliary is a role, not a separate installation-capacity pool; the component normally consumes Installation Space.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Shipyard-level structural change such as expanding total Installation Space, adding or revising hangar capability, changing deep compartmentation, or rebuilding a major integrated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Repair performed away from a major shipyard, limited by crew, supplies, item understanding, applicable technology, and the component’s repair rules.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local defensive weapon or support/Auxiliary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r>
              <w:t>The documented repeatable Godot tactical scenario used to compare behavior and automatic journals across implementation passes.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r>
              <w:t>The observer's current passive or active operating state. Passive uses the core sensor envelope. Active uses the installed suite's rated envelope and creates observable emissions. The current TL1 architecture uses one normal Active mode before bounded overload and compares Balanced-0/1/2 candidate envelopes operationally; later TLs may unlock multiple rated modes.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r>
              <w:t>A target state produced by active sensing or another emitting system that may make the target easier to detect. Active Sensor emissions may establish an Approximate contact within the emitter’s current detection envelope; emission evidence alone does not create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observer’s physical detection/discrimination reach after sensor mode, target signature, stealth, and environment are applied. Emission-assisted detection and ECM/ECCM discrimination are resolved separately rather than shrinking or extending this envelope.</w:t>
            </w:r>
          </w:p>
        </w:tc>
      </w:tr>
      <w:tr>
        <w:trPr>
          <w:cantSplit/>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conspicuous and may establish an Approximate emission contact, while its rating interferes with precise discrimination and can degrade an otherwise Firm observation to Approximate.</w:t>
            </w:r>
          </w:p>
        </w:tc>
      </w:tr>
      <w:tr>
        <w:trPr>
          <w:cantSplit/>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never conceals ECM emissions, and does not extend the observer’s physical sensor reach.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cantSplit/>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rPr>
          <w:cantSplit/>
        </w:trPr>
        <w:tc>
          <w:tcPr>
            <w:tcW w:type="dxa" w:w="3384"/>
            <w:vAlign w:val="center"/>
            <w:tcMar>
              <w:top w:w="110" w:type="dxa"/>
              <w:start w:w="120" w:type="dxa"/>
              <w:bottom w:w="110" w:type="dxa"/>
              <w:end w:w="120" w:type="dxa"/>
            </w:tcMar>
          </w:tcPr>
          <w:p>
            <w:r/>
            <w:r>
              <w:rPr>
                <w:b w:val="0"/>
              </w:rPr>
              <w:t>Installed weapon order</w:t>
            </w:r>
          </w:p>
        </w:tc>
        <w:tc>
          <w:tcPr>
            <w:tcW w:type="dxa" w:w="5832"/>
            <w:vAlign w:val="center"/>
            <w:tcMar>
              <w:top w:w="110" w:type="dxa"/>
              <w:start w:w="120" w:type="dxa"/>
              <w:bottom w:w="110" w:type="dxa"/>
              <w:end w:w="120" w:type="dxa"/>
            </w:tcMar>
          </w:tcPr>
          <w:p>
            <w:r/>
            <w:r>
              <w:rPr>
                <w:b w:val="0"/>
              </w:rPr>
              <w:t>The fixed installed-weapon sequence used to resolve one ship’s committed attack packages.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r>
              <w:t>Electronic counter-countermeasures applied at full strength to one observer-target discrimination evaluation. It counters ECM but does not extend physical sensor reach or promote a baseline Approximate track to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rPr>
          <w:cantSplit/>
        </w:trPr>
        <w:tc>
          <w:tcPr>
            <w:tcW w:type="dxa" w:w="4997"/>
          </w:tcPr>
          <w:p>
            <w:r>
              <w:t>Hull TL</w:t>
            </w:r>
          </w:p>
        </w:tc>
        <w:tc>
          <w:tcPr>
            <w:tcW w:type="dxa" w:w="4997"/>
          </w:tcPr>
          <w:p>
            <w:r/>
            <w:r>
              <w:rPr>
                <w:b w:val="0"/>
              </w:rPr>
              <w:t>The structural-platform level governing bounded Hull durability, compartmentation, internal-space efficiency, total Installation Space, stores, hangar/integration capability, and repairability without changing the cruiser into a larger class.</w:t>
            </w:r>
          </w:p>
        </w:tc>
      </w:tr>
      <w:tr>
        <w:trPr>
          <w:cantSplit/>
        </w:trPr>
        <w:tc>
          <w:tcPr>
            <w:tcW w:type="dxa" w:w="4997"/>
          </w:tcPr>
          <w:p>
            <w:r>
              <w:t>Armor TL</w:t>
            </w:r>
          </w:p>
        </w:tc>
        <w:tc>
          <w:tcPr>
            <w:tcW w:type="dxa" w:w="4997"/>
          </w:tcPr>
          <w:p>
            <w:r>
              <w:t>The technology level of passive armor materials, protection, integrity efficiency, repair compatibility, and related powered-armor prerequisites.</w:t>
            </w:r>
          </w:p>
        </w:tc>
      </w:tr>
      <w:tr>
        <w:trPr>
          <w:cantSplit/>
        </w:trP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rPr>
          <w:cantSplit/>
        </w:trP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rPr>
          <w:cantSplit/>
        </w:trPr>
        <w:tc>
          <w:tcPr>
            <w:tcW w:type="dxa" w:w="4997"/>
          </w:tcPr>
          <w:p>
            <w:r>
              <w:t>Emergency Tactical Output</w:t>
            </w:r>
          </w:p>
        </w:tc>
        <w:tc>
          <w:tcPr>
            <w:tcW w:type="dxa" w:w="4997"/>
          </w:tcPr>
          <w:p>
            <w:r>
              <w:t>The small data-driven Tactical Power pool, normally 1–2, available from a Disabled but not Destroyed reactor.</w:t>
            </w:r>
          </w:p>
        </w:tc>
      </w:tr>
      <w:tr>
        <w:trPr>
          <w:cantSplit/>
        </w:trP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rPr>
          <w:cantSplit/>
        </w:trP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rPr>
          <w:cantSplit/>
        </w:trPr>
        <w:tc>
          <w:tcPr>
            <w:tcW w:type="dxa" w:w="4997"/>
          </w:tcPr>
          <w:p>
            <w:r>
              <w:t>Energized Armor</w:t>
            </w:r>
          </w:p>
        </w:tc>
        <w:tc>
          <w:tcPr>
            <w:tcW w:type="dxa" w:w="4997"/>
          </w:tcPr>
          <w:p>
            <w:r>
              <w:t>Armor that retains passive protection when unpowered and gains a defined additional benefit while Powered.</w:t>
            </w:r>
          </w:p>
        </w:tc>
      </w:tr>
      <w:tr>
        <w:trPr>
          <w:cantSplit/>
        </w:trPr>
        <w:tc>
          <w:tcPr>
            <w:tcW w:type="dxa" w:w="4997"/>
          </w:tcPr>
          <w:p>
            <w:r>
              <w:t>Shield Booster</w:t>
            </w:r>
          </w:p>
        </w:tc>
        <w:tc>
          <w:tcPr>
            <w:tcW w:type="dxa" w:w="4997"/>
          </w:tcPr>
          <w:p>
            <w:r>
              <w:t>An Auxiliary support component that increases maximum Shield Capacity; it does not inherently improve recharge efficiency.</w:t>
            </w:r>
          </w:p>
        </w:tc>
      </w:tr>
      <w:tr>
        <w:trPr>
          <w:cantSplit/>
        </w:trPr>
        <w:tc>
          <w:tcPr>
            <w:tcW w:type="dxa" w:w="4997"/>
          </w:tcPr>
          <w:p>
            <w:r>
              <w:t>Damage Control Capacity</w:t>
            </w:r>
          </w:p>
        </w:tc>
        <w:tc>
          <w:tcPr>
            <w:tcW w:type="dxa" w:w="4997"/>
          </w:tcPr>
          <w:p>
            <w:r>
              <w:t>The number of repair-effort points a ship may allocate during one Damage Control phase.</w:t>
            </w:r>
          </w:p>
        </w:tc>
      </w:tr>
      <w:tr>
        <w:trPr>
          <w:cantSplit/>
        </w:trPr>
        <w:tc>
          <w:tcPr>
            <w:tcW w:type="dxa" w:w="4997"/>
          </w:tcPr>
          <w:p>
            <w:r>
              <w:t>Repair task</w:t>
            </w:r>
          </w:p>
        </w:tc>
        <w:tc>
          <w:tcPr>
            <w:tcW w:type="dxa" w:w="4997"/>
          </w:tcPr>
          <w:p>
            <w:r>
              <w:t>One component or Hull repair target receiving one or more allocated DC points and producing one repair roll.</w:t>
            </w:r>
          </w:p>
        </w:tc>
      </w:tr>
      <w:tr>
        <w:trPr>
          <w:cantSplit/>
        </w:trPr>
        <w:tc>
          <w:tcPr>
            <w:tcW w:type="dxa" w:w="4997"/>
          </w:tcPr>
          <w:p>
            <w:r>
              <w:t>Repair Supplies</w:t>
            </w:r>
          </w:p>
        </w:tc>
        <w:tc>
          <w:tcPr>
            <w:tcW w:type="dxa" w:w="4997"/>
          </w:tcPr>
          <w:p>
            <w:r>
              <w:t>Prepared universal field spares consumed by Damage Control without a default improvised-material penalty.</w:t>
            </w:r>
          </w:p>
        </w:tc>
      </w:tr>
      <w:tr>
        <w:trPr>
          <w:cantSplit/>
        </w:trPr>
        <w:tc>
          <w:tcPr>
            <w:tcW w:type="dxa" w:w="4997"/>
          </w:tcPr>
          <w:p>
            <w:r>
              <w:t>Salvage</w:t>
            </w:r>
          </w:p>
        </w:tc>
        <w:tc>
          <w:tcPr>
            <w:tcW w:type="dxa" w:w="4997"/>
          </w:tcPr>
          <w:p>
            <w:r>
              <w:t>Generic recovered scrap and parts that may be processed strategically or used directly for improvised repair, usually with a penalty.</w:t>
            </w:r>
          </w:p>
        </w:tc>
      </w:tr>
      <w:tr>
        <w:trPr>
          <w:cantSplit/>
        </w:trPr>
        <w:tc>
          <w:tcPr>
            <w:tcW w:type="dxa" w:w="4997"/>
          </w:tcPr>
          <w:p>
            <w:r>
              <w:t>Minerals</w:t>
            </w:r>
          </w:p>
        </w:tc>
        <w:tc>
          <w:tcPr>
            <w:tcW w:type="dxa" w:w="4997"/>
          </w:tcPr>
          <w:p>
            <w:r>
              <w:t>Broad structural and mechanical resources used for hull, armor, ordinary construction, and compatible projectile support.</w:t>
            </w:r>
          </w:p>
        </w:tc>
      </w:tr>
      <w:tr>
        <w:trPr>
          <w:cantSplit/>
        </w:trPr>
        <w:tc>
          <w:tcPr>
            <w:tcW w:type="dxa" w:w="4997"/>
          </w:tcPr>
          <w:p>
            <w:r>
              <w:t>Radioactives</w:t>
            </w:r>
          </w:p>
        </w:tc>
        <w:tc>
          <w:tcPr>
            <w:tcW w:type="dxa" w:w="4997"/>
          </w:tcPr>
          <w:p>
            <w:r>
              <w:t>Broad power-oriented resources used for reactors, shields, energy systems, and compatible warheads.</w:t>
            </w:r>
          </w:p>
        </w:tc>
      </w:tr>
      <w:tr>
        <w:trPr>
          <w:cantSplit/>
        </w:trPr>
        <w:tc>
          <w:tcPr>
            <w:tcW w:type="dxa" w:w="4997"/>
          </w:tcPr>
          <w:p>
            <w:r>
              <w:t>Advanced Resources</w:t>
            </w:r>
          </w:p>
        </w:tc>
        <w:tc>
          <w:tcPr>
            <w:tcW w:type="dxa" w:w="4997"/>
          </w:tcPr>
          <w:p>
            <w:r>
              <w:t>Broad sophisticated materials and components used for sensors, computing, guidance, communications, and high-TL equipment.</w:t>
            </w:r>
          </w:p>
        </w:tc>
      </w:tr>
      <w:tr>
        <w:trPr>
          <w:cantSplit/>
        </w:trPr>
        <w:tc>
          <w:tcPr>
            <w:tcW w:type="dxa" w:w="4997"/>
          </w:tcPr>
          <w:p>
            <w:r>
              <w:t>Ready Package</w:t>
            </w:r>
          </w:p>
        </w:tc>
        <w:tc>
          <w:tcPr>
            <w:tcW w:type="dxa" w:w="4997"/>
          </w:tcPr>
          <w:p>
            <w:r>
              <w:t>One loaded attack package retained at an ammunition-fed weapon and consumed when that weapon fires.</w:t>
            </w:r>
          </w:p>
        </w:tc>
      </w:tr>
      <w:tr>
        <w:trPr>
          <w:cantSplit/>
        </w:trPr>
        <w:tc>
          <w:tcPr>
            <w:tcW w:type="dxa" w:w="4997"/>
          </w:tcPr>
          <w:p>
            <w:r>
              <w:t>Internal Magazine</w:t>
            </w:r>
          </w:p>
        </w:tc>
        <w:tc>
          <w:tcPr>
            <w:tcW w:type="dxa" w:w="4997"/>
          </w:tcPr>
          <w:p>
            <w:r>
              <w:t>A weapon-specific trait providing multiple packages independent of the ship-wide shared magazine.</w:t>
            </w:r>
          </w:p>
        </w:tc>
      </w:tr>
      <w:tr>
        <w:trPr>
          <w:cantSplit/>
        </w:trPr>
        <w:tc>
          <w:tcPr>
            <w:tcW w:type="dxa" w:w="4997"/>
          </w:tcPr>
          <w:p>
            <w:r>
              <w:t>Magazine family</w:t>
            </w:r>
          </w:p>
        </w:tc>
        <w:tc>
          <w:tcPr>
            <w:tcW w:type="dxa" w:w="4997"/>
          </w:tcPr>
          <w:p>
            <w:r>
              <w:t>A broad shared ammunition store such as Kinetic, Missile, Special Weapons, or Auxiliary/PDS.</w:t>
            </w:r>
          </w:p>
        </w:tc>
      </w:tr>
      <w:tr>
        <w:trPr>
          <w:cantSplit/>
        </w:trP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rPr>
          <w:cantSplit/>
        </w:trPr>
        <w:tc>
          <w:tcPr>
            <w:tcW w:type="dxa" w:w="4997"/>
          </w:tcPr>
          <w:p>
            <w:r>
              <w:t>Integrated installation</w:t>
            </w:r>
          </w:p>
        </w:tc>
        <w:tc>
          <w:tcPr>
            <w:tcW w:type="dxa" w:w="4997"/>
          </w:tcPr>
          <w:p>
            <w:r>
              <w:t>A component installation meeting all explicit requirements and operating without adaptation penalties.</w:t>
            </w:r>
          </w:p>
        </w:tc>
      </w:tr>
      <w:tr>
        <w:trPr>
          <w:cantSplit/>
        </w:trPr>
        <w:tc>
          <w:tcPr>
            <w:tcW w:type="dxa" w:w="4997"/>
          </w:tcPr>
          <w:p>
            <w:r>
              <w:t>Adapted installation</w:t>
            </w:r>
          </w:p>
        </w:tc>
        <w:tc>
          <w:tcPr>
            <w:tcW w:type="dxa" w:w="4997"/>
          </w:tcPr>
          <w:p>
            <w:r/>
            <w:r>
              <w:rPr>
                <w:b w:val="0"/>
              </w:rPr>
              <w:t>A component made usable by a valid adapter, interface, or support system while accepting explicit Space, power, performance, reliability, or repair costs.</w:t>
            </w:r>
          </w:p>
        </w:tc>
      </w:tr>
      <w:tr>
        <w:trPr>
          <w:cantSplit/>
        </w:trPr>
        <w:tc>
          <w:tcPr>
            <w:tcW w:type="dxa" w:w="4997"/>
          </w:tcPr>
          <w:p>
            <w:r>
              <w:t>Incompatible installation</w:t>
            </w:r>
          </w:p>
        </w:tc>
        <w:tc>
          <w:tcPr>
            <w:tcW w:type="dxa" w:w="4997"/>
          </w:tcPr>
          <w:p>
            <w:r>
              <w:t>A component for which no current mount, prerequisite, or enabling capability permits installation.</w:t>
            </w:r>
          </w:p>
        </w:tc>
      </w:tr>
      <w:tr>
        <w:trPr>
          <w:cantSplit/>
        </w:trPr>
        <w:tc>
          <w:tcPr>
            <w:tcW w:type="dxa" w:w="4997"/>
          </w:tcPr>
          <w:p>
            <w:r>
              <w:t>Matched Precursor pair</w:t>
            </w:r>
          </w:p>
        </w:tc>
        <w:tc>
          <w:tcPr>
            <w:tcW w:type="dxa" w:w="4997"/>
          </w:tcPr>
          <w:p>
            <w:r>
              <w:t>Two or more specific alien components designed to work together, with one providing an explicit capability required by the other.</w:t>
            </w:r>
          </w:p>
        </w:tc>
      </w:tr>
      <w:tr>
        <w:trPr>
          <w:cantSplit/>
        </w:trP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rPr>
          <w:cantSplit/>
        </w:trP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rPr>
          <w:cantSplit/>
        </w:trP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rPr>
          <w:cantSplit/>
        </w:trP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rPr>
          <w:cantSplit/>
        </w:trP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r>
              <w:rPr>
                <w:b w:val="0"/>
              </w:rPr>
              <w:t>A physical or non-emulatable requirement that cannot be bypassed by crew skill or an ordinary adapter, such as insufficient Installation Space, absent containment, unavailable power form, or a required capability tag.</w:t>
            </w:r>
          </w:p>
        </w:tc>
      </w:tr>
      <w:tr>
        <w:trPr>
          <w:cantSplit/>
        </w:trPr>
        <w:tc>
          <w:tcPr>
            <w:tcW w:type="dxa" w:w="4997"/>
            <w:vAlign w:val="center"/>
          </w:tcPr>
          <w:p>
            <w:r>
              <w:t>Reference insight</w:t>
            </w:r>
          </w:p>
        </w:tc>
        <w:tc>
          <w:tcPr>
            <w:tcW w:type="dxa" w:w="4997"/>
            <w:vAlign w:val="center"/>
          </w:tcPr>
          <w:p>
            <w:r>
              <w:t>A paraphrased design observation recorded from an external source, with an originality guardrail and adoption status; it is not a Star Cluster rule unless promoted into the Concept or Decision Register.</w:t>
            </w:r>
          </w:p>
        </w:tc>
      </w:tr>
      <w:tr>
        <w:trPr>
          <w:cantSplit/>
        </w:trP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rPr>
          <w:cantSplit/>
        </w:trPr>
        <w:tc>
          <w:tcPr>
            <w:tcW w:type="dxa" w:w="4997"/>
            <w:vAlign w:val="center"/>
          </w:tcPr>
          <w:p>
            <w:r>
              <w:t>Shield Penetration (SPEN)</w:t>
            </w:r>
          </w:p>
        </w:tc>
        <w:tc>
          <w:tcPr>
            <w:tcW w:type="dxa" w:w="4997"/>
            <w:vAlign w:val="center"/>
          </w:tcPr>
          <w:p>
            <w:r>
              <w:t>The amount of an attack package’s DAM that bypasses Shield Capacity. It does not add damage.</w:t>
            </w:r>
          </w:p>
        </w:tc>
      </w:tr>
      <w:tr>
        <w:trPr>
          <w:cantSplit/>
        </w:trP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rPr>
          <w:cantSplit/>
        </w:trP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rPr>
          <w:cantSplit/>
        </w:trP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rPr>
          <w:cantSplit/>
        </w:trPr>
        <w:tc>
          <w:tcPr>
            <w:tcW w:type="dxa" w:w="4997"/>
            <w:vAlign w:val="center"/>
          </w:tcPr>
          <w:p>
            <w:r>
              <w:t>Armor Integrity (AI)</w:t>
            </w:r>
          </w:p>
        </w:tc>
        <w:tc>
          <w:tcPr>
            <w:tcW w:type="dxa" w:w="4997"/>
            <w:vAlign w:val="center"/>
          </w:tcPr>
          <w:p>
            <w:r>
              <w:t>The additive physical reserve of an armor layer. Net armor damage removes AI before stripping AP.</w:t>
            </w:r>
          </w:p>
        </w:tc>
      </w:tr>
      <w:tr>
        <w:trPr>
          <w:cantSplit/>
        </w:trP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rPr>
          <w:cantSplit/>
        </w:trP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rPr>
          <w:cantSplit/>
        </w:trP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rPr>
          <w:cantSplit/>
        </w:trP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rPr>
          <w:cantSplit/>
        </w:trP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rPr>
          <w:cantSplit/>
        </w:trP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rPr>
          <w:cantSplit/>
        </w:trP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rPr>
          <w:cantSplit/>
        </w:trP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rPr>
          <w:cantSplit/>
        </w:trP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rPr>
          <w:cantSplit/>
        </w:trP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rPr>
          <w:cantSplit/>
        </w:trP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rPr>
          <w:cantSplit/>
        </w:trP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rPr>
          <w:cantSplit/>
        </w:trP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rPr>
          <w:cantSplit/>
        </w:trP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rPr>
          <w:cantSplit/>
        </w:trP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rPr>
          <w:cantSplit/>
        </w:trP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 Merely standing down or declining an overload does not remove Strain; out-of-combat rest/stabilization recovery remains to be detailed.</w:t>
            </w:r>
          </w:p>
        </w:tc>
      </w:tr>
      <w:tr>
        <w:trPr>
          <w:cantSplit/>
        </w:trP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rPr>
          <w:cantSplit/>
        </w:trP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rPr>
          <w:cantSplit/>
        </w:trP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rPr>
          <w:cantSplit/>
        </w:trP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rPr>
          <w:cantSplit/>
        </w:trPr>
        <w:tc>
          <w:tcPr>
            <w:tcW w:type="dxa" w:w="4997"/>
            <w:vAlign w:val="center"/>
          </w:tcPr>
          <w:p>
            <w:r>
              <w:t>Marines</w:t>
            </w:r>
          </w:p>
        </w:tc>
        <w:tc>
          <w:tcPr>
            <w:tcW w:type="dxa" w:w="4997"/>
            <w:vAlign w:val="center"/>
          </w:tcPr>
          <w:p>
            <w:r>
              <w:t>Dedicated boarding and security personnel tracked separately from Crew.</w:t>
            </w:r>
          </w:p>
        </w:tc>
      </w:tr>
      <w:tr>
        <w:trPr>
          <w:cantSplit/>
        </w:trPr>
        <w:tc>
          <w:tcPr>
            <w:tcW w:type="dxa" w:w="4997"/>
            <w:vAlign w:val="center"/>
          </w:tcPr>
          <w:p>
            <w:r>
              <w:t>Total Personnel</w:t>
            </w:r>
          </w:p>
        </w:tc>
        <w:tc>
          <w:tcPr>
            <w:tcW w:type="dxa" w:w="4997"/>
            <w:vAlign w:val="center"/>
          </w:tcPr>
          <w:p>
            <w:r>
              <w:t>The derived sum of current Crew and current Marines.</w:t>
            </w:r>
          </w:p>
        </w:tc>
      </w:tr>
      <w:tr>
        <w:trPr>
          <w:cantSplit/>
        </w:trP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rPr>
          <w:cantSplit/>
        </w:trP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rPr>
          <w:cantSplit/>
        </w:trP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rPr>
          <w:cantSplit/>
        </w:trP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rPr>
          <w:cantSplit/>
        </w:trP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rPr>
          <w:cantSplit/>
        </w:trPr>
        <w:tc>
          <w:tcPr>
            <w:tcW w:type="dxa" w:w="4997"/>
            <w:vAlign w:val="center"/>
          </w:tcPr>
          <w:p>
            <w:r>
              <w:t>TL1 Phase A mechanics corpus</w:t>
            </w:r>
          </w:p>
        </w:tc>
        <w:tc>
          <w:tcPr>
            <w:tcW w:type="dxa" w:w="4997"/>
            <w:vAlign w:val="center"/>
          </w:tcPr>
          <w:p>
            <w:r>
              <w:t>The baseline-locked deterministic scenario set that validates exact arithmetic and state transitions before duels, randomness, or balance claims.</w:t>
            </w:r>
          </w:p>
        </w:tc>
      </w:tr>
      <w:tr>
        <w:trPr>
          <w:cantSplit/>
        </w:trPr>
        <w:tc>
          <w:tcPr>
            <w:tcW w:type="dxa" w:w="4997"/>
            <w:vAlign w:val="center"/>
          </w:tcPr>
          <w:p>
            <w:r>
              <w:t>Expected-subset assertion</w:t>
            </w:r>
          </w:p>
        </w:tc>
        <w:tc>
          <w:tcPr>
            <w:tcW w:type="dxa" w:w="4997"/>
            <w:vAlign w:val="center"/>
          </w:tcPr>
          <w:p>
            <w:r>
              <w:t>A scenario check in which every declared expected property must match the actual result while additional diagnostic properties may be emitted without invalidating the contract.</w:t>
            </w:r>
          </w:p>
        </w:tc>
      </w:tr>
      <w:tr>
        <w:trPr>
          <w:cantSplit/>
        </w:trPr>
        <w:tc>
          <w:tcPr>
            <w:tcW w:type="dxa" w:w="4997"/>
            <w:vAlign w:val="center"/>
          </w:tcPr>
          <w:p>
            <w:r>
              <w:t>Declared baseline hash</w:t>
            </w:r>
          </w:p>
        </w:tc>
        <w:tc>
          <w:tcPr>
            <w:tcW w:type="dxa" w:w="4997"/>
            <w:vAlign w:val="center"/>
          </w:tcPr>
          <w:p>
            <w:r>
              <w:t>The SHA-256 embedded in each Phase A scenario document. Preflight rejects execution when it does not match the loaded authoritative baseline CSV.</w:t>
            </w:r>
          </w:p>
        </w:tc>
      </w:tr>
      <w:tr>
        <w:trPr>
          <w:cantSplit/>
        </w:trP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rPr>
          <w:cantSplit/>
        </w:trPr>
        <w:tc>
          <w:tcPr>
            <w:tcW w:type="dxa" w:w="4997"/>
            <w:vAlign w:val="center"/>
          </w:tcPr>
          <w:p>
            <w:pPr>
              <w:spacing w:after="0"/>
            </w:pPr>
            <w:r/>
            <w:r>
              <w:rPr>
                <w:b/>
              </w:rPr>
              <w:t>Critical Exposure</w:t>
            </w:r>
          </w:p>
        </w:tc>
        <w:tc>
          <w:tcPr>
            <w:tcW w:type="dxa" w:w="4997"/>
            <w:vAlign w:val="center"/>
          </w:tcPr>
          <w:p>
            <w:r/>
            <w:r>
              <w:rPr>
                <w:b w:val="0"/>
              </w:rPr>
              <w:t>The integer weighted chance contributed by a damageable installed component or group when an Internal Critical Marker is crossed; it represents vulnerability, not durability or Space cost, and is never automatically one-for-one with Installation Space.</w:t>
            </w:r>
          </w:p>
        </w:tc>
      </w:tr>
      <w:tr>
        <w:trPr>
          <w:cantSplit/>
        </w:trP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rPr>
          <w:cantSplit/>
        </w:trP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rPr>
          <w:cantSplit/>
        </w:trP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rPr>
          <w:cantSplit/>
        </w:trP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rPr>
          <w:cantSplit/>
        </w:trP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rPr>
          <w:cantSplit/>
        </w:trP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rPr>
          <w:cantSplit/>
        </w:trP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rPr>
          <w:cantSplit/>
        </w:trPr>
        <w:tc>
          <w:tcPr>
            <w:tcW w:type="dxa" w:w="4997"/>
            <w:vAlign w:val="center"/>
          </w:tcPr>
          <w:p>
            <w:pPr>
              <w:spacing w:after="0"/>
            </w:pPr>
            <w:r/>
            <w:r>
              <w:rPr>
                <w:b/>
              </w:rPr>
              <w:t>Repair Kit</w:t>
            </w:r>
          </w:p>
        </w:tc>
        <w:tc>
          <w:tcPr>
            <w:tcW w:type="dxa" w:w="4997"/>
            <w:vAlign w:val="center"/>
          </w:tcPr>
          <w:p>
            <w:pPr>
              <w:spacing w:after="0"/>
            </w:pPr>
            <w:r/>
            <w:r>
              <w:rPr>
                <w:b w:val="0"/>
              </w:rPr>
              <w:t>One prepared unit of combat repair supplies consumed by a Damage Control attempt whether it succeeds or fails.</w:t>
            </w:r>
          </w:p>
        </w:tc>
      </w:tr>
      <w:tr>
        <w:trPr>
          <w:cantSplit/>
        </w:trPr>
        <w:tc>
          <w:tcPr>
            <w:tcW w:type="dxa" w:w="4997"/>
          </w:tcPr>
          <w:p>
            <w:r/>
            <w:r>
              <w:rPr>
                <w:b w:val="0"/>
              </w:rPr>
              <w:t>Installation Space</w:t>
            </w:r>
          </w:p>
        </w:tc>
        <w:tc>
          <w:tcPr>
            <w:tcW w:type="dxa" w:w="4997"/>
          </w:tcPr>
          <w:p>
            <w:r/>
            <w:r>
              <w:rPr>
                <w:b w:val="0"/>
              </w:rPr>
              <w:t>The cruiser-wide abstract installation budget used by weapons, reactors, defenses, computers, sensors, PDS, and support systems. It bundles physical/integration burdens that are not simulated separately.</w:t>
            </w:r>
          </w:p>
        </w:tc>
      </w:tr>
      <w:tr>
        <w:trPr>
          <w:cantSplit/>
        </w:trPr>
        <w:tc>
          <w:tcPr>
            <w:tcW w:type="dxa" w:w="4997"/>
          </w:tcPr>
          <w:p>
            <w:r/>
            <w:r>
              <w:rPr>
                <w:b w:val="0"/>
              </w:rPr>
              <w:t>Space Cost</w:t>
            </w:r>
          </w:p>
        </w:tc>
        <w:tc>
          <w:tcPr>
            <w:tcW w:type="dxa" w:w="4997"/>
          </w:tcPr>
          <w:p>
            <w:r/>
            <w:r>
              <w:rPr>
                <w:b w:val="0"/>
              </w:rPr>
              <w:t>The small integer amount of Installation Space consumed by one installed component. Higher technology may reduce Space Cost through miniaturization/integration.</w:t>
            </w:r>
          </w:p>
        </w:tc>
      </w:tr>
      <w:tr>
        <w:trPr>
          <w:cantSplit/>
        </w:trPr>
        <w:tc>
          <w:tcPr>
            <w:tcW w:type="dxa" w:w="4997"/>
          </w:tcPr>
          <w:p>
            <w:r/>
            <w:r>
              <w:rPr>
                <w:b w:val="0"/>
              </w:rPr>
              <w:t>Owning TL</w:t>
            </w:r>
          </w:p>
        </w:tc>
        <w:tc>
          <w:tcPr>
            <w:tcW w:type="dxa" w:w="4997"/>
          </w:tcPr>
          <w:p>
            <w:r/>
            <w:r>
              <w:rPr>
                <w:b w:val="0"/>
              </w:rPr>
              <w:t>The technology level in the primary research category that owns a component, variant, or operating capability.</w:t>
            </w:r>
          </w:p>
        </w:tc>
      </w:tr>
      <w:tr>
        <w:trPr>
          <w:cantSplit/>
        </w:trPr>
        <w:tc>
          <w:tcPr>
            <w:tcW w:type="dxa" w:w="4997"/>
          </w:tcPr>
          <w:p>
            <w:r/>
            <w:r>
              <w:rPr>
                <w:b w:val="0"/>
              </w:rPr>
              <w:t>External prerequisite</w:t>
            </w:r>
          </w:p>
        </w:tc>
        <w:tc>
          <w:tcPr>
            <w:tcW w:type="dxa" w:w="4997"/>
          </w:tcPr>
          <w:p>
            <w:r/>
            <w:r>
              <w:rPr>
                <w:b w:val="0"/>
              </w:rPr>
              <w:t>A sparse requirement from another research category or capability tag that represents genuinely enabling science. It need not match the Owning TL.</w:t>
            </w:r>
          </w:p>
        </w:tc>
      </w:tr>
      <w:tr>
        <w:trPr>
          <w:cantSplit/>
        </w:trPr>
        <w:tc>
          <w:tcPr>
            <w:tcW w:type="dxa" w:w="4997"/>
          </w:tcPr>
          <w:p>
            <w:r/>
            <w:r>
              <w:rPr>
                <w:b w:val="0"/>
              </w:rPr>
              <w:t>Cross-pollination</w:t>
            </w:r>
          </w:p>
        </w:tc>
        <w:tc>
          <w:tcPr>
            <w:tcW w:type="dxa" w:w="4997"/>
          </w:tcPr>
          <w:p>
            <w:r/>
            <w:r>
              <w:rPr>
                <w:b w:val="0"/>
              </w:rPr>
              <w:t>A technology interaction in which progress in one research category enables or improves an application owned by another category.</w:t>
            </w:r>
          </w:p>
        </w:tc>
      </w:tr>
      <w:tr>
        <w:trPr>
          <w:cantSplit/>
        </w:trPr>
        <w:tc>
          <w:tcPr>
            <w:tcW w:type="dxa" w:w="4997"/>
          </w:tcPr>
          <w:p>
            <w:r/>
            <w:r>
              <w:rPr>
                <w:b w:val="0"/>
              </w:rPr>
              <w:t>Automatic evolution</w:t>
            </w:r>
          </w:p>
        </w:tc>
        <w:tc>
          <w:tcPr>
            <w:tcW w:type="dxa" w:w="4997"/>
          </w:tcPr>
          <w:p>
            <w:r/>
            <w:r>
              <w:rPr>
                <w:b w:val="0"/>
              </w:rPr>
              <w:t>A researched improvement that strictly retains or improves prior behavior and therefore applies without creating a new player-operated mode.</w:t>
            </w:r>
          </w:p>
        </w:tc>
      </w:tr>
      <w:tr>
        <w:trPr>
          <w:cantSplit/>
        </w:trPr>
        <w:tc>
          <w:tcPr>
            <w:tcW w:type="dxa" w:w="4997"/>
          </w:tcPr>
          <w:p>
            <w:r/>
            <w:r>
              <w:rPr>
                <w:b w:val="0"/>
              </w:rPr>
              <w:t>Old Tech</w:t>
            </w:r>
          </w:p>
        </w:tc>
        <w:tc>
          <w:tcPr>
            <w:tcW w:type="dxa" w:w="4997"/>
          </w:tcPr>
          <w:p>
            <w:r/>
            <w:r>
              <w:rPr>
                <w:b w:val="0"/>
              </w:rPr>
              <w:t>Historical researched equipment hidden from the normal curated construction list when obsolete; an optional filter reveals it without removing it from the simulation.</w:t>
            </w:r>
          </w:p>
        </w:tc>
      </w:tr>
      <w:tr>
        <w:trPr>
          <w:cantSplit/>
        </w:trPr>
        <w:tc>
          <w:tcPr>
            <w:tcW w:type="dxa" w:w="4997"/>
          </w:tcPr>
          <w:p>
            <w:r/>
            <w:r>
              <w:rPr>
                <w:b w:val="0"/>
              </w:rPr>
              <w:t>Technology maturation</w:t>
            </w:r>
          </w:p>
        </w:tc>
        <w:tc>
          <w:tcPr>
            <w:tcW w:type="dxa" w:w="4997"/>
          </w:tcPr>
          <w:p>
            <w:r/>
            <w:r>
              <w:rPr>
                <w:b w:val="0"/>
              </w:rPr>
              <w:t>Later research that makes an established technology smaller, more efficient, resilient, integrated, versatile, or otherwise better without requiring a new component family.</w:t>
            </w:r>
          </w:p>
        </w:tc>
      </w:tr>
      <w:tr>
        <w:tc>
          <w:tcPr>
            <w:tcW w:type="dxa" w:w="4997"/>
          </w:tcPr>
          <w:p>
            <w:r>
              <w:t>Primary architecture</w:t>
            </w:r>
          </w:p>
        </w:tc>
        <w:tc>
          <w:tcPr>
            <w:tcW w:type="dxa" w:w="4997"/>
          </w:tcPr>
          <w:p>
            <w:r>
              <w:t>A ship-wide integrated system represented by one primary installed component rather than stackable full copies. The current player-cruiser examples are STL propulsion, FTL propulsion, and the tactical computer/fire-control architecture.</w:t>
            </w:r>
          </w:p>
        </w:tc>
      </w:tr>
      <w:tr>
        <w:tc>
          <w:tcPr>
            <w:tcW w:type="dxa" w:w="4997"/>
          </w:tcPr>
          <w:p>
            <w:r>
              <w:t>Miniaturization floor</w:t>
            </w:r>
          </w:p>
        </w:tc>
        <w:tc>
          <w:tcPr>
            <w:tcW w:type="dxa" w:w="4997"/>
          </w:tcPr>
          <w:p>
            <w:r>
              <w:t>A subsystem-specific practical lower bound on Installation Space under ordinary technology progression. Later TL may improve other characteristics after the floor is reached; exceptional technology may break the floor only for a clear fictional or gameplay reason.</w:t>
            </w:r>
          </w:p>
        </w:tc>
      </w:tr>
      <w:tr>
        <w:tc>
          <w:tcPr>
            <w:tcW w:type="dxa" w:w="4997"/>
          </w:tcPr>
          <w:p>
            <w:r>
              <w:t>Capability frontier</w:t>
            </w:r>
          </w:p>
        </w:tc>
        <w:tc>
          <w:tcPr>
            <w:tcW w:type="dxa" w:w="4997"/>
          </w:tcPr>
          <w:p>
            <w:r>
              <w:t>The set of best achievable design outcomes under the same contemporary Installation Space, Tactical Power, prerequisite, and other constraints. A new technology should normally expand this set in at least one meaningful way rather than being reproducible more efficiently by legacy combinations.</w:t>
            </w:r>
          </w:p>
        </w:tc>
      </w:tr>
      <w:tr>
        <w:tc>
          <w:tcPr>
            <w:tcW w:type="dxa" w:w="4997"/>
          </w:tcPr>
          <w:p>
            <w:r>
              <w:t>Logical progression check</w:t>
            </w:r>
          </w:p>
        </w:tc>
        <w:tc>
          <w:tcPr>
            <w:tcW w:type="dxa" w:w="4997"/>
          </w:tcPr>
          <w:p>
            <w:r>
              <w:t>A design review asking whether a new technology creates a meaningful capability/design-envelope change and whether maturation of older technology preserves useful alternatives without making the new frontier pointless.</w:t>
            </w:r>
          </w:p>
        </w:tc>
      </w:tr>
      <w:tr>
        <w:tc>
          <w:tcPr>
            <w:tcW w:type="dxa" w:w="4997"/>
          </w:tcPr>
          <w:p>
            <w:r>
              <w:t>Combinatorial progression check</w:t>
            </w:r>
          </w:p>
        </w:tc>
        <w:tc>
          <w:tcPr>
            <w:tcW w:type="dxa" w:w="4997"/>
          </w:tcPr>
          <w:p>
            <w:r>
              <w:t>A mathematical review of legal contemporary component combinations, including stacked legacy components and integer breakpoints, to find Pareto domination, accidental best-in-slot combinations, or exploits before promotion.</w:t>
            </w:r>
          </w:p>
        </w:tc>
      </w:tr>
      <w:tr>
        <w:tc>
          <w:tcPr>
            <w:tcW w:type="dxa" w:w="4997"/>
          </w:tcPr>
          <w:p>
            <w:r>
              <w:t>Must-always-run validation</w:t>
            </w:r>
          </w:p>
        </w:tc>
        <w:tc>
          <w:tcPr>
            <w:tcW w:type="dxa" w:w="4997"/>
          </w:tcPr>
          <w:p>
            <w:r>
              <w:t>The fast active release gate: repository/manifest validation, clean build and unit tests, deterministic authoritative mechanics contracts, and current architecture/combinatorial contracts.</w:t>
            </w:r>
          </w:p>
        </w:tc>
      </w:tr>
      <w:tr>
        <w:tc>
          <w:tcPr>
            <w:tcW w:type="dxa" w:w="4997"/>
          </w:tcPr>
          <w:p>
            <w:r>
              <w:t>Deep Calibration</w:t>
            </w:r>
          </w:p>
        </w:tc>
        <w:tc>
          <w:tcPr>
            <w:tcW w:type="dxa" w:w="4997"/>
          </w:tcPr>
          <w:p>
            <w:r>
              <w:t>Longer focused or Monte Carlo studies run when the current change can affect their mechanic or dependency area. Deep Calibration is opt-in unless required by the checkpoint and does not automatically promote candidate technology.</w:t>
            </w:r>
          </w:p>
        </w:tc>
      </w:tr>
      <w:tr>
        <w:tc>
          <w:tcPr>
            <w:tcW w:type="dxa" w:w="4997"/>
          </w:tcPr>
          <w:p>
            <w:pPr/>
            <w:r>
              <w:t>Uncommitted Tactical Power</w:t>
            </w:r>
          </w:p>
        </w:tc>
        <w:tc>
          <w:tcPr>
            <w:tcW w:type="dxa" w:w="4997"/>
          </w:tcPr>
          <w:p>
            <w:pPr/>
            <w:r>
              <w:t>Available Tactical Power intentionally left unused so it can be committed at a later legal decision/response window. “Reserved TP” is conversational shorthand for this state, not a separate pool or currency.</w:t>
            </w:r>
          </w:p>
        </w:tc>
      </w:tr>
      <w:tr>
        <w:tc>
          <w:tcPr>
            <w:tcW w:type="dxa" w:w="4997"/>
          </w:tcPr>
          <w:p>
            <w:pPr/>
            <w:r>
              <w:t>Electronic Warfare sub-phase</w:t>
            </w:r>
          </w:p>
        </w:tc>
        <w:tc>
          <w:tcPr>
            <w:tcW w:type="dxa" w:w="4997"/>
          </w:tcPr>
          <w:p>
            <w:pPr/>
            <w:r>
              <w:t>The post-Movement, pre-combat window in which ECM declarations resolve first, ECCM may respond once from remaining Available Tactical Power, and track quality is finalized before direct-fire, missile, or torpedo combat.</w:t>
            </w:r>
          </w:p>
        </w:tc>
      </w:tr>
      <w:tr>
        <w:tc>
          <w:tcPr>
            <w:tcW w:type="dxa" w:w="4997"/>
          </w:tcPr>
          <w:p>
            <w:pPr/>
            <w:r>
              <w:t>Intermediate engagement window</w:t>
            </w:r>
          </w:p>
        </w:tc>
        <w:tc>
          <w:tcPr>
            <w:tcW w:type="dxa" w:w="4997"/>
          </w:tcPr>
          <w:p>
            <w:pPr/>
            <w:r>
              <w:t>A deferred event-driven combat opportunity at tactically meaningful intermediate movement geometry. It is not part of the current turn structure and, if tested later, should preserve simultaneous fire commitment without importing impulse-by-impulse bookkeeping.</w:t>
            </w:r>
          </w:p>
        </w:tc>
      </w:tr>
      <w:tr>
        <w:tc>
          <w:tcPr>
            <w:tcW w:type="dxa" w:w="4997"/>
          </w:tcPr>
          <w:p>
            <w:r>
              <w:t>AI Doctrine Registry</w:t>
            </w:r>
          </w:p>
        </w:tc>
        <w:tc>
          <w:tcPr>
            <w:tcW w:type="dxa" w:w="4997"/>
          </w:tcPr>
          <w:p>
            <w:r>
              <w:t>Versioned machine-readable catalog of AI decision policies, their lifecycle status, player-information constraints, evidence links, dependencies, and revalidation triggers. Accepted doctrine is reused until deliberately superseded or invalidated by a dependency change.</w:t>
            </w:r>
          </w:p>
        </w:tc>
      </w:tr>
      <w:tr>
        <w:tc>
          <w:tcPr>
            <w:tcW w:type="dxa" w:w="4997"/>
          </w:tcPr>
          <w:p>
            <w:r>
              <w:t>Doctrine evidence draft</w:t>
            </w:r>
          </w:p>
        </w:tc>
        <w:tc>
          <w:tcPr>
            <w:tcW w:type="dxa" w:w="4997"/>
          </w:tcPr>
          <w:p>
            <w:r>
              <w:t>Hash-linked study output that captures the registry version, study result hash, candidate doctrines, declared dependencies, and relevant telemetry for human review. It never promotes a doctrine automatically.</w:t>
            </w:r>
          </w:p>
        </w:tc>
      </w:tr>
      <w:tr>
        <w:tc>
          <w:tcPr>
            <w:tcW w:type="dxa" w:w="4997"/>
          </w:tcPr>
          <w:p>
            <w:r>
              <w:t>Doctrine dependency</w:t>
            </w:r>
          </w:p>
        </w:tc>
        <w:tc>
          <w:tcPr>
            <w:tcW w:type="dxa" w:w="4997"/>
          </w:tcPr>
          <w:p>
            <w:r>
              <w:t>Named mechanic, resource rule, timing rule, or information assumption on which an accepted AI heuristic relies. Changing a declared dependency is a reason to revalidate that doctrine; unrelated changes are not.</w:t>
            </w:r>
          </w:p>
        </w:tc>
      </w:tr>
      <w:tr>
        <w:tc>
          <w:tcPr>
            <w:tcW w:type="dxa" w:w="4997"/>
          </w:tcPr>
          <w:p>
            <w:r>
              <w:t>Approximate-Track Fire / Volume Fire</w:t>
            </w:r>
          </w:p>
        </w:tc>
        <w:tc>
          <w:tcPr>
            <w:tcW w:type="dxa" w:w="4997"/>
          </w:tcPr>
          <w:p>
            <w:r>
              <w:t>An explicit weapon-profile permission that lets a qualifying direct-fire weapon use an Approximate target track when an eligible Tactical Computer/fire-control profile can supply the degraded solution. The weapon owns permission; the computer owns the numerical penalty. The capability is assigned per weapon/upgrade, not per broad weapon family, and does not apply to missile terminal attacks.</w:t>
            </w:r>
          </w:p>
        </w:tc>
      </w:tr>
      <w:tr>
        <w:tc>
          <w:tcPr>
            <w:tcW w:type="dxa" w:w="4997"/>
          </w:tcPr>
          <w:p>
            <w:r>
              <w:t>Degraded-fire fallback guardrail</w:t>
            </w:r>
          </w:p>
        </w:tc>
        <w:tc>
          <w:tcPr>
            <w:tcW w:type="dxa" w:w="4997"/>
          </w:tcPr>
          <w:p>
            <w:r>
              <w:t>The design requirement that firing on lower-quality information remain materially worse than restoring a Firm solution, so dedicated counter-EW such as ECCM retains meaningful value after Tactical Power, PDS, and offensive-package opportunity costs are considered.</w:t>
            </w:r>
          </w:p>
        </w:tc>
      </w:tr>
      <w:tr>
        <w:tc>
          <w:tcPr>
            <w:tcW w:type="dxa" w:w="4997"/>
          </w:tcPr>
          <w:p>
            <w:r>
              <w:t>Approximate-terminal missile capability</w:t>
            </w:r>
          </w:p>
        </w:tc>
        <w:tc>
          <w:tcPr>
            <w:tcW w:type="dxa" w:w="4997"/>
          </w:tcPr>
          <w:p>
            <w:r>
              <w:t>A future explicit missile-profile capability that may prosecute an Approximate target volume under separate missile-specific rules. A Swarmer example may use a larger saturation barrage and accept reduced effectiveness rather than inheriting direct-fire degraded fire. Ordinary missiles retain Firm-terminal requirements.</w:t>
            </w:r>
          </w:p>
        </w:tc>
      </w:tr>
      <w:tr>
        <w:tc>
          <w:tcPr>
            <w:tcW w:type="dxa" w:w="4997"/>
          </w:tcPr>
          <w:p>
            <w:r>
              <w:t>Tactical Computer degraded-fire rating</w:t>
            </w:r>
          </w:p>
        </w:tc>
        <w:tc>
          <w:tcPr>
            <w:tcW w:type="dxa" w:w="4997"/>
          </w:tcPr>
          <w:p>
            <w:r>
              <w:t>The ship fire-control accuracy penalty applied when a weapon that explicitly supports degraded fire attacks from an Approximate track. TL1 currently uses -25 percentage points. The rating does not grant the weapon capability or improve the underlying track to Firm.</w:t>
            </w:r>
          </w:p>
        </w:tc>
      </w:tr>
      <w:tr>
        <w:tc>
          <w:tcPr>
            <w:tcW w:type="dxa" w:w="4997"/>
          </w:tcPr>
          <w:p>
            <w:pPr/>
            <w:r>
              <w:t>Technology Architecture Matrix</w:t>
            </w:r>
          </w:p>
        </w:tc>
        <w:tc>
          <w:tcPr>
            <w:tcW w:type="dxa" w:w="4997"/>
          </w:tcPr>
          <w:p>
            <w:pPr/>
            <w:r>
              <w:t>A whole-ladder TL1-TL9 design roadmap for a strongly interacting set of technology progression streams. It distinguishes current/working values, legacy candidates, new hypotheses, and deferred roles so future design space can be reviewed before exact next-TL calibration. It is not production component data and is revised after each evidence-based promotion.</w:t>
            </w:r>
          </w:p>
        </w:tc>
      </w:tr>
      <w:tr>
        <w:tc>
          <w:tcPr>
            <w:tcW w:type="dxa" w:w="4997"/>
          </w:tcPr>
          <w:p>
            <w:pPr/>
            <w:r>
              <w:t>Progression stream</w:t>
            </w:r>
          </w:p>
        </w:tc>
        <w:tc>
          <w:tcPr>
            <w:tcW w:type="dxa" w:w="4997"/>
          </w:tcPr>
          <w:p>
            <w:pPr/>
            <w:r>
              <w:t>A mechanically distinct line of advancement tracked separately for design and calibration even when it shares a player-visible research discipline with other streams. For example, Sensor, ECM, and ECCM are separate progression streams inside Sensors / EW rather than three additional research trees.</w:t>
            </w:r>
          </w:p>
        </w:tc>
      </w:tr>
      <w:tr>
        <w:tc>
          <w:tcPr>
            <w:tcW w:type="dxa" w:w="4997"/>
          </w:tcPr>
          <w:p>
            <w:pPr/>
            <w:r>
              <w:t>Tall viability guardrail</w:t>
            </w:r>
          </w:p>
        </w:tc>
        <w:tc>
          <w:tcPr>
            <w:tcW w:type="dxa" w:w="4997"/>
          </w:tcPr>
          <w:p>
            <w:r>
              <w:t>Tall/skewed research may face real power, Space, and support limits, but higher TL must still broaden viable build options rather than become a systematic self-trap.</w:t>
            </w:r>
          </w:p>
        </w:tc>
      </w:tr>
      <w:tr>
        <w:tc>
          <w:tcPr>
            <w:tcW w:type="dxa" w:w="4997"/>
          </w:tcPr>
          <w:p>
            <w:r>
              <w:t>Technology Integration Permutation Suite</w:t>
            </w:r>
          </w:p>
        </w:tc>
        <w:tc>
          <w:tcPr>
            <w:tcW w:type="dxa" w:w="4997"/>
          </w:tcPr>
          <w:p>
            <w:r>
              <w:t>A standing machine-readable calibration framework that defines reusable cross-subsystem scenario axes and paired candidate/control coverage. Individual checkpoints select only the dependency-relevant submatrix needed for causal interpretation instead of creating a wholly bespoke study or rerunning every combination.</w:t>
            </w:r>
          </w:p>
        </w:tc>
      </w:tr>
      <w:tr>
        <w:tc>
          <w:tcPr>
            <w:tcW w:type="dxa" w:w="4997"/>
          </w:tcPr>
          <w:p>
            <w:r>
              <w:t>Validated working candidate</w:t>
            </w:r>
          </w:p>
        </w:tc>
        <w:tc>
          <w:tcPr>
            <w:tcW w:type="dxa" w:w="4997"/>
          </w:tcPr>
          <w:p>
            <w:r>
              <w:t>A technology value or capability supported by contemporary deterministic and/or stochastic evidence strongly enough to guide further design and integration, but not yet promoted into production component data or a complete current-TL package. It remains subject to revalidation when an interacting dependency changes.</w:t>
            </w:r>
          </w:p>
        </w:tc>
      </w:tr>
    </w:tbl>
    <w:p>
      <w:r>
        <w:br w:type="page"/>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v0.6t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&amp; Design Draft v0.6l</dc:title>
  <dc:subject>Versioned AI doctrine registry, evidence capture, and TL1 EW decision-policy testing</dc:subject>
  <dc:creator>OpenAI and project owner</dc:creator>
  <cp:keywords>Godot, C#, .NET 8, roguelike, starship, strategy, game design, missiles, terminal guidance, point defense</cp:keywords>
  <dc:description>Checkpoint 73 authoritative living Concept; accepted reactive ECCM evidence is preserved while ECM activation heuristics remain experimental.</dc:description>
  <cp:lastModifiedBy/>
  <cp:revision>1</cp:revision>
  <dcterms:created xsi:type="dcterms:W3CDTF">2013-12-23T23:15:00Z</dcterms:created>
  <dcterms:modified xsi:type="dcterms:W3CDTF">2026-08-04T13:45:00Z</dcterms:modified>
  <cp:category/>
  <cp:version>0.6l</cp:version>
</cp:coreProperties>
</file>