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FFFFFF"/>
              </w:rPr>
              <w:t>STAR CLUSTER</w:t>
              <w:br/>
              <w:t>Game Concept &amp; Design Draft</w:t>
              <w:br/>
              <w:t>Version 0.6y  •  August 11, 2026  •  Living design reference</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0.6y</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11,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Technology-family identity, layered-defense progression, and combat construction rules</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Component statistics and traits may be informed by mass, volume, heat rejection, structural support, cabling, service access, hardpoints, electrical conditioning, maintenance burden, and similar realities,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voltage/current/resistance, wiring, hardpoint, or maintenance-complexity bookkeeping merely for realism.</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Optional armor enhancements may consume Installation Space as Auxiliary/support components.</w:t>
            </w:r>
            <w:r>
              <w:rPr>
                <w:b w:val="0"/>
              </w:rPr>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Basic navigation/passive awareness is part of core ship capability. The optional TL1 active tactical sensor suite uses a working 3-Space footprint; ECM/ECCM remain separately installed when appropriate.</w:t>
            </w:r>
            <w:r>
              <w:rPr>
                <w:b w:val="0"/>
              </w:rPr>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r>
              <w:rPr>
                <w:b w:val="0"/>
              </w:rPr>
              <w:t>One shuttle provisionally; later Hull TL or hangar refit may permit a second</w:t>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Active sensor suite</w:t>
            </w:r>
            <w:r>
              <w:rPr>
                <w:b w:val="0"/>
              </w:rPr>
            </w:r>
          </w:p>
        </w:tc>
        <w:tc>
          <w:tcPr>
            <w:tcW w:type="dxa" w:w="4997"/>
          </w:tcPr>
          <w:p>
            <w:r>
              <w:t>Optional; working TL1 footprint 3 Space. Passive/navigation sensing remains core capability.</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rPr>
          <w:cantSplit/>
        </w:trPr>
        <w:tc>
          <w:tcPr>
            <w:tcW w:type="dxa" w:w="4997"/>
          </w:tcPr>
          <w:p>
            <w:r>
              <w:t>TL1 budget arithmetic</w:t>
            </w:r>
            <w:r>
              <w:rPr>
                <w:b w:val="0"/>
              </w:rPr>
            </w:r>
          </w:p>
        </w:tc>
        <w:tc>
          <w:tcPr>
            <w:tcW w:type="dxa" w:w="4997"/>
          </w:tcPr>
          <w:p>
            <w:r>
              <w:t>35 total. Mandatory core = weapon 6 + reactor 6 + STL 5 + FTL 5 + computer 3 = 25, leaving 10 discretionary Space in the reference player cruiser.</w:t>
            </w:r>
            <w:r>
              <w:rPr>
                <w:b w:val="0"/>
              </w:rPr>
            </w:r>
          </w:p>
        </w:tc>
      </w:tr>
    </w:tbl>
    <w:p>
      <w:pPr>
        <w:spacing w:after="20"/>
        <w:widowControl w:val="1"/>
      </w:pPr>
    </w:p>
    <w:p>
      <w:pPr/>
      <w:r>
        <w:t>The working 35-Space scale is the current TL1 player-cruiser baseline, not a final all-TL size table. A balanced TL1 reference build fills the 10 discretionary Spaces with active sensors 3, shield generator 3, kinetic PDS 2, provisional PDS ammunition 1, and one 1-Space Auxiliary. A dual-main striker can instead use two 6-Space weapons, one 6-Space reactor, both 5-Space drives, the 3-Space computer, a 3-Space active sensor, and one 1-Space Auxiliary for exactly 35.</w:t>
      </w:r>
    </w:p>
    <w:p>
      <w:pPr/>
      <w:r>
        <w:t>Two TL1 main weapons plus two TL1 main reactors, both primary drives, and the computer require 37 Space and therefore do not fit. This is an emergent architecture boundary rather than a special prohibition. Later component miniaturization or bounded Hull-TL Space growth may make that configuration legal.</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Low-, middle-, and high-TL eras may describe the character of the science, but crossing an era boundary does not require a predetermined combat-power cliff or a fixed TL-versus-TL win percentage.</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should support both tall and wide strategies. Tall research pushes a subsystem frontier; broad research improves integration and unlocks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current TL2 Power working candidate is Early Practical Fusion at 6 Operational Tactical Power from the same 6-Space Main-Reactor footprint as the TL1 5-TP Peak-Fission reference. Only normal Operational output advances in this working candidate. Reactor Degraded/Disabled output, overload behavior, efficiency, storage, auxiliary generation, Space reduction, reliability, and enabling prerequisites remain separate and deferred. Mature TL1 reactors remain stackable where ship architecture permits; their real additional Space and opportunity cost is the balancing mechanism rather than an arbitrary anti-stacking rule.</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It may also declare a small number of explicit external prerequisites representing genuinely enabling science, normally no more than one or two.</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Breadth should unlock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uncertain, and some are designed as matched pairs: a weapon and power coupler, field generator and stabilizer, or device and command interface. Finding one half can create a long-running exploration and research story rather than an immediate upgrade.</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PDS, repair systems, Combat Batteries, Shield Batteries, Shield Boosters, Power Stabilizers, Shield Hardeners, ablative armor, energized armor controls, laboratories, mining gear, and fabrication systems may exist as individual components. They remain tied to the existing broad research categories rather than a visible Auxiliary research tree and normally consume Installation Space like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 player-cruiser baseline is 35 Space.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and at least one Main Reactor. A second Main Weapon, a second Reactor, or both are optional, explicit design choices rather than default requirements; they remain subject to normal Installation Space, compatibility, prerequisite, and other construction constraints.</w:t>
      </w:r>
    </w:p>
    <w:p>
      <w:pPr/>
      <w:r>
        <w:t>At the current TL1 working footprints, the 35-Space player cruiser has 25 Space of mandatory primary architecture and 10 Space of discretionary construction envelope. Current costs permit at most two 6-Space main weapons or two 6-Space main reactors, but not both at once: two weapons plus two reactors and the fixed STL, FTL, and tactical-computer architectures consume 37 Space. A build may devote the full optional envelope to as many as five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combined physical/integration burden that the game does not simulate separately: mass, volume, structural reinforcement, service access, thermal handling, cabling, power conditioning, hardpoints/mounting, maintenance access, and similar engineering concerns. These factors may inform a component’s Space cost and traits but are not independent player-facing resources. Main weapons and main reactors are intentionally large because their footprint includes distributed ship architecture; computers, shield generators, and active sensors are smaller major systems; Auxiliary/support systems can range from 1-Space batteries or adapters through larger PDS, hangar, or specialist installations.</w:t>
      </w:r>
    </w:p>
    <w:p>
      <w:pPr>
        <w:pStyle w:val="Heading3"/>
      </w:pPr>
      <w:r>
        <w:t>9.4.3 Auxiliary is a role, not a capacity pool</w:t>
      </w:r>
    </w:p>
    <w:p>
      <w:pPr/>
      <w:r>
        <w:t>Auxiliary/support systems remain individual components owned by the appropriate broad research category. Each family may have a stable ID, Item TL, owning research floor, sparse support prerequisites, Space cost, power or finite-store behavior, compatibility requirements, stacking rules, and an explicit damage profile when independently damageable.</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Each PDS installation is a self-contained defensive weapon with local tracking, fire control, and engagement logic. Its readiness uses Powered Tactical Power for the turn. A standard PDS shot does not also spend Tactical Power unless the component explicitly says so; kinetic and AMM systems instead consume one Ready Package per attempt and automatically reload from reserve, while an Energy PDS normally has a higher Powered cost and no ordinary ammunition.</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One self-contained standard PDS component; readiness is Powered and normally grants 1 reaction per turn.</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It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overloads for additional SA.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Higher Technology Levels may explicitly unlock multiple rated operating modes. Missile terminal seekers remain separate systems.</w:t>
      </w:r>
    </w:p>
    <w:p>
      <w:pPr>
        <w:pStyle w:val="ListBullet"/>
      </w:pPr>
      <w:r>
        <w:t>TL1 ECM and ECCM each have a normal maximum rating of 1 at 1 TP. Their listed Overload I adds 1 additional TP to provide +1 rating and +1 Strain for the remainder of the turn. Later technology may change the listed modes, efficiency, or tolerance; spare TP never creates an unlisted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Ammunition Package per attack. Missile launchers consume one Missile Flight per launch. Battery systems consume one charge per activation. Energy weapons normally consume power but no ammunition.</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Explosive, inert, armored, isolated, insensitive, and volatile behavior is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rather than as an automatic percentage of Hull damage.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provisionally carries one shuttle. It is a finite, valuable small craft used for survey, extraction, trade, rescue, planetary interaction, and boarding. A later Hull-TL or hangar refit may permit a second shuttle or a heavier craft. Losing one should reduce operational flexibility rather than become routine ammunition expenditure.</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r>
              <w:rPr>
                <w:b w:val="0"/>
              </w:rPr>
              <w:t>Define each TL1-TL9 technology history, component families, maturation paths, and player-facing names before assigning final numbers.</w:t>
            </w:r>
          </w:p>
        </w:tc>
      </w:tr>
      <w:tr>
        <w:trPr>
          <w:cantSplit/>
        </w:trPr>
        <w:tc>
          <w:tcPr>
            <w:tcW w:type="dxa" w:w="4997"/>
          </w:tcPr>
          <w:p>
            <w:r/>
            <w:r>
              <w:rPr>
                <w:b w:val="0"/>
              </w:rPr>
              <w:t>Cross-pollination</w:t>
            </w:r>
          </w:p>
        </w:tc>
        <w:tc>
          <w:tcPr>
            <w:tcW w:type="dxa" w:w="4997"/>
          </w:tcPr>
          <w:p>
            <w:r/>
            <w:r>
              <w:rPr>
                <w:b w:val="0"/>
              </w:rPr>
              <w:t>After individual trees are coherent, add only the owning-TL/external-prerequisite links that represent genuine enabling science.</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Current TL2 working direction is Tactical Computer +12 ordinary targeting, Sensor DR1, ECM2, and ECCM2 at 1 TP/rating. Degraded fire remains -25, Evasive Compensation remains 0, and Sensor range/new EW overload behavior remain uncommitted.</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Early Practical Fusion currently uses 6 Operational TP / 6 Space as the TL2 working candidate. Only Operational output advances; damage-state output, overload, efficiency, footprint, storage, auxiliary generation, reliability, and prerequisites remain separate future decisions.</w:t>
            </w:r>
          </w:p>
        </w:tc>
      </w:tr>
      <w:tr>
        <w:tc>
          <w:tcPr>
            <w:tcW w:type="dxa" w:w="4997"/>
          </w:tcPr>
          <w:p>
            <w:pPr/>
            <w:r>
              <w:t>Shield progression</w:t>
            </w:r>
          </w:p>
        </w:tc>
        <w:tc>
          <w:tcPr>
            <w:tcW w:type="dxa" w:w="4997"/>
          </w:tcPr>
          <w:p>
            <w:r>
              <w:t>Shield Capacity 3 at the unchanged 3-Space footprint is the current TL2 working candidate. Capacity 4 is not promoted. Base Recharge, tactical recharge, Shield Armor, condition behavior, overload, efficiency, and footprint remain separate.</w:t>
            </w:r>
          </w:p>
        </w:tc>
      </w:tr>
      <w:tr>
        <w:tc>
          <w:tcPr>
            <w:tcW w:type="dxa" w:w="4997"/>
          </w:tcPr>
          <w:p>
            <w:r>
              <w:t>Armor progression</w:t>
            </w:r>
          </w:p>
        </w:tc>
        <w:tc>
          <w:tcPr>
            <w:tcW w:type="dxa" w:w="4997"/>
          </w:tcPr>
          <w:p>
            <w:r>
              <w:t>AP0/AI5 is the current TL2 armor working candidate. AP1 remains a separate deferred possibility because its value depends strongly on weapon penetration and layered-defense interactions; AP1/AI5 is not an assumed bundle.</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The current TL1 architecture uses one normal Active mode before bounded overload and compares Balanced-0/1/2 candidate envelopes operationally; later TLs may unlock multiple rated modes.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pPr>
              <w:spacing w:before="0" w:after="0" w:line="252" w:lineRule="auto"/>
            </w:pPr>
            <w:r>
              <w:t>A fire-control rating that reduces only the firing platform penalty caused by its own Evasive posture, to a minimum penalty of zero.</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it may overload for additional SA when explicitly permitted.</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ROGUELIKE   •   Game Concept &amp; Design Draft v0.6y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and Design Draft v0.6y</dc:title>
  <dc:subject>Checkpoint 85 TL2 Armor AP/AI and Shield integration architecture</dc:subject>
  <dc:creator>OpenAI and project owner</dc:creator>
  <cp:keywords>Godot, C#, .NET 8, roguelike, starship, strategy, game design, missiles, terminal guidance, point defense</cp:keywords>
  <dc:description>Concept v0.6v; CP84 Shield Capacity x Reactor integration study and accepted CP83 reactor working-candidate consolidation.</dc:description>
  <cp:lastModifiedBy/>
  <cp:revision>1</cp:revision>
  <dcterms:created xsi:type="dcterms:W3CDTF">2013-12-23T23:15:00Z</dcterms:created>
  <dcterms:modified xsi:type="dcterms:W3CDTF">2026-08-04T13:45:00Z</dcterms:modified>
  <cp:category/>
  <cp:version>0.6v</cp:version>
</cp:coreProperties>
</file>