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0.6z  •  August 11,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0.6z</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Component installation multiplicity and electronic-warfare redundancy</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bl>
    <w:p>
      <w:pPr>
        <w:spacing w:after="20"/>
        <w:widowControl w:val="1"/>
      </w:pPr>
    </w:p>
    <w:p>
      <w:pPr/>
      <w:r>
        <w:t>The working 35-Space scale is the current TL1 player-cruiser baseline, not a final all-TL size table. The mandatory normal-combat core consumes 28 Space, leaving 7 discretionary Space. A balanced TL1 reference build can spend those 7 discretionary Space on a shield generator 3, kinetic PDS 2, provisional PDS ammunition 1, and one 1-Space Auxiliary; its required 3-Space Sensor is already part of the mandatory core. A dual-main striker can instead use two 6-Space weapons, one 6-Space reactor, both 5-Space drives, the 3-Space computer, a 3-Space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Current TL2 working direction is Tactical Computer +12 ordinary targeting, Sensor DR1, ECM2, and ECCM2 at 1 TP/rating. Degraded fire remains -25, Evasive Compensation remains 0, and Sensor range/new EW overload behavior remain uncommitted.</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Early Practical Fusion currently uses 6 Operational TP / 6 Space as the TL2 working candidate. Only Operational output advances; damage-state output, overload, efficiency, footprint, storage, auxiliary generation, reliability, and prerequisites remain separate future decisions.</w:t>
            </w:r>
          </w:p>
        </w:tc>
      </w:tr>
      <w:tr>
        <w:tc>
          <w:tcPr>
            <w:tcW w:type="dxa" w:w="4997"/>
          </w:tcPr>
          <w:p>
            <w:pPr/>
            <w:r>
              <w:t>Shield progression</w:t>
            </w:r>
          </w:p>
        </w:tc>
        <w:tc>
          <w:tcPr>
            <w:tcW w:type="dxa" w:w="4997"/>
          </w:tcPr>
          <w:p>
            <w:r>
              <w:t>Shield Capacity 3 at the unchanged 3-Space footprint is the current TL2 working candidate. Capacity 4 is not promoted. Base Recharge, tactical recharge, Shield Armor, condition behavior, overload, efficiency, and footprint remain separate.</w:t>
            </w:r>
          </w:p>
        </w:tc>
      </w:tr>
      <w:tr>
        <w:tc>
          <w:tcPr>
            <w:tcW w:type="dxa" w:w="4997"/>
          </w:tcPr>
          <w:p>
            <w:r>
              <w:t>Armor progression</w:t>
            </w:r>
          </w:p>
        </w:tc>
        <w:tc>
          <w:tcPr>
            <w:tcW w:type="dxa" w:w="4997"/>
          </w:tcPr>
          <w:p>
            <w:r>
              <w:t>AP0/AI5 is the current TL2 armor working candidate. AP1 remains a separate deferred possibility because its value depends strongly on weapon penetration and layered-defense interactions; AP1/AI5 is not an assumed bundle.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v0.7a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v0.6y</dc:title>
  <dc:subject>Checkpoint 85 TL2 Armor AP/AI and Shield integration architecture</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