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rPr>
                <w:color w:val="FFFFFF"/>
              </w:rPr>
              <w:t>STAR CLUSTER</w:t>
              <w:br/>
              <w:t>Game Concept &amp; Design Draft</w:t>
              <w:br/>
              <w:t>Version 0.7b  •  August 13,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t>This is the living authority for Star Cluster game concepts, player-facing mechanics, and durable design intent. Development workflow, simulation/calibration architecture, checkpoint procedure, repository policy, and evidence lifecycle are maintained outside this Concept so implementation process cannot be mistaken for game rules.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later design decisions replace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0.7b</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13,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Initial TL3 core technology maturation/integration</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temporary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game should support surprising outcomes while preserving causal explanation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strategic map does not require one universal fixed radius; campaign scale may vary while preserving the same hex-region rules.</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On entering a system, the player sees pre-charted navigation knowledge plus contacts supported by the current observer-side tracks. Unknown or concealed ships, missiles, anomalies, installations, mines, probes, and other occupants remain absent from the tactical display until legitimate detection or prior intelligence reveals them.</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and line-of-sight or occlusion changes, but ordinary post-Movement attacks do not use a historical point of closest approach. If whole-phase movement later creates unsatisfying initiative or overrun artifacts, Star Cluster may add lightweight intermediate engagement windows as a future rule rather than an arbitrary kite-turn limit.</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determines the maximum number of strategic hexes the ship can traverse in one turn. The initial progression is intentionally direct and may be adjusted as the wider technology ladder matures.</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Tactical AI behavior and information limits</w:t>
      </w:r>
    </w:p>
    <w:p>
      <w:pPr/>
      <w:r>
        <w:t>Tactical AI must obey information parity with the player. It may use the ship’s own capabilities, current Available/uncommitted Tactical Power, current observable track quality, legitimately detected emissions, intended actions, visible threats, and other information the player could possess at the same decision window. It may not inspect hidden enemy ECM/ECCM ratings, hidden component values, the internal Effective Jamming Margin, future random outcomes, or other authoritative state the player has not learned.</w:t>
      </w:r>
    </w:p>
    <w:p>
      <w:pPr/>
      <w:r>
        <w:t>Reactive ECCM is the current behavior: if hostile ECM actually degrades an otherwise Firm observation and sufficient uncommitted Tactical Power remains, ECCM may activate; if the observation remains Firm, ECCM stays off. The current TL1 ECM affordability heuristic activates normal ECM only when enough Available Tactical Power remains for the ship’s ready offensive package, planned PDS against a present missile threat, and one possible reactive ECCM response. Always-on ECM remains a deliberately aggressive/stress behavior, while offense-only headroom is not the default because it can sacrifice PDS against missile threats.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The required TL1 Sensor suite uses a working 3-Space footprint and provides the ship's passive/navigation awareness plus active tactical sensing. Its active sensing mode is optional to operate and consumes Tactical Power when used; the installed Sensor subsystem itself is part of the normal combat-ship construction core. The current working ECM and ECCM suite footprints are 1 Space each. Multiple ECM/ECCM suites may be installed for redundancy, but local ECM ratings and local ECCM ratings never add; use the highest applicable functional rating of each type.</w:t>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t>Approximately 100 abstract cargo units; exact campaign scale remains provisional.</w:t>
            </w:r>
            <w:r>
              <w:rPr>
                <w:b w:val="0"/>
              </w:rPr>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Sensor suite</w:t>
            </w:r>
            <w:r>
              <w:rPr>
                <w:b w:val="0"/>
              </w:rPr>
            </w:r>
          </w:p>
        </w:tc>
        <w:tc>
          <w:tcPr>
            <w:tcW w:type="dxa" w:w="4997"/>
          </w:tcPr>
          <w:p>
            <w:r>
              <w:t>Mandatory for ordinary combat-ship construction; working TL1 footprint 3 Space. Provides passive/navigation awareness and an optional powered active tactical-sensing mode.</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c>
          <w:tcPr>
            <w:tcW w:type="dxa" w:w="4997"/>
          </w:tcPr>
          <w:p>
            <w:r>
              <w:t>ECM suite</w:t>
            </w:r>
          </w:p>
        </w:tc>
        <w:tc>
          <w:tcPr>
            <w:tcW w:type="dxa" w:w="4997"/>
          </w:tcPr>
          <w:p>
            <w:r>
              <w:t>Optional; current working TL1/TL2 footprint 1 Space. Multiple ECM suites may be installed for redundancy, but their local ratings never add. Use the highest applicable functional ECM rating; ECM2 + ECM2 remains ECM2 and ECM1 + ECM2 resolves as ECM2.</w:t>
            </w:r>
          </w:p>
        </w:tc>
      </w:tr>
      <w:tr>
        <w:tc>
          <w:tcPr>
            <w:tcW w:type="dxa" w:w="4997"/>
          </w:tcPr>
          <w:p>
            <w:r>
              <w:t>ECCM suite</w:t>
            </w:r>
          </w:p>
        </w:tc>
        <w:tc>
          <w:tcPr>
            <w:tcW w:type="dxa" w:w="4997"/>
          </w:tcPr>
          <w:p>
            <w:r>
              <w:t>Optional; current working TL1/TL2 footprint 1 Space. Multiple ECCM suites may be installed for redundancy, but their local ratings never add. Use the highest applicable functional ECCM rating; ECCM2 + ECCM2 remains ECCM2 and ECCM1 + ECCM2 resolves as ECCM2.</w:t>
            </w:r>
          </w:p>
        </w:tc>
      </w:tr>
      <w:tr>
        <w:trPr>
          <w:cantSplit/>
        </w:trPr>
        <w:tc>
          <w:tcPr>
            <w:tcW w:type="dxa" w:w="4997"/>
          </w:tcPr>
          <w:p>
            <w:r>
              <w:t>TL1 budget arithmetic</w:t>
            </w:r>
            <w:r>
              <w:rPr>
                <w:b w:val="0"/>
              </w:rPr>
            </w:r>
          </w:p>
        </w:tc>
        <w:tc>
          <w:tcPr>
            <w:tcW w:type="dxa" w:w="4997"/>
          </w:tcPr>
          <w:p>
            <w:r>
              <w:t>35 total. Mandatory normal-combat core = weapon 6 + reactor 6 + STL 5 + FTL 5 + computer 3 + Sensor 3 = 28, leaving 7 discretionary Space in the reference player cruiser.</w:t>
            </w:r>
            <w:r>
              <w:rPr>
                <w:b w:val="0"/>
              </w:rPr>
            </w:r>
          </w:p>
        </w:tc>
      </w:tr>
    </w:tbl>
    <w:p>
      <w:pPr>
        <w:spacing w:after="20"/>
        <w:widowControl w:val="1"/>
      </w:pPr>
    </w:p>
    <w:p>
      <w:pPr/>
      <w:r>
        <w:t>The working 35-Space scale remains the current TL1/TL2 player-cruiser baseline, not a final all-TL size table. With the mandatory installed Sensor, the normal one-Main/one-Reactor core consumes 28 Space, leaving 7 discretionary Space. The completed TL3 base conceptual row uses a 36-Space mature cruiser platform plus a 5-Space Mature Compact Fusion reactor; the otherwise equivalent mandatory core therefore consumes 27 Space and leaves 9 discretionary Space. These are technology-envelope consequences, not a change in ship class.</w:t>
      </w:r>
    </w:p>
    <w:p>
      <w:pPr/>
      <w:r>
        <w:t>The current mandatory-Sensor arithmetic keeps dual-heavy designs bounded without a special prohibition. At TL1/TL2 footprints, two 6-Space Main Weapons plus two 6-Space Main Reactors, both 5-Space primary drives, the 3-Space Tactical Computer, and the required 3-Space Sensor consume 40 Space and exceed the 35-Space hull by 5. At the TL3 base candidate, the 36-Space hull plus two 5-Space compact reactors reduces the same core to 38 Space, still 2 Space too large. A future 2-Main/2-Reactor core first becomes spatially legal at an effective 38-Space envelope, while carrying even one meaningful 3-Space support package requires 41; no future TL is preassigned to those breakpoints.</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 The completed TL3 base candidate deliberately uses only the smallest integer integration step, 35 -&gt; 36 Installation Space, while holding Hull 12, Crew/Marines, approximately 100 cargo units, and one-shuttle capacity.</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unless the additional choice becomes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Player-facing component names may change as mechanics are refined, but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r>
        <w:t>A base Technology-Level table defines the representative standard capability for each existing stream; it is not the complete equipment catalog. Later research may add specialist variants, additional Auxiliaries, or pinnacle improvements to an older family without reclassifying that family as the new base technology. For example, a future Optimum Fission Reactor may remain a fission-family item improved by later Power research while Mature Compact Fusion remains the base TL3 reactor.</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subject to the family's progression logic and the resulting ship-design tradeoffs.</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even when an advanced ship cannot power every installed subsystem simultaneously.</w:t>
      </w:r>
    </w:p>
    <w:p>
      <w:pPr>
        <w:pStyle w:val="ListBullet"/>
        <w:spacing w:after="60" w:line="259" w:lineRule="auto"/>
        <w:ind w:left="360" w:hanging="202"/>
        <w:keepLines/>
        <w:widowControl w:val="1"/>
      </w:pPr>
      <w:r>
        <w:t>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current TL2 Power working candidate is Early Practical Fusion at 6 Operational Tactical Power from the same 6-Space Main-Reactor footprint as the TL1 5-TP Peak-Fission reference. Only normal Operational output advances in this working candidate. Reactor Degraded/Disabled output, overload behavior, efficiency, storage, auxiliary generation, Space reduction, reliability, and enabling prerequisites remain separate and deferred. Mature TL1 reactors remain stackable where ship architecture permits; their real additional Space and opportunity cost is the balancing mechanism rather than an arbitrary anti-stacking rule.</w:t>
      </w:r>
    </w:p>
    <w:p>
      <w:pPr/>
      <w:r>
        <w:t>The initial TL3 Power conceptual candidate is Mature Compact Fusion at 6 Operational Tactical Power from a 5-Space Main-Reactor footprint. This is a maturation/miniaturization step rather than a raw-output increase: the current 3/1/0 Degraded/Disabled/Destroyed mapping is held initially, and no new overload, storage, reliability, or auxiliary-generation benefit is bundled. Older reactors remain legal where normal construction permits them; their additional Space and opportunity cost remain the balancing mechanism.</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Heading2"/>
      </w:pPr>
      <w:r>
        <w:t>8.6 Subsystem-family identity across technology progression</w:t>
      </w:r>
    </w:p>
    <w:p>
      <w:pPr/>
      <w:r>
        <w:t>Higher Technology Level must preserve the mechanical identity of each subsystem family. Advancement follows directions appropriate to that family rather than applying a universal bundle of larger numbers.</w:t>
      </w:r>
    </w:p>
    <w:p>
      <w:pPr/>
      <w:r>
        <w:t>For weapons, a new TL does not automatically mean +Damage, +APEN, +SPEN, range, accuracy, or every other statistic. Kinetic, Energy, Missile, and future families may mature through different combinations of penetration, packet behavior, guidance, power efficiency, reliability, range control, ammunition, firing modes, or other family-appropriate capabilities. A family may receive no improvement on a particular axis at a given TL.</w:t>
      </w:r>
    </w:p>
    <w:p>
      <w:pPr/>
      <w:r>
        <w:t>The same principle applies outside weapons: Sensors, ECM/ECCM, reactors, shields, armor, drives, computers, PDS, and auxiliaries should retain distinct technological identities. Progression should create new strategic and tactical relationships rather than converge all families toward interchangeable stat blocks.</w:t>
      </w:r>
    </w:p>
    <w:p>
      <w:pPr/>
      <w:r>
        <w:t>The completed TL3 base direction applies that principle as a maturation/integration tier rather than a universal stat step. CP101 extends the accepted CP100 core candidates across Hull, STL/FTL, the three Main-Weapon families, and the standard PDS families while preserving distinct identities and the existing large-system Space floors. The completed base row is still conceptual: registration does not mean implemented, calibrated, promoted, or combat-consumer enabled. Additional Auxiliaries, specialist subcomponents, alternate weapon profiles, and pinnacle legacy-family items remain future catalog growth rather than missing cells in the base table.</w:t>
      </w:r>
    </w:p>
    <w:p>
      <w:pPr>
        <w:pStyle w:val="Heading2"/>
      </w:pPr>
      <w:r>
        <w:t>8.7 Complete TL3 base conceptual table</w:t>
      </w:r>
    </w:p>
    <w:p>
      <w:pPr/>
      <w:r>
        <w:t>The base TL3 candidate row below is the current design authority for planning. Every entry remains conceptual until its owning mechanics and construction consumer are implemented and validated. Held values are deliberate where a family does not need another scalar increase.</w:t>
      </w:r>
    </w:p>
    <w:tbl>
      <w:tblPr>
        <w:tblW w:type="auto" w:w="0"/>
        <w:jc w:val="center"/>
        <w:tblLook w:firstColumn="1" w:firstRow="1" w:lastColumn="0" w:lastRow="0" w:noHBand="0" w:noVBand="1" w:val="04A0"/>
      </w:tblPr>
      <w:tblGrid>
        <w:gridCol w:w="3331"/>
        <w:gridCol w:w="3331"/>
        <w:gridCol w:w="3331"/>
      </w:tblGrid>
      <w:tr>
        <w:tc>
          <w:tcPr>
            <w:tcW w:type="dxa" w:w="3331"/>
          </w:tcPr>
          <w:p>
            <w:r>
              <w:t>Stream</w:t>
            </w:r>
          </w:p>
        </w:tc>
        <w:tc>
          <w:tcPr>
            <w:tcW w:type="dxa" w:w="3331"/>
          </w:tcPr>
          <w:p>
            <w:r>
              <w:t>TL3 base candidate</w:t>
            </w:r>
          </w:p>
        </w:tc>
        <w:tc>
          <w:tcPr>
            <w:tcW w:type="dxa" w:w="3331"/>
          </w:tcPr>
          <w:p>
            <w:r>
              <w:t>Identity / boundary</w:t>
            </w:r>
          </w:p>
        </w:tc>
      </w:tr>
      <w:tr>
        <w:tc>
          <w:tcPr>
            <w:tcW w:type="dxa" w:w="3331"/>
            <w:vAlign w:val="center"/>
          </w:tcPr>
          <w:p>
            <w:r>
              <w:t>Hull</w:t>
            </w:r>
          </w:p>
        </w:tc>
        <w:tc>
          <w:tcPr>
            <w:tcW w:type="dxa" w:w="3331"/>
            <w:vAlign w:val="center"/>
          </w:tcPr>
          <w:p>
            <w:r>
              <w:t>36 Space; Hull 12, personnel/cargo/one shuttle held</w:t>
            </w:r>
          </w:p>
        </w:tc>
        <w:tc>
          <w:tcPr>
            <w:tcW w:type="dxa" w:w="3331"/>
            <w:vAlign w:val="center"/>
          </w:tcPr>
          <w:p>
            <w:r>
              <w:t>Integration capacity +1 only</w:t>
            </w:r>
          </w:p>
        </w:tc>
      </w:tr>
      <w:tr>
        <w:tc>
          <w:tcPr>
            <w:tcW w:type="dxa" w:w="3331"/>
            <w:vAlign w:val="center"/>
          </w:tcPr>
          <w:p>
            <w:r>
              <w:t>Tactical Computer</w:t>
            </w:r>
          </w:p>
        </w:tc>
        <w:tc>
          <w:tcPr>
            <w:tcW w:type="dxa" w:w="3331"/>
            <w:vAlign w:val="center"/>
          </w:tcPr>
          <w:p>
            <w:r>
              <w:t>+12 ordinary, -25 Approximate held; Evasive Compensation +5 pp</w:t>
            </w:r>
          </w:p>
        </w:tc>
        <w:tc>
          <w:tcPr>
            <w:tcW w:type="dxa" w:w="3331"/>
            <w:vAlign w:val="center"/>
          </w:tcPr>
          <w:p>
            <w:r>
              <w:t>Own-Evasive integration</w:t>
            </w:r>
          </w:p>
        </w:tc>
      </w:tr>
      <w:tr>
        <w:tc>
          <w:tcPr>
            <w:tcW w:type="dxa" w:w="3331"/>
            <w:vAlign w:val="center"/>
          </w:tcPr>
          <w:p>
            <w:r>
              <w:t>Sensor</w:t>
            </w:r>
          </w:p>
        </w:tc>
        <w:tc>
          <w:tcPr>
            <w:tcW w:type="dxa" w:w="3331"/>
            <w:vAlign w:val="center"/>
          </w:tcPr>
          <w:p>
            <w:r>
              <w:t>DR1; Low Active 3/4 @1 TP; High Active 4/5 @2 TP, no Strain</w:t>
            </w:r>
          </w:p>
        </w:tc>
        <w:tc>
          <w:tcPr>
            <w:tcW w:type="dxa" w:w="3331"/>
            <w:vAlign w:val="center"/>
          </w:tcPr>
          <w:p>
            <w:r>
              <w:t>Rated high-power mode</w:t>
            </w:r>
          </w:p>
        </w:tc>
      </w:tr>
      <w:tr>
        <w:tc>
          <w:tcPr>
            <w:tcW w:type="dxa" w:w="3331"/>
            <w:vAlign w:val="center"/>
          </w:tcPr>
          <w:p>
            <w:r>
              <w:t>ECM / ECCM</w:t>
            </w:r>
          </w:p>
        </w:tc>
        <w:tc>
          <w:tcPr>
            <w:tcW w:type="dxa" w:w="3331"/>
            <w:vAlign w:val="center"/>
          </w:tcPr>
          <w:p>
            <w:r>
              <w:t>Rating2 ceilings held; full-strength normal 1 TP each</w:t>
            </w:r>
          </w:p>
        </w:tc>
        <w:tc>
          <w:tcPr>
            <w:tcW w:type="dxa" w:w="3331"/>
            <w:vAlign w:val="center"/>
          </w:tcPr>
          <w:p>
            <w:r>
              <w:t>Power-efficiency maturation</w:t>
            </w:r>
          </w:p>
        </w:tc>
      </w:tr>
      <w:tr>
        <w:tc>
          <w:tcPr>
            <w:tcW w:type="dxa" w:w="3331"/>
            <w:vAlign w:val="center"/>
          </w:tcPr>
          <w:p>
            <w:r>
              <w:t>Main Reactor</w:t>
            </w:r>
          </w:p>
        </w:tc>
        <w:tc>
          <w:tcPr>
            <w:tcW w:type="dxa" w:w="3331"/>
            <w:vAlign w:val="center"/>
          </w:tcPr>
          <w:p>
            <w:r>
              <w:t>Mature Compact Fusion 6 TP / 5 Space; 3/1/0 damaged output held</w:t>
            </w:r>
          </w:p>
        </w:tc>
        <w:tc>
          <w:tcPr>
            <w:tcW w:type="dxa" w:w="3331"/>
            <w:vAlign w:val="center"/>
          </w:tcPr>
          <w:p>
            <w:r>
              <w:t>Miniaturization, not output growth</w:t>
            </w:r>
          </w:p>
        </w:tc>
      </w:tr>
      <w:tr>
        <w:tc>
          <w:tcPr>
            <w:tcW w:type="dxa" w:w="3331"/>
            <w:vAlign w:val="center"/>
          </w:tcPr>
          <w:p>
            <w:r>
              <w:t>STL</w:t>
            </w:r>
          </w:p>
        </w:tc>
        <w:tc>
          <w:tcPr>
            <w:tcW w:type="dxa" w:w="3331"/>
            <w:vAlign w:val="center"/>
          </w:tcPr>
          <w:p>
            <w:r>
              <w:t>Move3 / 5 Space; 2 fuel/hex; Overload I +1 Move, +1 TP, +2 fuel, +1 Strain</w:t>
            </w:r>
          </w:p>
        </w:tc>
        <w:tc>
          <w:tcPr>
            <w:tcW w:type="dxa" w:w="3331"/>
            <w:vAlign w:val="center"/>
          </w:tcPr>
          <w:p>
            <w:r>
              <w:t>Performance, bounded overload</w:t>
            </w:r>
          </w:p>
        </w:tc>
      </w:tr>
      <w:tr>
        <w:tc>
          <w:tcPr>
            <w:tcW w:type="dxa" w:w="3331"/>
            <w:vAlign w:val="center"/>
          </w:tcPr>
          <w:p>
            <w:r>
              <w:t>FTL</w:t>
            </w:r>
          </w:p>
        </w:tc>
        <w:tc>
          <w:tcPr>
            <w:tcW w:type="dxa" w:w="3331"/>
            <w:vAlign w:val="center"/>
          </w:tcPr>
          <w:p>
            <w:r>
              <w:t>Strategic Move3 / 5 Space; frontier-entry stop rules held</w:t>
            </w:r>
          </w:p>
        </w:tc>
        <w:tc>
          <w:tcPr>
            <w:tcW w:type="dxa" w:w="3331"/>
            <w:vAlign w:val="center"/>
          </w:tcPr>
          <w:p>
            <w:r>
              <w:t>Known-space performance</w:t>
            </w:r>
          </w:p>
        </w:tc>
      </w:tr>
      <w:tr>
        <w:tc>
          <w:tcPr>
            <w:tcW w:type="dxa" w:w="3331"/>
            <w:vAlign w:val="center"/>
          </w:tcPr>
          <w:p>
            <w:r>
              <w:t>Shield</w:t>
            </w:r>
          </w:p>
        </w:tc>
        <w:tc>
          <w:tcPr>
            <w:tcW w:type="dxa" w:w="3331"/>
            <w:vAlign w:val="center"/>
          </w:tcPr>
          <w:p>
            <w:r>
              <w:t>Capacity3 / 3 Space held; optional 1-Space Hardener, 1 TP -&gt; SA1</w:t>
            </w:r>
          </w:p>
        </w:tc>
        <w:tc>
          <w:tcPr>
            <w:tcW w:type="dxa" w:w="3331"/>
            <w:vAlign w:val="center"/>
          </w:tcPr>
          <w:p>
            <w:r>
              <w:t>Optional powered support unlock</w:t>
            </w:r>
          </w:p>
        </w:tc>
      </w:tr>
      <w:tr>
        <w:tc>
          <w:tcPr>
            <w:tcW w:type="dxa" w:w="3331"/>
            <w:vAlign w:val="center"/>
          </w:tcPr>
          <w:p>
            <w:r>
              <w:t>Armor</w:t>
            </w:r>
          </w:p>
        </w:tc>
        <w:tc>
          <w:tcPr>
            <w:tcW w:type="dxa" w:w="3331"/>
            <w:vAlign w:val="center"/>
          </w:tcPr>
          <w:p>
            <w:r>
              <w:t>AP1 / AI5</w:t>
            </w:r>
          </w:p>
        </w:tc>
        <w:tc>
          <w:tcPr>
            <w:tcW w:type="dxa" w:w="3331"/>
            <w:vAlign w:val="center"/>
          </w:tcPr>
          <w:p>
            <w:r>
              <w:t>Protection maturation</w:t>
            </w:r>
          </w:p>
        </w:tc>
      </w:tr>
      <w:tr>
        <w:tc>
          <w:tcPr>
            <w:tcW w:type="dxa" w:w="3331"/>
            <w:vAlign w:val="center"/>
          </w:tcPr>
          <w:p>
            <w:r>
              <w:t>Kinetic Main</w:t>
            </w:r>
          </w:p>
        </w:tc>
        <w:tc>
          <w:tcPr>
            <w:tcW w:type="dxa" w:w="3331"/>
            <w:vAlign w:val="center"/>
          </w:tcPr>
          <w:p>
            <w:r>
              <w:t>6 Space; +20, DAM4, SPEN1/APEN1, Range4, Ammo100 held; ordinary firing 0 TP</w:t>
            </w:r>
          </w:p>
        </w:tc>
        <w:tc>
          <w:tcPr>
            <w:tcW w:type="dxa" w:w="3331"/>
            <w:vAlign w:val="center"/>
          </w:tcPr>
          <w:p>
            <w:r>
              <w:t>Low-discretionary-power finite-ammo identity</w:t>
            </w:r>
          </w:p>
        </w:tc>
      </w:tr>
      <w:tr>
        <w:tc>
          <w:tcPr>
            <w:tcW w:type="dxa" w:w="3331"/>
            <w:vAlign w:val="center"/>
          </w:tcPr>
          <w:p>
            <w:r>
              <w:t>Energy Main</w:t>
            </w:r>
          </w:p>
        </w:tc>
        <w:tc>
          <w:tcPr>
            <w:tcW w:type="dxa" w:w="3331"/>
            <w:vAlign w:val="center"/>
          </w:tcPr>
          <w:p>
            <w:r>
              <w:t>6 Space; Range5; safe 1 TP/DAM2, 2 TP/DAM3, 3 TP/DAM4; standard/high +25, SPEN1/APEN1</w:t>
            </w:r>
          </w:p>
        </w:tc>
        <w:tc>
          <w:tcPr>
            <w:tcW w:type="dxa" w:w="3331"/>
            <w:vAlign w:val="center"/>
          </w:tcPr>
          <w:p>
            <w:r>
              <w:t>Former overload becomes rated High output</w:t>
            </w:r>
          </w:p>
        </w:tc>
      </w:tr>
      <w:tr>
        <w:tc>
          <w:tcPr>
            <w:tcW w:type="dxa" w:w="3331"/>
            <w:vAlign w:val="center"/>
          </w:tcPr>
          <w:p>
            <w:r>
              <w:t>Missile Main</w:t>
            </w:r>
          </w:p>
        </w:tc>
        <w:tc>
          <w:tcPr>
            <w:tcW w:type="dxa" w:w="3331"/>
            <w:vAlign w:val="center"/>
          </w:tcPr>
          <w:p>
            <w:r>
              <w:t>6 Space; DAM5/SPEN1/APEN2, Range6, 25 Flights, 0 TP held; Move4; onboard navigation sensor standard; seeker optional</w:t>
            </w:r>
          </w:p>
        </w:tc>
        <w:tc>
          <w:tcPr>
            <w:tcW w:type="dxa" w:w="3331"/>
            <w:vAlign w:val="center"/>
          </w:tcPr>
          <w:p>
            <w:r>
              <w:t>Autonomy/propulsion maturation</w:t>
            </w:r>
          </w:p>
        </w:tc>
      </w:tr>
      <w:tr>
        <w:tc>
          <w:tcPr>
            <w:tcW w:type="dxa" w:w="3331"/>
            <w:vAlign w:val="center"/>
          </w:tcPr>
          <w:p>
            <w:r>
              <w:t>Kinetic PDS</w:t>
            </w:r>
          </w:p>
        </w:tc>
        <w:tc>
          <w:tcPr>
            <w:tcW w:type="dxa" w:w="3331"/>
            <w:vAlign w:val="center"/>
          </w:tcPr>
          <w:p>
            <w:r>
              <w:t>2 Space; TL2 base13/RC1/1 TP/Ammo60 held</w:t>
            </w:r>
          </w:p>
        </w:tc>
        <w:tc>
          <w:tcPr>
            <w:tcW w:type="dxa" w:w="3331"/>
            <w:vAlign w:val="center"/>
          </w:tcPr>
          <w:p>
            <w:r>
              <w:t>Deliberate hold</w:t>
            </w:r>
          </w:p>
        </w:tc>
      </w:tr>
      <w:tr>
        <w:tc>
          <w:tcPr>
            <w:tcW w:type="dxa" w:w="3331"/>
            <w:vAlign w:val="center"/>
          </w:tcPr>
          <w:p>
            <w:r>
              <w:t>Energy PDS</w:t>
            </w:r>
          </w:p>
        </w:tc>
        <w:tc>
          <w:tcPr>
            <w:tcW w:type="dxa" w:w="3331"/>
            <w:vAlign w:val="center"/>
          </w:tcPr>
          <w:p>
            <w:r>
              <w:t>2 Space; base16/RC1 held; readiness 1 TP; ammunition-free</w:t>
            </w:r>
          </w:p>
        </w:tc>
        <w:tc>
          <w:tcPr>
            <w:tcW w:type="dxa" w:w="3331"/>
            <w:vAlign w:val="center"/>
          </w:tcPr>
          <w:p>
            <w:r>
              <w:t>Power-efficiency maturation</w:t>
            </w:r>
          </w:p>
        </w:tc>
      </w:tr>
      <w:tr>
        <w:tc>
          <w:tcPr>
            <w:tcW w:type="dxa" w:w="3331"/>
            <w:vAlign w:val="center"/>
          </w:tcPr>
          <w:p>
            <w:r>
              <w:t>AMM PDS</w:t>
            </w:r>
          </w:p>
        </w:tc>
        <w:tc>
          <w:tcPr>
            <w:tcW w:type="dxa" w:w="3331"/>
            <w:vAlign w:val="center"/>
          </w:tcPr>
          <w:p>
            <w:r>
              <w:t>2 Space; base20/Ammo25 held; 1 TP-&gt;RC1 or 2 TP-&gt;RC2</w:t>
            </w:r>
          </w:p>
        </w:tc>
        <w:tc>
          <w:tcPr>
            <w:tcW w:type="dxa" w:w="3331"/>
            <w:vAlign w:val="center"/>
          </w:tcPr>
          <w:p>
            <w:r>
              <w:t>Scalable anti-saturation readiness</w:t>
            </w:r>
          </w:p>
        </w:tc>
      </w:tr>
    </w:tbl>
    <w:p>
      <w:pPr/>
      <w:r>
        <w:t>Whole-ship sanity is part of this candidate lock. At TL3, 1 Main/1 Reactor uses 27/36 Space, 2 Main/1 Reactor uses 33/36, 1 Main/2 Reactors uses 32/36, and 2 Main/2 Reactors uses 38/36 and remains illegal. Construction legality remains separate from Tactical Power. One 6-TP reactor can fund two Standard Energy shots plus High Active Sensor exactly, but leaves no TP for PDS, ECM/ECCM, hardening, EvM, or tactical Shield recharge; higher-output dual Energy fire cannot carry that sensor package. Dual-main and dual-reactor ships therefore remain intentional outliers with real Space/Power opportunity costs.</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TL1/TL2 player-cruiser baseline is 35 Space; the completed TL3 base candidate is 36 Space through bounded Hull integration.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Every legal player or AI combat ship must include at least one Main Weapon, at least one Main Reactor, and at least one installed Sensor subsystem. A second Main Weapon, a second Reactor, or both are optional, explicit design choices rather than default requirements; they remain subject to normal Installation Space, compatibility, prerequisite, and other construction constraints. ECM and ECCM remain optional tactical systems. Sensorless configurations are not normal legal combat-ship construction, although a legal ship may become sensor-disabled through damage and special scenario objects, derelicts, or explicit diagnostic fixtures may intentionally lack an installed Sensor.</w:t>
      </w:r>
    </w:p>
    <w:p>
      <w:pPr/>
      <w:r>
        <w:t>At the current TL1 working footprints, the 35-Space player cruiser has 28 Space of mandatory primary architecture and 7 Space of discretionary construction envelope. Current costs permit at most two 6-Space main weapons or two 6-Space main reactors, but not both at once: two weapons plus two reactors and the fixed STL, FTL, tactical-computer, and required Sensor architectures consume 40 Space. A build may devote 6 of the 7 discretionary Space to as many as three current-footprint 2-Space Kinetic PDS installations if it omits other optional major systems. These are consequences of current working values rather than separate class restrictions.</w:t>
      </w:r>
    </w:p>
    <w:p>
      <w:pPr/>
      <w:r>
        <w:t>Construction legality and Tactical Power feasibility are separate. A ship may legally install systems whose combined peak demand exceeds available Tactical Power. That is an intended tactical allocation and opportunity-cost tradeoff rather than a reason to prohibit the design.</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If a component becomes unhealthy or dominates its intended context, correct its underlying identity, costs, prerequisites, or technology placement according to the game fiction and desired counterplay rather than moving or weakening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available in the game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clear eligibility rules,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add event-driven fire opportunities at meaningful intermediate movement geometry if complete-Movement-before-Combat produces unsatisfying overrun or “bounce” tactics. Such opportunities would occur only at defined engagement events - potentially after a traversed hex or a material range/line-of-sight boundary - and would preserve simultaneous fire commitment. This keeps the tactical benefit of proportional-movement ideas without implying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explicit direct-fire capability but is not automatically assigned to every weapon in a Kinetic, Energy, Hybrid, or other broad family. The capability belongs to a weapon profile, variant, or upgrade.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progression breakpoints that preserve ECCM relevance.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provisional working values.</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The initial TL3 Tactical Computer conceptual candidate uses Evasive Compensation +5 percentage points while holding its ordinary targeting assistance at +12 and its Approximate-track degraded-fire penalty at -25. This compensation reduces only the firing ship’s own Evasive-posture penalty and can never convert excess compensation into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at the current TL1 working values,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Multiple ECM suites and multiple ECCM suites may be installed when construction rules and Installation Space permit, but same-type local ratings are never additive. For each type, use the highest applicable functional rating among installed suites: ECM2 + ECM2 remains ECM2, ECM1 + ECM2 resolves as ECM2, and the same rule applies to ECCM. Additional same-type suites may provide redundancy or another explicitly listed capability, but they do not increase ordinary local jamming or counter-jamming strength. Cooperative effects from separate allied ships remain governed by their own capped Cooperative ECM Screen rule and do not change this local non-additive rule.</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Under the current acquisition-first automatic-active doctrine, normal Active Sensors are expected to be standard tactical practice whenever power permits, so small passive-awareness differences may matter mainly in specialized information or AI situations. Sensor reach, discrimination, ECM, ECCM, and Tactical Computer remain independent technology problems rather than one bundled progression.</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remain Firm-terminal-solution systems. A future missile profile may explicitly introduce its own Approximate-target terminal capability when the fiction and mechanics justify it. One Swarmer concept is deliberate volume saturation: expend a large barrage into the estimated target volume so that some portion of the Missile Flight has a chance to find or intersect the target despite the absence of an ordinary Firm terminal solution. The eventual cost might be represented by terminal accuracy, effective attack strength, required flight/ammunition size, seeker/search behavior, or a combination; the exact mechanism is deferred. Any such rule is a missile-specific profile/upgrade with its own acquisition, guidance, countermeasure, and effectiveness rules. It does not inherit the direct-fire degraded-fire trait, does not silently relax baseline command-guided or seeker rules, and is not currently implemented.</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 The initial TL3 Shield Hardener conceptual candidate occupies 1 Installation Space and, while active, sustains 1 Tactical Power to provide Shield Armor 1. Its normal hardening does not stack with another identical hardener, and no overload benefit is promoted for this candidate yet.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and bounded.</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a separate encounter outcome criterion and may vary by mission.</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technology scaling</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provisional working values rather than immutable game laws.</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Main Reactor occupies 6 Space and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may overload for additional SA only when its installed profile explicitly permits that mode; the initial TL3 hardener candidate does not yet promote an overload mode.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one rated normal Active setting plus one bounded Overload I setting rather than separate low/high normal modes. Exact range values remain component data. The initial TL3 Sensor conceptual candidate explicitly unlocks two rated normal Active modes while holding DR1 and passive reach: Low Active uses the current 3/4 Firm/Approximate envelope at 1 TP, while High Active uses 4/5 at 2 TP with no Strain. No automatic 5/6 overload beyond High Active is promoted by this candidate. Missile terminal seekers remain separate systems.</w:t>
      </w:r>
    </w:p>
    <w:p>
      <w:pPr>
        <w:pStyle w:val="ListBullet"/>
      </w:pPr>
      <w:r>
        <w:t>TL1 ECM and ECCM each have a normal maximum rating of 1 at 1 TP. Their listed Overload I adds 1 additional TP to provide +1 rating and +1 Strain for the remainder of the turn. The current TL2 working candidates raise the normal ceiling to rating 2 at 1 TP per rating. The initial TL3 ECM/ECCM conceptual candidates hold rating 2 but mature normal efficiency so full-strength rating-2 operation costs 1 TP total. This does not increase strength, sensor reach, or permit additive same-type stacking, and it does not create an unlisted overload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An automated tactical doctrine may deliberately use only safe overloads and stop before an attempted overload would raise Strain above the component limit. That is a doctrine choice,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Selection must remain stable across save/reload and must not be rerolled by reloading.</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reference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game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they create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t>Each campaign uses a recorded generation seed so unusual clusters and outcomes can be reproduced or shared as challenges. Seeded randomness should not expose hidden future outcomes to the player.</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game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interface should support readable, information-dense desktop play with mouse and keyboard while remaining adaptable enough that state, choices, and consequences stay legible across supported display sizes.</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The tactical display shows navigation knowledge and contacts supported by observer-side tracks; Unknown occupants remain invisible.</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and pointer inspection in a separately scrollable region with a usable minimum height.</w:t>
      </w:r>
    </w:p>
    <w:p>
      <w:pPr>
        <w:pStyle w:val="ListBullet"/>
      </w:pPr>
      <w:r>
        <w:t>Retain impact and interception cues through the Damage phase and layered-defense results through the rest of Missile / Interception, then clear them at the documented phase boundary.</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Heading1"/>
        <w:keepNext/>
        <w:widowControl w:val="1"/>
      </w:pPr>
      <w:r>
        <w:t>17.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Determine bounded Hull-TL growth and subsystem-specific miniaturization floors while preserving one cruiser-wide Installation Space budget and meaningful physical opportunity cost.</w:t>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Determine later-TL Power and defense progression while preserving real Tactical Power tradeoffs, viable legacy-reactor alternatives, and family-specific defensive counterplay.</w:t>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t>Numerical progression</w:t>
            </w:r>
          </w:p>
        </w:tc>
        <w:tc>
          <w:tcPr>
            <w:tcW w:type="dxa" w:w="4997"/>
          </w:tcPr>
          <w:p>
            <w:r>
              <w:t>Assign later component values only after their technological identities and interaction roles are clear; avoid designing toward a predetermined TL-versus-TL win ratio.</w:t>
            </w:r>
          </w:p>
        </w:tc>
      </w:tr>
      <w:tr>
        <w:tc>
          <w:tcPr>
            <w:tcW w:type="dxa" w:w="4997"/>
          </w:tcPr>
          <w:p>
            <w:r>
              <w:t>Computing / EW progression</w:t>
            </w:r>
          </w:p>
        </w:tc>
        <w:tc>
          <w:tcPr>
            <w:tcW w:type="dxa" w:w="4997"/>
          </w:tcPr>
          <w:p>
            <w:r>
              <w:t>TL2 currently carries Tactical Computer +12 ordinary targeting, Sensor DR1, ECM2, and ECCM2. The initial TL3 core candidates hold ordinary +12 and the -25 Approximate penalty while adding Evasive Compensation +5; add Sensor Low/High normal Active modes (3/4 @1 TP and 4/5 @2 TP, no Strain); and mature ECM2/ECCM2 full-strength normal cost to 1 TP total without raising rating.</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r>
              <w:t>TL2 Early Practical Fusion uses 6 Operational TP / 6 Space. The initial TL3 candidate is Mature Compact Fusion at the same 6 Operational TP in 5 Space, with 3/1/0 damaged-state output held initially. Overload, storage, auxiliary generation, reliability, and enabling prerequisites remain separate.</w:t>
            </w:r>
          </w:p>
        </w:tc>
      </w:tr>
      <w:tr>
        <w:tc>
          <w:tcPr>
            <w:tcW w:type="dxa" w:w="4997"/>
          </w:tcPr>
          <w:p>
            <w:pPr/>
            <w:r>
              <w:t>Shield progression</w:t>
            </w:r>
          </w:p>
        </w:tc>
        <w:tc>
          <w:tcPr>
            <w:tcW w:type="dxa" w:w="4997"/>
          </w:tcPr>
          <w:p>
            <w:r>
              <w:t>Shield Capacity 3 / 3 Space is the cross-TL validated TL2 candidate. The initial TL3 core holds primary Capacity 3 and introduces an optional 1-Space Shield Hardener candidate that sustains 1 TP for Shield Armor 1; normal hardening is nonstacking and overload remains deferred.</w:t>
            </w:r>
          </w:p>
        </w:tc>
      </w:tr>
      <w:tr>
        <w:tc>
          <w:tcPr>
            <w:tcW w:type="dxa" w:w="4997"/>
          </w:tcPr>
          <w:p>
            <w:r>
              <w:t>Armor progression</w:t>
            </w:r>
          </w:p>
        </w:tc>
        <w:tc>
          <w:tcPr>
            <w:tcW w:type="dxa" w:w="4997"/>
          </w:tcPr>
          <w:p>
            <w:r>
              <w:t>AP0/AI5 is the cross-TL validated TL2 armor candidate. The initial TL3 core candidate is AP1/AI5: Armor Protection advances while Integrity holds, creating a natural penetration breakpoint without bundling another AI increase.</w:t>
            </w:r>
          </w:p>
        </w:tc>
      </w:tr>
    </w:tbl>
    <w:p>
      <w:pPr/>
      <w:r/>
    </w:p>
    <w:p>
      <w:pPr>
        <w:pStyle w:val="Heading1"/>
        <w:keepNext/>
        <w:widowControl w:val="1"/>
      </w:pPr>
      <w:r>
        <w:t>Appendix A. Decision Register</w:t>
      </w:r>
    </w:p>
    <w:p>
      <w:pPr>
        <w:pStyle w:val="Lead"/>
        <w:keepNext/>
        <w:keepLines/>
        <w:widowControl w:val="1"/>
      </w:pPr>
      <w:r>
        <w:t>This compact register lists current gameplay and technology-design guardrails. Development-process rules, simulation methodology, and detailed historical checkpoint decisions remain outside the Concept so implementation evidence cannot be mistaken for game rules.</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t>Default equipment lists emphasize current/relevant choices; an optional Show Old Tech view reveals historical researched equipment without making it unavailable.</w:t>
            </w:r>
            <w:r>
              <w:rPr>
                <w:b w:val="0"/>
              </w:rPr>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t>Ship physical condition uses Fully Operational, Degraded, Disabled, Pending Destruction, and Destroyed; Mission Kill remains a separate encounter outcome criterion that may vary by mission.</w:t>
            </w:r>
            <w:r>
              <w:rPr>
                <w:b w:val="0"/>
              </w:rPr>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c>
          <w:tcPr>
            <w:tcW w:type="dxa" w:w="3331"/>
          </w:tcPr>
          <w:p>
            <w:r>
              <w:t>C-033</w:t>
            </w:r>
          </w:p>
        </w:tc>
        <w:tc>
          <w:tcPr>
            <w:tcW w:type="dxa" w:w="3331"/>
          </w:tcPr>
          <w:p>
            <w:r>
              <w:t>Use 35 Installation Spaces as the working TL1 player-cruiser baseline;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current TL1 working mechanics as the numerical/mechanical baseline for the 35-Space ship unless a deliberate game-rule decision replaces them.</w:t>
            </w:r>
          </w:p>
        </w:tc>
        <w:tc>
          <w:tcPr>
            <w:tcW w:type="dxa" w:w="3331"/>
          </w:tcPr>
          <w:p>
            <w:r>
              <w:t>Current direction</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current TL1 rule,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remain a deferred granularity option if complete-Movement-before-Combat creates excessive initiative/overrun artifacts. Any future form should preserve simultaneous fire commitment and avoid importing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Tactical AI uses only player-legitimate information at the same decision window. Hidden enemy ratings, hidden components, internal equations, and future random outcomes are prohibited inputs; behavior may react to legitimately observed threats and track changes.</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cost and must not make restoring Firm with ECCM strategically irrelevant when ECCM is affordable.</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C-053</w:t>
            </w:r>
          </w:p>
        </w:tc>
        <w:tc>
          <w:tcPr>
            <w:tcW w:type="dxa" w:w="3331"/>
          </w:tcPr>
          <w:p>
            <w:r>
              <w:t>Tactical Computer, Sensor, ECM, ECCM, Power/Reactor, Shields, Armor, and weapon families retain separate progression identities without necessarily creating separate player-visible research trees. Interacting capabilities may mature at different rates and through different properties.</w:t>
            </w:r>
          </w:p>
        </w:tc>
        <w:tc>
          <w:tcPr>
            <w:tcW w:type="dxa" w:w="3331"/>
          </w:tcPr>
          <w:p>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should broaden viable solutions rather than make contemporary technology systematically unusable.</w:t>
            </w:r>
          </w:p>
        </w:tc>
        <w:tc>
          <w:tcPr>
            <w:tcW w:type="dxa" w:w="3331"/>
            <w:tcPr>
              <w:tcW w:type="dxa" w:w="3331"/>
            </w:tcPr>
          </w:tcPr>
          <w:p>
            <w:r>
              <w:t>Current technology progression guardrail</w:t>
            </w:r>
          </w:p>
        </w:tc>
      </w:tr>
      <w:tr>
        <w:tc>
          <w:tcPr>
            <w:tcW w:type="dxa" w:w="3331"/>
            <w:tcPr>
              <w:tcW w:type="dxa" w:w="3331"/>
            </w:tcPr>
          </w:tcPr>
          <w:p>
            <w:r>
              <w:t>C-060</w:t>
            </w:r>
          </w:p>
        </w:tc>
        <w:tc>
          <w:tcPr>
            <w:tcW w:type="dxa" w:w="3331"/>
            <w:tcPr>
              <w:tcW w:type="dxa" w:w="3331"/>
            </w:tcPr>
          </w:tcPr>
          <w:p>
            <w:r>
              <w:t>Subsystem families retain mechanical identity across TL progression. Advancement follows family-appropriate directions; no weapon or other subsystem receives universal increases such as APEN, SPEN, damage, range, or efficiency merely because TL rises.</w:t>
            </w:r>
          </w:p>
        </w:tc>
        <w:tc>
          <w:tcPr>
            <w:tcW w:type="dxa" w:w="3331"/>
            <w:tcPr>
              <w:tcW w:type="dxa" w:w="3331"/>
            </w:tcPr>
          </w:tcPr>
          <w:p>
            <w:r>
              <w:t>Current technology progression guardrail</w:t>
            </w:r>
          </w:p>
        </w:tc>
      </w:tr>
      <w:tr>
        <w:tc>
          <w:tcPr>
            <w:tcW w:type="dxa" w:w="3331"/>
          </w:tcPr>
          <w:p>
            <w:r>
              <w:t>C-061</w:t>
            </w:r>
          </w:p>
        </w:tc>
        <w:tc>
          <w:tcPr>
            <w:tcW w:type="dxa" w:w="3331"/>
          </w:tcPr>
          <w:p>
            <w:r>
              <w:t>Multiple ECM and ECCM suites are legal redundancy choices when Space permits, but same-type ratings never add locally. Use the highest applicable functional ECM rating and highest applicable functional ECCM rating. Additional suites provide redundancy or explicitly listed non-additive capabilities only; allied Cooperative ECM remains a separate capped rule.</w:t>
            </w:r>
          </w:p>
        </w:tc>
        <w:tc>
          <w:tcPr>
            <w:tcW w:type="dxa" w:w="3331"/>
          </w:tcPr>
          <w:p>
            <w:r>
              <w:t>Current EW construction / stacking rule</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r>
              <w:t>A visibility-filtered explanation of events that contains only information legitimately known to the player; it never exposes hidden authoritative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TL1 uses one normal Active mode before bounded overload. The initial TL3 Sensor candidate adds Low Active 3/4 at 1 TP and High Active 4/5 at 2 TP with no Strain; no automatic overload beyond High Active is implied.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 Same-type local ratings are non-additive. The initial TL3 candidate holds rating 2 but improves full-strength normal power cost to 1 TP total.</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 Same-type local ratings are non-additive. The initial TL3 candidate holds rating 2 but improves full-strength normal power cost to 1 TP total.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r>
              <w:t>A fire-control rating that reduces only the firing platform penalty caused by its own Evasive posture, to a minimum penalty of zero. Excess compensation never becomes an accuracy bonus. The initial TL3 Tactical Computer candidate uses +5 percentage points.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The initial TL3 candidate occupies 1 Space and sustains 1 TP for Shield Armor 1; normal hardening is nonstacking, and overload is available only if an explicit installed profile permits it.</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t>Historical researched equipment hidden from the normal curated construction list when obsolete; an optional filter reveals it without making it unavailable for installation, recovery, trade, or saved designs.</w:t>
            </w:r>
            <w:r>
              <w:rPr>
                <w:b w:val="0"/>
              </w:rPr>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r>
              <w:t>Technology progression stream</w:t>
            </w:r>
          </w:p>
        </w:tc>
        <w:tc>
          <w:tcPr>
            <w:tcW w:type="dxa" w:w="4997"/>
          </w:tcPr>
          <w:p>
            <w:r>
              <w:t>A mechanically distinct line of advancement that may share a player-visible research discipline with other streams. Sensor, ECM, and ECCM are distinct streams within Sensors / EW; Tactical Computer belongs to Computing / Fire Control; Power / Reactor and Shields retain their own identities.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r>
              <w:t>Armor Protection progression</w:t>
            </w:r>
          </w:p>
        </w:tc>
        <w:tc>
          <w:tcPr>
            <w:tcW w:type="dxa" w:w="4997"/>
          </w:tcPr>
          <w:p>
            <w:r>
              <w:t>The armor progression axis that increases flat damage prevention before Armor Integrity is reduced, after the incoming attack package applies APEN. AP is separate from Armor Integrity, footprint, repairability, condition behavior, and specialized-material traits. The initial TL3 primary-armor candidate advances from AP0/AI5 to AP1/AI5.</w:t>
            </w:r>
          </w:p>
        </w:tc>
      </w:tr>
      <w:tr>
        <w:tc>
          <w:tcPr>
            <w:tcW w:type="dxa" w:w="4997"/>
          </w:tcPr>
          <w:p>
            <w:r>
              <w:t>Armor Integrity progression</w:t>
            </w:r>
          </w:p>
        </w:tc>
        <w:tc>
          <w:tcPr>
            <w:tcW w:type="dxa" w:w="4997"/>
          </w:tcPr>
          <w:p>
            <w:r>
              <w:t>The armor progression direction that increases the amount of primary armor remaining after protection and penetration are resolved. AI is a durability pool rather than flat prevention and may advance independently from AP.</w:t>
            </w:r>
          </w:p>
        </w:tc>
      </w:tr>
      <w:tr>
        <w:tc>
          <w:tcPr>
            <w:tcW w:type="dxa" w:w="4997"/>
          </w:tcPr>
          <w:p>
            <w:r>
              <w:t>Non-additive EW redundancy</w:t>
            </w:r>
          </w:p>
        </w:tc>
        <w:tc>
          <w:tcPr>
            <w:tcW w:type="dxa" w:w="4997"/>
          </w:tcPr>
          <w:p>
            <w:r>
              <w:t>The rule that a ship may install multiple ECM or ECCM suites for redundancy, while same-type local ratings resolve to the highest applicable functional rating rather than summing. Cooperative allied effects use their own explicit cap.</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v0.7c</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and Design Draft v0.7c</dc:title>
  <dc:subject>Technology progression and player-facing gameplay design authority</dc:subject>
  <dc:creator>OpenAI and project owner</dc:creator>
  <cp:keywords>Godot, C#, .NET 8, roguelike, starship, strategy, game design, missiles, terminal guidance, point defense</cp:keywords>
  <dc:description>Checkpoint 101: complete TL3 base conceptual candidate table; not runtime/calibration/promotion authority.</dc:description>
  <cp:lastModifiedBy/>
  <cp:revision>1</cp:revision>
  <dcterms:created xsi:type="dcterms:W3CDTF">2013-12-23T23:15:00Z</dcterms:created>
  <dcterms:modified xsi:type="dcterms:W3CDTF">2026-08-04T13:45:00Z</dcterms:modified>
  <cp:category/>
  <cp:version>0.7b</cp:version>
</cp:coreProperties>
</file>