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rPr>
          <w:cantSplit/>
        </w:trPr>
        <w:tc>
          <w:tcPr>
            <w:tcW w:type="dxa" w:w="9993"/>
            <w:shd w:fill="0B1728"/>
            <w:tcMar>
              <w:top w:w="680" w:type="dxa"/>
              <w:start w:w="430" w:type="dxa"/>
              <w:bottom w:w="680" w:type="dxa"/>
              <w:end w:w="430" w:type="dxa"/>
            </w:tcMar>
            <w:tcBorders>
              <w:top w:val="nil"/>
              <w:left w:val="nil"/>
              <w:bottom w:val="nil"/>
              <w:right w:val="nil"/>
            </w:tcBorders>
          </w:tcPr>
          <w:p>
            <w:r>
              <w:t>STAR CLUSTER</w:t>
              <w:br/>
              <w:t>Game Concept &amp; Design Draft</w:t>
              <w:br/>
              <w:t>Version 0.7g  •  August 15, 2026  •  Provisional TL1-TL9 technology/component architecture</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keepNext/>
        <w:widowControl w:val="1"/>
      </w:pPr>
      <w:r>
        <w:t>Document Use and Status</w:t>
      </w:r>
    </w:p>
    <w:p>
      <w:pPr>
        <w:pStyle w:val="Lead"/>
        <w:keepLines/>
        <w:widowControl w:val="1"/>
      </w:pPr>
      <w:r>
        <w:t>This is the living authority for Star Cluster game concepts, player-facing mechanics, and durable design intent. Development workflow, simulation/calibration architecture, checkpoint procedure, repository policy, and evidence lifecycle are maintained outside this Concept so implementation process cannot be mistaken for game rules.</w:t>
      </w:r>
    </w:p>
    <w:tbl>
      <w:tblPr>
        <w:tblW w:type="auto" w:w="0"/>
        <w:jc w:val="center"/>
        <w:tblLayout w:type="fixed"/>
        <w:tblLook w:firstColumn="1" w:firstRow="1" w:lastColumn="0" w:lastRow="0" w:noHBand="0" w:noVBand="1" w:val="04A0"/>
      </w:tblPr>
      <w:tblGrid>
        <w:gridCol w:w="3331"/>
        <w:gridCol w:w="3331"/>
        <w:gridCol w:w="3331"/>
      </w:tblGrid>
      <w:tr>
        <w:trPr>
          <w:cantSplit/>
        </w:trP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later design decisions replace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0.7g</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August 15,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Provisional TL1-TL9 technology/component table / post-CP106 foundation audit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w:t>
            </w:r>
          </w:p>
        </w:tc>
      </w:tr>
    </w:tbl>
    <w:p>
      <w:pPr>
        <w:spacing w:after="20"/>
        <w:widowControl w:val="1"/>
      </w:pPr>
    </w:p>
    <w:p>
      <w:r/>
    </w:p>
    <w:p>
      <w:pPr/>
      <w:r/>
    </w:p>
    <w:p>
      <w:pPr>
        <w:pStyle w:val="Heading1"/>
        <w:keepNext/>
        <w:widowControl w:val="1"/>
      </w:pPr>
      <w:r>
        <w:t>Contents</w:t>
      </w:r>
    </w:p>
    <w:tbl>
      <w:tblPr>
        <w:tblW w:type="auto" w:w="0"/>
        <w:jc w:val="center"/>
        <w:tblLayout w:type="fixed"/>
        <w:tblLook w:firstColumn="1" w:firstRow="1" w:lastColumn="0" w:lastRow="0" w:noHBand="0" w:noVBand="1" w:val="04A0"/>
      </w:tblPr>
      <w:tblGrid>
        <w:gridCol w:w="4997"/>
        <w:gridCol w:w="4997"/>
      </w:tblGrid>
      <w:tr>
        <w:trPr>
          <w:cantSplit/>
        </w:trP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keepNext/>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keepNext/>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keepNext/>
        <w:widowControl w:val="1"/>
      </w:pPr>
      <w:r>
        <w:t>1.2 Intended tone and complexity</w:t>
      </w:r>
    </w:p>
    <w:p>
      <w:pPr>
        <w:keepLines/>
        <w:widowControl w:val="1"/>
      </w:pPr>
      <w:r>
        <w:t>The design should evoke the appeal of commanding a vulnerable exploratory starship without becoming a detailed engineering simulator. Star Cluster is a fast-playing space-opera simulation: rules should be easy to learn, consequences should be visible, and mastery should emerge from interacting systems, tactics, and ship-design tradeoffs rather than bookkeeping.</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temporary shortcut. Accessibility, legibility, and low bookkeeping are core goals. A rule that adds calculations but not interesting choices should be simplified or removed.</w:t>
            </w:r>
          </w:p>
        </w:tc>
      </w:tr>
    </w:tbl>
    <w:p>
      <w:pPr>
        <w:spacing w:after="20"/>
        <w:widowControl w:val="1"/>
      </w:pPr>
    </w:p>
    <w:p>
      <w:pPr>
        <w:pStyle w:val="Heading1"/>
        <w:keepNext/>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keepNext/>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2"/>
      </w:pPr>
      <w:r>
        <w:t>2.2 Engineering abstraction and KISS</w:t>
      </w:r>
    </w:p>
    <w:p>
      <w:pPr/>
      <w:r>
        <w:t>Model the consequences of engineering rather than making the player perform engineering. Installation Space is the cruiser’s abstract installed mass/volume/integration capacity: a ship can install only so many weapons, defenses, mission systems, stores, and support components before it exceeds that capacity. Component statistics and traits may be informed by structure, heat rejection, radiation shielding, containment, cabling, service access, hardpoints, electrical conditioning, and maintenance burden, but those factors are not separate player-facing simulation layers.</w:t>
      </w:r>
    </w:p>
    <w:p>
      <w:pPr>
        <w:pStyle w:val="ListBullet"/>
      </w:pPr>
      <w:r>
        <w:t>Use a small common design language: Installation Space for physical/integration burden, Tactical Power for discretionary operating energy, explicit performance statistics, sparse requirements, and component traits. Add another tracked resource only when these abstractions demonstrably cannot express an important decision.</w:t>
      </w:r>
    </w:p>
    <w:p>
      <w:pPr>
        <w:pStyle w:val="ListBullet"/>
      </w:pPr>
      <w:r>
        <w:t>Do not add separate heat, tonnage, volume, radiator condition, coolant, radiation dose/shielding thickness, voltage/current/resistance, wiring, hardpoint, per-component staffing, or maintenance-complexity bookkeeping merely for realism. Introduce a new tracked state only when the existing abstractions cannot express a recurring player decision.</w:t>
      </w:r>
    </w:p>
    <w:p>
      <w:pPr>
        <w:pStyle w:val="ListBullet"/>
      </w:pPr>
      <w:r>
        <w:t>Prefer a few rules that create many meaningful combinations. The target is quick play with substantial mastery depth, not hyper-realistic spacecraft engineering.</w:t>
      </w:r>
    </w:p>
    <w:p>
      <w:pPr>
        <w:pStyle w:val="Heading1"/>
        <w:keepNext/>
        <w:widowControl w:val="1"/>
      </w:pPr>
      <w:r>
        <w:t>3. Premise and Narrative Framework</w:t>
      </w:r>
    </w:p>
    <w:p>
      <w:pPr>
        <w:pStyle w:val="Heading2"/>
        <w:keepNext/>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keepNext/>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keepNext/>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2"/>
        <w:keepNext/>
      </w:pPr>
      <w:r>
        <w:t>3.4 Emergent story generation</w:t>
      </w:r>
    </w:p>
    <w:p>
      <w:pPr/>
      <w:r>
        <w:t>The campaign should function as a story generator rather than a fixed combat ladder. Procedural systems, roleplaying dialogue, crew and alien decisions, discoveries, damage, scarcity, and the hidden campaign truth should combine into a coherent history that the player can recount after the run.</w:t>
      </w:r>
    </w:p>
    <w:p>
      <w:pPr>
        <w:pStyle w:val="ListBullet"/>
      </w:pPr>
      <w:r>
        <w:t>Exploration should create dilemmas, relationships, and discoveries, not merely reveal resource nodes.</w:t>
      </w:r>
    </w:p>
    <w:p>
      <w:pPr>
        <w:pStyle w:val="ListBullet"/>
      </w:pPr>
      <w:r>
        <w:t>Dialogue and decisions should alter alliances, crew confidence, available information, technology opportunities, and future encounters.</w:t>
      </w:r>
    </w:p>
    <w:p>
      <w:pPr>
        <w:pStyle w:val="ListBullet"/>
      </w:pPr>
      <w:r>
        <w:t>Rare artifacts should create stories through opportunity cost: installation, study, trade, preservation, or destructive emergency use.</w:t>
      </w:r>
    </w:p>
    <w:p>
      <w:pPr>
        <w:pStyle w:val="ListBullet"/>
      </w:pPr>
      <w:r>
        <w:t>The game should support surprising outcomes while preserving causal explanation and meaningful player agency.</w:t>
      </w:r>
    </w:p>
    <w:p>
      <w:pPr>
        <w:pStyle w:val="Heading1"/>
        <w:keepNext/>
        <w:widowControl w:val="1"/>
      </w:pPr>
      <w:r>
        <w:t>4. Campaign Structure and Victory</w:t>
      </w:r>
    </w:p>
    <w:p>
      <w:pPr>
        <w:pStyle w:val="Heading2"/>
        <w:keepNext/>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keepNext/>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keepNext/>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keepNext/>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keepNext/>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keepNext/>
        <w:widowControl w:val="1"/>
      </w:pPr>
      <w:r>
        <w:t>6. World and Map Structure</w:t>
      </w:r>
    </w:p>
    <w:p>
      <w:pPr>
        <w:pStyle w:val="Heading2"/>
        <w:keepNext/>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strategic map does not require one universal fixed radius; campaign scale may vary while preserving the same hex-region rules.</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keepNext/>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rPr>
          <w:cantSplit/>
        </w:trP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rPr>
          <w:cantSplit/>
        </w:trP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rPr>
          <w:cantSplit/>
        </w:trP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rPr>
          <w:cantSplit/>
        </w:trP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keepNext/>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On entering a system, the player sees pre-charted navigation knowledge plus contacts supported by the current observer-side tracks. Unknown or concealed ships, missiles, anomalies, installations, mines, probes, and other occupants remain absent from the tactical display until legitimate detection or prior intelligence reveals them.</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The radius-5 tactical map is an authoritative finite movement boundary. Kiting is valid, but it is constrained by legal hex geometry and eventual perimeter pressure; do not substitute an arbitrary kite-turn limit for the map itself.</w:t>
      </w:r>
    </w:p>
    <w:p>
      <w:pPr>
        <w:pStyle w:val="ListBullet"/>
      </w:pPr>
      <w:r>
        <w:t>Every actually traversed ship hex is authoritative for fuel use and Movement-phase/event-driven effects. The full path and closest approach may affect sensor updates, missile-local observations, and line-of-sight or occlusion changes, but ordinary post-Movement attacks do not use a historical point of closest approach. If whole-phase movement later creates unsatisfying initiative or overrun artifacts, Star Cluster may add lightweight intermediate engagement windows as a future rule rather than an arbitrary kite-turn limit.</w:t>
      </w:r>
    </w:p>
    <w:p>
      <w:pPr>
        <w:pStyle w:val="ListBullet"/>
      </w:pPr>
      <w:r>
        <w:t>The baseline player cruiser carries 100 tactical fuel. Each ship hex actually traversed costs 2 fuel. Remaining in the same hex costs no movement fuel unless a posture, overload, or other explicit rule adds a cost.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keepNext/>
      </w:pPr>
      <w:r>
        <w:t>6.4 FTL movement on the starmap</w:t>
      </w:r>
    </w:p>
    <w:p>
      <w:pPr/>
      <w:r>
        <w:t>FTL Propulsion TL determines the maximum number of strategic hexes the ship can traverse in one turn. The initial progression is intentionally direct and may be adjusted as the wider technology ladder matures.</w:t>
      </w:r>
    </w:p>
    <w:tbl>
      <w:tblPr>
        <w:tblW w:type="auto" w:w="0"/>
        <w:jc w:val="center"/>
        <w:tblLayout w:type="fixed"/>
        <w:tblLook w:firstColumn="1" w:firstRow="1" w:lastColumn="0" w:lastRow="0" w:noHBand="0" w:noVBand="1" w:val="04A0"/>
      </w:tblPr>
      <w:tblGrid>
        <w:gridCol w:w="4997"/>
        <w:gridCol w:w="4997"/>
      </w:tblGrid>
      <w:tr>
        <w:trPr>
          <w:cantSplit/>
        </w:trP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rPr>
          <w:cantSplit/>
        </w:trPr>
        <w:tc>
          <w:tcPr>
            <w:tcW w:type="dxa" w:w="1728"/>
            <w:vAlign w:val="center"/>
          </w:tcPr>
          <w:p>
            <w:pPr>
              <w:spacing w:after="40" w:before="40"/>
            </w:pPr>
            <w:r>
              <w:t>0</w:t>
            </w:r>
          </w:p>
        </w:tc>
        <w:tc>
          <w:tcPr>
            <w:tcW w:type="dxa" w:w="8496"/>
            <w:vAlign w:val="center"/>
          </w:tcPr>
          <w:p>
            <w:pPr>
              <w:spacing w:after="40" w:before="40"/>
            </w:pPr>
            <w:r>
              <w:t>No practical FTL capability</w:t>
            </w:r>
          </w:p>
        </w:tc>
      </w:tr>
      <w:tr>
        <w:trPr>
          <w:cantSplit/>
        </w:trPr>
        <w:tc>
          <w:tcPr>
            <w:tcW w:type="dxa" w:w="1728"/>
            <w:vAlign w:val="center"/>
          </w:tcPr>
          <w:p>
            <w:pPr>
              <w:spacing w:after="40" w:before="40"/>
            </w:pPr>
            <w:r>
              <w:t>1</w:t>
            </w:r>
          </w:p>
        </w:tc>
        <w:tc>
          <w:tcPr>
            <w:tcW w:type="dxa" w:w="8496"/>
            <w:vAlign w:val="center"/>
          </w:tcPr>
          <w:p>
            <w:pPr>
              <w:spacing w:after="40" w:before="40"/>
            </w:pPr>
            <w:r>
              <w:t>1 hex</w:t>
            </w:r>
          </w:p>
        </w:tc>
      </w:tr>
      <w:tr>
        <w:trPr>
          <w:cantSplit/>
        </w:trPr>
        <w:tc>
          <w:tcPr>
            <w:tcW w:type="dxa" w:w="1728"/>
            <w:vAlign w:val="center"/>
          </w:tcPr>
          <w:p>
            <w:pPr>
              <w:spacing w:after="40" w:before="40"/>
            </w:pPr>
            <w:r>
              <w:t>2</w:t>
            </w:r>
          </w:p>
        </w:tc>
        <w:tc>
          <w:tcPr>
            <w:tcW w:type="dxa" w:w="8496"/>
            <w:vAlign w:val="center"/>
          </w:tcPr>
          <w:p>
            <w:pPr>
              <w:spacing w:after="40" w:before="40"/>
            </w:pPr>
            <w:r>
              <w:t>2 hexes</w:t>
            </w:r>
          </w:p>
        </w:tc>
      </w:tr>
      <w:tr>
        <w:trPr>
          <w:cantSplit/>
        </w:trPr>
        <w:tc>
          <w:tcPr>
            <w:tcW w:type="dxa" w:w="1728"/>
            <w:vAlign w:val="center"/>
          </w:tcPr>
          <w:p>
            <w:pPr>
              <w:spacing w:after="40" w:before="40"/>
            </w:pPr>
            <w:r>
              <w:t>3</w:t>
            </w:r>
          </w:p>
        </w:tc>
        <w:tc>
          <w:tcPr>
            <w:tcW w:type="dxa" w:w="8496"/>
            <w:vAlign w:val="center"/>
          </w:tcPr>
          <w:p>
            <w:pPr>
              <w:spacing w:after="40" w:before="40"/>
            </w:pPr>
            <w:r>
              <w:t>3 hexes</w:t>
            </w:r>
          </w:p>
        </w:tc>
      </w:tr>
      <w:tr>
        <w:trPr>
          <w:cantSplit/>
        </w:trPr>
        <w:tc>
          <w:tcPr>
            <w:tcW w:type="dxa" w:w="1728"/>
            <w:vAlign w:val="center"/>
          </w:tcPr>
          <w:p>
            <w:pPr>
              <w:spacing w:after="40" w:before="40"/>
            </w:pPr>
            <w:r>
              <w:t>4</w:t>
            </w:r>
          </w:p>
        </w:tc>
        <w:tc>
          <w:tcPr>
            <w:tcW w:type="dxa" w:w="8496"/>
            <w:vAlign w:val="center"/>
          </w:tcPr>
          <w:p>
            <w:pPr>
              <w:spacing w:after="40" w:before="40"/>
            </w:pPr>
            <w:r>
              <w:t>4 hexes</w:t>
            </w:r>
          </w:p>
        </w:tc>
      </w:tr>
      <w:tr>
        <w:trPr>
          <w:cantSplit/>
        </w:trPr>
        <w:tc>
          <w:tcPr>
            <w:tcW w:type="dxa" w:w="1728"/>
            <w:vAlign w:val="center"/>
          </w:tcPr>
          <w:p>
            <w:pPr>
              <w:spacing w:after="40" w:before="40"/>
            </w:pPr>
            <w:r>
              <w:t>5</w:t>
            </w:r>
          </w:p>
        </w:tc>
        <w:tc>
          <w:tcPr>
            <w:tcW w:type="dxa" w:w="8496"/>
            <w:vAlign w:val="center"/>
          </w:tcPr>
          <w:p>
            <w:pPr>
              <w:spacing w:after="40" w:before="40"/>
            </w:pPr>
            <w:r>
              <w:t>5 hexes</w:t>
            </w:r>
          </w:p>
        </w:tc>
      </w:tr>
      <w:tr>
        <w:trPr>
          <w:cantSplit/>
        </w:trPr>
        <w:tc>
          <w:tcPr>
            <w:tcW w:type="dxa" w:w="1728"/>
            <w:vAlign w:val="center"/>
          </w:tcPr>
          <w:p>
            <w:pPr>
              <w:spacing w:after="40" w:before="40"/>
            </w:pPr>
            <w:r>
              <w:t>6</w:t>
            </w:r>
          </w:p>
        </w:tc>
        <w:tc>
          <w:tcPr>
            <w:tcW w:type="dxa" w:w="8496"/>
            <w:vAlign w:val="center"/>
          </w:tcPr>
          <w:p>
            <w:pPr>
              <w:spacing w:after="40" w:before="40"/>
            </w:pPr>
            <w:r>
              <w:t>6 hexes</w:t>
            </w:r>
          </w:p>
        </w:tc>
      </w:tr>
      <w:tr>
        <w:trPr>
          <w:cantSplit/>
        </w:trPr>
        <w:tc>
          <w:tcPr>
            <w:tcW w:type="dxa" w:w="1728"/>
            <w:vAlign w:val="center"/>
          </w:tcPr>
          <w:p>
            <w:pPr>
              <w:spacing w:after="40" w:before="40"/>
            </w:pPr>
            <w:r>
              <w:t>7</w:t>
            </w:r>
          </w:p>
        </w:tc>
        <w:tc>
          <w:tcPr>
            <w:tcW w:type="dxa" w:w="8496"/>
            <w:vAlign w:val="center"/>
          </w:tcPr>
          <w:p>
            <w:pPr>
              <w:spacing w:after="40" w:before="40"/>
            </w:pPr>
            <w:r>
              <w:t>7 hexes</w:t>
            </w:r>
          </w:p>
        </w:tc>
      </w:tr>
      <w:tr>
        <w:trPr>
          <w:cantSplit/>
        </w:trPr>
        <w:tc>
          <w:tcPr>
            <w:tcW w:type="dxa" w:w="1728"/>
            <w:vAlign w:val="center"/>
          </w:tcPr>
          <w:p>
            <w:pPr>
              <w:spacing w:after="40" w:before="40"/>
            </w:pPr>
            <w:r>
              <w:t>8</w:t>
            </w:r>
          </w:p>
        </w:tc>
        <w:tc>
          <w:tcPr>
            <w:tcW w:type="dxa" w:w="8496"/>
            <w:vAlign w:val="center"/>
          </w:tcPr>
          <w:p>
            <w:pPr>
              <w:spacing w:after="40" w:before="40"/>
            </w:pPr>
            <w:r>
              <w:t>8 hexes</w:t>
            </w:r>
          </w:p>
        </w:tc>
      </w:tr>
      <w:tr>
        <w:trPr>
          <w:cantSplit/>
        </w:trP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keepNext/>
      </w:pPr>
      <w:r>
        <w:t>6.5 Turn model</w:t>
      </w:r>
    </w:p>
    <w:p>
      <w:pPr/>
      <w:r>
        <w:t>Strategic travel consumes cluster turns, while many system actions consume one local turn. System combat currently uses the visible sequence Movement, Electronic Warfare, Direct Fire, Missile / Interception, Damage, and Damage Control. Before Movement and Damage Control, the acting ship may use the existing coarse Tactical Power adjustment opportunity. After Movement and before any normal combat, both sides enter one pre-combat Electronic Warfare sub-phase: ECM declarations are committed first, ECCM responses are then allowed from remaining Available Tactical Power, and resulting track quality is finalized before Direct Fire or missile / torpedo combat. Track Update remains event-driven; the EW sub-phase performs the required prospective refreshes. Do not reopen power decisions after every hex or during individual attack, interception, damage, or repair resolution.</w:t>
      </w:r>
    </w:p>
    <w:p>
      <w:pPr/>
      <w:r>
        <w:t>Movement order is determined only after the pre-Movement Tactical Power adjustment opportunity has closed. The final production initiative procedure remains deferred and may be influenced by officers, crew, computer Technology Level, ship traits, temporary effects, and encounter randomness. Neither side knows the resulting movement order when making pre-Movement commitments. A ship moving second may react geometrically to the first ship’s completed movement, but it cannot retroactively declare or fund an STL overload or other Movement-phase commitment after seeing that movement. The later Electronic Warfare sub-phase does not reroll initiative and does not grant either side a last-word advantage: ECM declarations are simultaneous in effect, then ECCM receives one bounded response step.</w:t>
      </w:r>
    </w:p>
    <w:p>
      <w:pPr>
        <w:pStyle w:val="Heading2"/>
      </w:pPr>
      <w:r>
        <w:t>6.6 Tactical AI behavior and information limits</w:t>
      </w:r>
    </w:p>
    <w:p>
      <w:pPr/>
      <w:r>
        <w:t>Tactical AI must obey information parity with the player. It may use the ship’s own capabilities, current Available/uncommitted Tactical Power, current observable track quality, legitimately detected emissions, intended actions, visible threats, and other information the player could possess at the same decision window. It may not inspect hidden enemy ECM/ECCM ratings, hidden component values, the internal Effective Jamming Margin, future random outcomes, or other authoritative state the player has not learned.</w:t>
      </w:r>
    </w:p>
    <w:p>
      <w:pPr/>
      <w:r>
        <w:t>Reactive ECCM is the current behavior: if hostile ECM actually degrades an otherwise Firm observation and sufficient uncommitted Tactical Power remains, ECCM may activate; if the observation remains Firm, ECCM stays off. The current TL1 ECM affordability heuristic activates normal ECM only when enough Available Tactical Power remains for the ship’s ready offensive package, planned PDS against a present missile threat, and one possible reactive ECCM response. Always-on ECM remains a deliberately aggressive/stress behavior, while offense-only headroom is not the default because it can sacrifice PDS against missile threats.</w:t>
      </w:r>
    </w:p>
    <w:p>
      <w:pPr>
        <w:pStyle w:val="Heading1"/>
        <w:keepNext/>
        <w:widowControl w:val="1"/>
      </w:pPr>
      <w:r>
        <w:t>7. The Player Ship</w:t>
      </w:r>
    </w:p>
    <w:p>
      <w:pPr>
        <w:pStyle w:val="Heading2"/>
        <w:keepNext/>
        <w:widowControl w:val="1"/>
      </w:pPr>
      <w:r>
        <w:t>7.1 Starting identity</w:t>
      </w:r>
    </w:p>
    <w:p>
      <w:pPr>
        <w:keepLines/>
        <w:widowControl w:val="1"/>
      </w:pPr>
      <w:r>
        <w:rPr>
          <w:rFonts w:ascii="Aptos" w:hAnsi="Aptos"/>
        </w:rPr>
        <w:t>The ship is the civilization’s second interstellar vessel: a capable but limited cruiser-scale explorer, crewed by an unusually competent command team and expected to operate far beyond normal support. Its role and lineage remain recognizable throughout the run even as successive Hull TL, component, and shipyard refits transform it from an early interstellar cruiser into a much more mature cruiser rather than a different capital-ship class.</w:t>
      </w:r>
    </w:p>
    <w:p>
      <w:pPr>
        <w:pStyle w:val="Heading2"/>
        <w:keepNext/>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Capability</w:t>
            </w:r>
          </w:p>
        </w:tc>
        <w:tc>
          <w:tcPr>
            <w:tcW w:type="dxa" w:w="4997"/>
          </w:tcPr>
          <w:p>
            <w:r/>
            <w:r>
              <w:rPr>
                <w:b/>
              </w:rPr>
              <w:t>Starting concept</w:t>
            </w:r>
          </w:p>
        </w:tc>
      </w:tr>
      <w:tr>
        <w:trPr>
          <w:cantSplit/>
        </w:trPr>
        <w:tc>
          <w:tcPr>
            <w:tcW w:type="dxa" w:w="4997"/>
          </w:tcPr>
          <w:p>
            <w:r/>
            <w:r>
              <w:rPr>
                <w:b w:val="0"/>
              </w:rPr>
              <w:t>Hull and role</w:t>
            </w:r>
          </w:p>
        </w:tc>
        <w:tc>
          <w:tcPr>
            <w:tcW w:type="dxa" w:w="4997"/>
          </w:tcPr>
          <w:p>
            <w:r/>
            <w:r>
              <w:rPr>
                <w:b w:val="0"/>
              </w:rPr>
              <w:t>Early cruiser-scale Hull TL; persistent lineage rather than class escalation</w:t>
            </w:r>
          </w:p>
        </w:tc>
      </w:tr>
      <w:tr>
        <w:trPr>
          <w:cantSplit/>
        </w:trPr>
        <w:tc>
          <w:tcPr>
            <w:tcW w:type="dxa" w:w="4997"/>
          </w:tcPr>
          <w:p>
            <w:r/>
            <w:r>
              <w:rPr>
                <w:b w:val="0"/>
              </w:rPr>
              <w:t>Installation Space</w:t>
            </w:r>
          </w:p>
        </w:tc>
        <w:tc>
          <w:tcPr>
            <w:tcW w:type="dxa" w:w="4997"/>
          </w:tcPr>
          <w:p>
            <w:r>
              <w:t>Working TL1 player-cruiser baseline: 35 cruiser-wide Installation Spaces shared by installed weapons, reactors, drives, defenses, computers, sensors, PDS, and support systems. Hull TL may later increase the bounded total modestly.</w:t>
            </w:r>
            <w:r>
              <w:rPr>
                <w:b w:val="0"/>
              </w:rPr>
            </w:r>
          </w:p>
        </w:tc>
      </w:tr>
      <w:tr>
        <w:trPr>
          <w:cantSplit/>
        </w:trPr>
        <w:tc>
          <w:tcPr>
            <w:tcW w:type="dxa" w:w="4997"/>
          </w:tcPr>
          <w:p>
            <w:r/>
            <w:r>
              <w:rPr>
                <w:b w:val="0"/>
              </w:rPr>
              <w:t>Armor</w:t>
            </w:r>
          </w:p>
        </w:tc>
        <w:tc>
          <w:tcPr>
            <w:tcW w:type="dxa" w:w="4997"/>
          </w:tcPr>
          <w:p>
            <w:r>
              <w:t>One primary passive armor system is hull-integrated/external and consumes 0 Installation Space. A TL1 ablative outer layer is optional, legal on the starting ship, and consumes universal Installation Space as an Auxiliary/support component; it is not preinstalled. Its provisional 1-Space footprint remains for the later component-table pass.</w:t>
            </w:r>
          </w:p>
        </w:tc>
      </w:tr>
      <w:tr>
        <w:trPr>
          <w:cantSplit/>
        </w:trPr>
        <w:tc>
          <w:tcPr>
            <w:tcW w:type="dxa" w:w="4997"/>
          </w:tcPr>
          <w:p>
            <w:r/>
            <w:r>
              <w:rPr>
                <w:b w:val="0"/>
              </w:rPr>
              <w:t>Shields</w:t>
            </w:r>
          </w:p>
        </w:tc>
        <w:tc>
          <w:tcPr>
            <w:tcW w:type="dxa" w:w="4997"/>
          </w:tcPr>
          <w:p>
            <w:r>
              <w:t>Shield generator is optional at the construction-rule level; the working TL1 footprint is 3 Space.</w:t>
            </w:r>
            <w:r>
              <w:rPr>
                <w:b w:val="0"/>
              </w:rPr>
            </w:r>
          </w:p>
        </w:tc>
      </w:tr>
      <w:tr>
        <w:trPr>
          <w:cantSplit/>
        </w:trPr>
        <w:tc>
          <w:tcPr>
            <w:tcW w:type="dxa" w:w="4997"/>
          </w:tcPr>
          <w:p>
            <w:r/>
            <w:r>
              <w:rPr>
                <w:b w:val="0"/>
              </w:rPr>
              <w:t>Propulsion</w:t>
            </w:r>
          </w:p>
        </w:tc>
        <w:tc>
          <w:tcPr>
            <w:tcW w:type="dxa" w:w="4997"/>
          </w:tcPr>
          <w:p>
            <w:r>
              <w:t>One primary STL drive and, for the player cruiser, one primary FTL drive are mandatory. The TL1 working footprint is 5 Space each; both are ship-integrated primary architectures rather than stackable full copies.</w:t>
            </w:r>
            <w:r>
              <w:rPr>
                <w:b w:val="0"/>
              </w:rPr>
            </w:r>
          </w:p>
        </w:tc>
      </w:tr>
      <w:tr>
        <w:trPr>
          <w:cantSplit/>
        </w:trPr>
        <w:tc>
          <w:tcPr>
            <w:tcW w:type="dxa" w:w="4997"/>
          </w:tcPr>
          <w:p>
            <w:r/>
            <w:r>
              <w:rPr>
                <w:b w:val="0"/>
              </w:rPr>
              <w:t>Sensors / EW</w:t>
            </w:r>
          </w:p>
        </w:tc>
        <w:tc>
          <w:tcPr>
            <w:tcW w:type="dxa" w:w="4997"/>
          </w:tcPr>
          <w:p>
            <w:r>
              <w:t>The required TL1 Sensor suite uses a working 3-Space footprint and provides the ship's passive/navigation awareness plus active tactical sensing. Its active sensing mode is optional to operate and consumes Tactical Power when used; the installed Sensor subsystem itself is part of the normal combat-ship construction core. The current working ECM and ECCM suite footprints are 1 Space each. Multiple ECM/ECCM suites may be installed for redundancy, but local ECM ratings and local ECCM ratings never add; use the highest applicable functional rating of each type.</w:t>
            </w:r>
          </w:p>
        </w:tc>
      </w:tr>
      <w:tr>
        <w:trPr>
          <w:cantSplit/>
        </w:trPr>
        <w:tc>
          <w:tcPr>
            <w:tcW w:type="dxa" w:w="4997"/>
          </w:tcPr>
          <w:p>
            <w:r/>
            <w:r>
              <w:rPr>
                <w:b w:val="0"/>
              </w:rPr>
              <w:t>Computing / fire control</w:t>
            </w:r>
          </w:p>
        </w:tc>
        <w:tc>
          <w:tcPr>
            <w:tcW w:type="dxa" w:w="4997"/>
          </w:tcPr>
          <w:p>
            <w:r>
              <w:t>One primary tactical computer/fire-control architecture is mandatory for the player build and uses a working TL1 footprint of 3 Space. Weapons retain local/manual fallback control; the primary computer is not duplicated as a full second installation.</w:t>
            </w:r>
            <w:r>
              <w:rPr>
                <w:b w:val="0"/>
              </w:rPr>
            </w:r>
          </w:p>
        </w:tc>
      </w:tr>
      <w:tr>
        <w:trPr>
          <w:cantSplit/>
        </w:trPr>
        <w:tc>
          <w:tcPr>
            <w:tcW w:type="dxa" w:w="4997"/>
          </w:tcPr>
          <w:p>
            <w:r/>
            <w:r>
              <w:rPr>
                <w:b w:val="0"/>
              </w:rPr>
              <w:t>Power</w:t>
            </w:r>
          </w:p>
        </w:tc>
        <w:tc>
          <w:tcPr>
            <w:tcW w:type="dxa" w:w="4997"/>
          </w:tcPr>
          <w:p>
            <w:r>
              <w:t>At least one main reactor is mandatory. The working TL1 footprint is 6 Space and the previously validated 5/3/1/0 Tactical Power behavior remains the numerical seed. Main reactors may be duplicated when Space allows because their output naturally adds.</w:t>
            </w:r>
            <w:r>
              <w:rPr>
                <w:b w:val="0"/>
              </w:rPr>
            </w:r>
          </w:p>
        </w:tc>
      </w:tr>
      <w:tr>
        <w:trPr>
          <w:cantSplit/>
        </w:trPr>
        <w:tc>
          <w:tcPr>
            <w:tcW w:type="dxa" w:w="4997"/>
          </w:tcPr>
          <w:p>
            <w:r/>
            <w:r>
              <w:rPr>
                <w:b w:val="0"/>
              </w:rPr>
              <w:t>Cargo</w:t>
            </w:r>
          </w:p>
        </w:tc>
        <w:tc>
          <w:tcPr>
            <w:tcW w:type="dxa" w:w="4997"/>
          </w:tcPr>
          <w:p>
            <w:r>
              <w:t>Approximately 100 abstract cargo units; exact campaign scale remains provisional.</w:t>
            </w:r>
            <w:r>
              <w:rPr>
                <w:b w:val="0"/>
              </w:rPr>
            </w:r>
          </w:p>
        </w:tc>
      </w:tr>
      <w:tr>
        <w:trPr>
          <w:cantSplit/>
        </w:trPr>
        <w:tc>
          <w:tcPr>
            <w:tcW w:type="dxa" w:w="4997"/>
          </w:tcPr>
          <w:p>
            <w:r/>
            <w:r>
              <w:rPr>
                <w:b w:val="0"/>
              </w:rPr>
              <w:t>Crew</w:t>
            </w:r>
          </w:p>
        </w:tc>
        <w:tc>
          <w:tcPr>
            <w:tcW w:type="dxa" w:w="4997"/>
          </w:tcPr>
          <w:p>
            <w:r/>
            <w:r>
              <w:rPr>
                <w:b w:val="0"/>
              </w:rPr>
              <w:t>100 Crew; separate from Marines and treated as a persistent countable resource</w:t>
            </w:r>
          </w:p>
        </w:tc>
      </w:tr>
      <w:tr>
        <w:trPr>
          <w:cantSplit/>
        </w:trPr>
        <w:tc>
          <w:tcPr>
            <w:tcW w:type="dxa" w:w="4997"/>
          </w:tcPr>
          <w:p>
            <w:r/>
            <w:r>
              <w:rPr>
                <w:b w:val="0"/>
              </w:rPr>
              <w:t>Marines</w:t>
            </w:r>
          </w:p>
        </w:tc>
        <w:tc>
          <w:tcPr>
            <w:tcW w:type="dxa" w:w="4997"/>
          </w:tcPr>
          <w:p>
            <w:r/>
            <w:r>
              <w:rPr>
                <w:b w:val="0"/>
              </w:rPr>
              <w:t>10 Marines for boarding and shipboard security; Total Personnel is Crew + Marines</w:t>
            </w:r>
          </w:p>
        </w:tc>
      </w:tr>
      <w:tr>
        <w:trPr>
          <w:cantSplit/>
        </w:trPr>
        <w:tc>
          <w:tcPr>
            <w:tcW w:type="dxa" w:w="4997"/>
          </w:tcPr>
          <w:p>
            <w:r/>
            <w:r>
              <w:rPr>
                <w:b w:val="0"/>
              </w:rPr>
              <w:t>Shuttle capacity</w:t>
            </w:r>
          </w:p>
        </w:tc>
        <w:tc>
          <w:tcPr>
            <w:tcW w:type="dxa" w:w="4997"/>
          </w:tcPr>
          <w:p>
            <w:r>
              <w:t>One shuttle at campaign start; later Hull TL or a Hangar/Mission Bay refit may permit additional shuttle capacity.</w:t>
            </w:r>
            <w:r>
              <w:rPr>
                <w:b w:val="0"/>
              </w:rPr>
            </w:r>
          </w:p>
        </w:tc>
      </w:tr>
      <w:tr>
        <w:trPr>
          <w:cantSplit/>
        </w:trPr>
        <w:tc>
          <w:tcPr>
            <w:tcW w:type="dxa" w:w="4997"/>
          </w:tcPr>
          <w:p>
            <w:r/>
            <w:r>
              <w:rPr>
                <w:b w:val="0"/>
              </w:rPr>
              <w:t>Support items</w:t>
            </w:r>
          </w:p>
        </w:tc>
        <w:tc>
          <w:tcPr>
            <w:tcW w:type="dxa" w:w="4997"/>
          </w:tcPr>
          <w:p>
            <w:r>
              <w:t>Support/specialist components use the same Installation Space budget. Small auxiliaries may cost 1 Space; larger support systems such as PDS may cost more. Full backup FTL is not a supported Auxiliary role.</w:t>
            </w:r>
            <w:r>
              <w:rPr>
                <w:b w:val="0"/>
              </w:rPr>
            </w:r>
          </w:p>
        </w:tc>
      </w:tr>
    </w:tbl>
    <w:p>
      <w:pPr>
        <w:spacing w:after="20"/>
        <w:widowControl w:val="1"/>
      </w:pPr>
    </w:p>
    <w:p>
      <w:pPr>
        <w:pStyle w:val="Heading2"/>
        <w:keepNext/>
        <w:widowControl w:val="1"/>
      </w:pPr>
      <w:r>
        <w:t>7.3 Equipment structure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val="0"/>
              </w:rPr>
              <w:t>CURRENT DIRECTION  Universal Installation Space</w:t>
              <w:br/>
              <w:t>Use one cruiser-wide Installation Space budget rather than separate weapon, reactor, defensive, computer, and support slot pools. Components consume small integer Space costs. Explicit physical/stacking limits may still exist for a component family when the rules require them.</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Installed component</w:t>
            </w:r>
          </w:p>
        </w:tc>
        <w:tc>
          <w:tcPr>
            <w:tcW w:type="dxa" w:w="4997"/>
          </w:tcPr>
          <w:p>
            <w:r/>
            <w:r>
              <w:rPr>
                <w:b/>
              </w:rPr>
              <w:t>Example display</w:t>
            </w:r>
          </w:p>
        </w:tc>
      </w:tr>
      <w:tr>
        <w:trPr>
          <w:cantSplit/>
        </w:trPr>
        <w:tc>
          <w:tcPr>
            <w:tcW w:type="dxa" w:w="4997"/>
          </w:tcPr>
          <w:p>
            <w:r>
              <w:t>Main weapon</w:t>
            </w:r>
            <w:r>
              <w:rPr>
                <w:b w:val="0"/>
              </w:rPr>
            </w:r>
          </w:p>
        </w:tc>
        <w:tc>
          <w:tcPr>
            <w:tcW w:type="dxa" w:w="4997"/>
          </w:tcPr>
          <w:p>
            <w:r>
              <w:t>Working TL1 footprint 6 Space. At least one main weapon is required; each installed weapon is one attack package and additional weapons are legal if Space, power, ammunition, and support allow.</w:t>
            </w:r>
            <w:r>
              <w:rPr>
                <w:b w:val="0"/>
              </w:rPr>
            </w:r>
          </w:p>
        </w:tc>
      </w:tr>
      <w:tr>
        <w:trPr>
          <w:cantSplit/>
        </w:trPr>
        <w:tc>
          <w:tcPr>
            <w:tcW w:type="dxa" w:w="4997"/>
          </w:tcPr>
          <w:p>
            <w:r>
              <w:t>Additional main weapon</w:t>
            </w:r>
            <w:r>
              <w:rPr>
                <w:b w:val="0"/>
              </w:rPr>
            </w:r>
          </w:p>
        </w:tc>
        <w:tc>
          <w:tcPr>
            <w:tcW w:type="dxa" w:w="4997"/>
          </w:tcPr>
          <w:p>
            <w:r>
              <w:t>Optional; another working 6 Space at TL1. There is no arbitrary shipwide main-weapon cap.</w:t>
            </w:r>
            <w:r>
              <w:rPr>
                <w:b w:val="0"/>
              </w:rPr>
            </w:r>
          </w:p>
        </w:tc>
      </w:tr>
      <w:tr>
        <w:trPr>
          <w:cantSplit/>
        </w:trPr>
        <w:tc>
          <w:tcPr>
            <w:tcW w:type="dxa" w:w="4997"/>
          </w:tcPr>
          <w:p>
            <w:r>
              <w:t>Primary armor</w:t>
            </w:r>
            <w:r>
              <w:rPr>
                <w:b w:val="0"/>
              </w:rPr>
            </w:r>
          </w:p>
        </w:tc>
        <w:tc>
          <w:tcPr>
            <w:tcW w:type="dxa" w:w="4997"/>
          </w:tcPr>
          <w:p>
            <w:r>
              <w:t>Hull-integrated/external; 0 Installation Space. Specialized armor enhancements may consume Space separately.</w:t>
            </w:r>
            <w:r>
              <w:rPr>
                <w:b w:val="0"/>
              </w:rPr>
            </w:r>
          </w:p>
        </w:tc>
      </w:tr>
      <w:tr>
        <w:trPr>
          <w:cantSplit/>
        </w:trPr>
        <w:tc>
          <w:tcPr>
            <w:tcW w:type="dxa" w:w="4997"/>
          </w:tcPr>
          <w:p>
            <w:r>
              <w:t>Shield generator</w:t>
            </w:r>
            <w:r>
              <w:rPr>
                <w:b w:val="0"/>
              </w:rPr>
            </w:r>
          </w:p>
        </w:tc>
        <w:tc>
          <w:tcPr>
            <w:tcW w:type="dxa" w:w="4997"/>
          </w:tcPr>
          <w:p>
            <w:r>
              <w:t>Optional; working TL1 footprint 3 Space.</w:t>
            </w:r>
            <w:r>
              <w:rPr>
                <w:b w:val="0"/>
              </w:rPr>
            </w:r>
          </w:p>
        </w:tc>
      </w:tr>
      <w:tr>
        <w:trPr>
          <w:cantSplit/>
        </w:trPr>
        <w:tc>
          <w:tcPr>
            <w:tcW w:type="dxa" w:w="4997"/>
          </w:tcPr>
          <w:p>
            <w:r>
              <w:t>Main reactor</w:t>
            </w:r>
            <w:r>
              <w:rPr>
                <w:b w:val="0"/>
              </w:rPr>
            </w:r>
          </w:p>
        </w:tc>
        <w:tc>
          <w:tcPr>
            <w:tcW w:type="dxa" w:w="4997"/>
          </w:tcPr>
          <w:p>
            <w:r>
              <w:t>Mandatory at least one; working TL1 footprint 6 Space. Additional full reactors are legal when their additive output justifies the Space/opportunity cost.</w:t>
            </w:r>
            <w:r>
              <w:rPr>
                <w:b w:val="0"/>
              </w:rPr>
            </w:r>
          </w:p>
        </w:tc>
      </w:tr>
      <w:tr>
        <w:trPr>
          <w:cantSplit/>
        </w:trPr>
        <w:tc>
          <w:tcPr>
            <w:tcW w:type="dxa" w:w="4997"/>
          </w:tcPr>
          <w:p>
            <w:r>
              <w:t>Small AUX / power support</w:t>
            </w:r>
            <w:r>
              <w:rPr>
                <w:b w:val="0"/>
              </w:rPr>
            </w:r>
          </w:p>
        </w:tc>
        <w:tc>
          <w:tcPr>
            <w:tcW w:type="dxa" w:w="4997"/>
          </w:tcPr>
          <w:p>
            <w:r>
              <w:t>Working smallest useful footprint 1 Space for appropriate batteries, capacitors, adapters, and other compact support components. Exact TL availability remains subsystem-specific.</w:t>
            </w:r>
            <w:r>
              <w:rPr>
                <w:b w:val="0"/>
              </w:rPr>
            </w:r>
          </w:p>
        </w:tc>
      </w:tr>
      <w:tr>
        <w:trPr>
          <w:cantSplit/>
        </w:trPr>
        <w:tc>
          <w:tcPr>
            <w:tcW w:type="dxa" w:w="4997"/>
          </w:tcPr>
          <w:p>
            <w:r>
              <w:t>Primary FTL drive</w:t>
            </w:r>
            <w:r>
              <w:rPr>
                <w:b w:val="0"/>
              </w:rPr>
            </w:r>
          </w:p>
        </w:tc>
        <w:tc>
          <w:tcPr>
            <w:tcW w:type="dxa" w:w="4997"/>
          </w:tcPr>
          <w:p>
            <w:r>
              <w:t>Mandatory for the player cruiser; working TL1 footprint 5 Space. One primary architecture; no full-copy FTL redundancy.</w:t>
            </w:r>
            <w:r>
              <w:rPr>
                <w:b w:val="0"/>
              </w:rPr>
            </w:r>
          </w:p>
        </w:tc>
      </w:tr>
      <w:tr>
        <w:trPr>
          <w:cantSplit/>
        </w:trPr>
        <w:tc>
          <w:tcPr>
            <w:tcW w:type="dxa" w:w="4997"/>
          </w:tcPr>
          <w:p>
            <w:r>
              <w:t>Primary STL drive</w:t>
            </w:r>
            <w:r>
              <w:rPr>
                <w:b w:val="0"/>
              </w:rPr>
            </w:r>
          </w:p>
        </w:tc>
        <w:tc>
          <w:tcPr>
            <w:tcW w:type="dxa" w:w="4997"/>
          </w:tcPr>
          <w:p>
            <w:r>
              <w:t>Mandatory; working TL1 footprint 5 Space. One primary architecture; later AUX may provide limited emergency STL capability.</w:t>
            </w:r>
            <w:r>
              <w:rPr>
                <w:b w:val="0"/>
              </w:rPr>
            </w:r>
          </w:p>
        </w:tc>
      </w:tr>
      <w:tr>
        <w:trPr>
          <w:cantSplit/>
        </w:trPr>
        <w:tc>
          <w:tcPr>
            <w:tcW w:type="dxa" w:w="4997"/>
          </w:tcPr>
          <w:p>
            <w:r>
              <w:t>Sensor suite</w:t>
            </w:r>
            <w:r>
              <w:rPr>
                <w:b w:val="0"/>
              </w:rPr>
            </w:r>
          </w:p>
        </w:tc>
        <w:tc>
          <w:tcPr>
            <w:tcW w:type="dxa" w:w="4997"/>
          </w:tcPr>
          <w:p>
            <w:r>
              <w:t>Mandatory for ordinary combat-ship construction; working TL1 footprint 3 Space. Provides passive/navigation awareness and an optional powered active tactical-sensing mode.</w:t>
            </w:r>
            <w:r>
              <w:rPr>
                <w:b w:val="0"/>
              </w:rPr>
            </w:r>
          </w:p>
        </w:tc>
      </w:tr>
      <w:tr>
        <w:trPr>
          <w:cantSplit/>
        </w:trPr>
        <w:tc>
          <w:tcPr>
            <w:tcW w:type="dxa" w:w="4997"/>
          </w:tcPr>
          <w:p>
            <w:r>
              <w:t>Primary tactical computer</w:t>
            </w:r>
            <w:r>
              <w:rPr>
                <w:b w:val="0"/>
              </w:rPr>
            </w:r>
          </w:p>
        </w:tc>
        <w:tc>
          <w:tcPr>
            <w:tcW w:type="dxa" w:w="4997"/>
          </w:tcPr>
          <w:p>
            <w:r>
              <w:t>Mandatory; working TL1 footprint 3 Space. One primary architecture; later AUX may provide limited backup capability.</w:t>
            </w:r>
            <w:r>
              <w:rPr>
                <w:b w:val="0"/>
              </w:rPr>
            </w:r>
          </w:p>
        </w:tc>
      </w:tr>
      <w:tr>
        <w:trPr>
          <w:cantSplit/>
        </w:trPr>
        <w:tc>
          <w:tcPr>
            <w:tcW w:type="dxa" w:w="4997"/>
          </w:tcPr>
          <w:p>
            <w:r>
              <w:t>Kinetic PDS / ammunition</w:t>
            </w:r>
            <w:r>
              <w:rPr>
                <w:b w:val="0"/>
              </w:rPr>
            </w:r>
          </w:p>
        </w:tc>
        <w:tc>
          <w:tcPr>
            <w:tcW w:type="dxa" w:w="4997"/>
          </w:tcPr>
          <w:p>
            <w:r>
              <w:t>Optional working TL1 footprint: PDS 2 Space plus 1 Space provisional Auxiliary/PDS ammunition support. The ammunition split remains subject to the magazine review.</w:t>
            </w:r>
            <w:r>
              <w:rPr>
                <w:b w:val="0"/>
              </w:rPr>
            </w:r>
          </w:p>
        </w:tc>
      </w:tr>
      <w:tr>
        <w:tc>
          <w:tcPr>
            <w:tcW w:type="dxa" w:w="4997"/>
          </w:tcPr>
          <w:p>
            <w:r>
              <w:t>ECM suite</w:t>
            </w:r>
          </w:p>
        </w:tc>
        <w:tc>
          <w:tcPr>
            <w:tcW w:type="dxa" w:w="4997"/>
          </w:tcPr>
          <w:p>
            <w:r>
              <w:t>Optional; current working TL1/TL2 footprint 1 Space. Multiple ECM suites may be installed for redundancy, but their local ratings never add. Use the highest applicable functional ECM rating; ECM2 + ECM2 remains ECM2 and ECM1 + ECM2 resolves as ECM2.</w:t>
            </w:r>
          </w:p>
        </w:tc>
      </w:tr>
      <w:tr>
        <w:tc>
          <w:tcPr>
            <w:tcW w:type="dxa" w:w="4997"/>
          </w:tcPr>
          <w:p>
            <w:r>
              <w:t>ECCM suite</w:t>
            </w:r>
          </w:p>
        </w:tc>
        <w:tc>
          <w:tcPr>
            <w:tcW w:type="dxa" w:w="4997"/>
          </w:tcPr>
          <w:p>
            <w:r>
              <w:t>Optional; current working TL1/TL2 footprint 1 Space. Multiple ECCM suites may be installed for redundancy, but their local ratings never add. Use the highest applicable functional ECCM rating; ECCM2 + ECCM2 remains ECCM2 and ECCM1 + ECCM2 resolves as ECCM2.</w:t>
            </w:r>
          </w:p>
        </w:tc>
      </w:tr>
      <w:tr>
        <w:trPr>
          <w:cantSplit/>
        </w:trPr>
        <w:tc>
          <w:tcPr>
            <w:tcW w:type="dxa" w:w="4997"/>
          </w:tcPr>
          <w:p>
            <w:r>
              <w:t>TL1 budget arithmetic</w:t>
            </w:r>
            <w:r>
              <w:rPr>
                <w:b w:val="0"/>
              </w:rPr>
            </w:r>
          </w:p>
        </w:tc>
        <w:tc>
          <w:tcPr>
            <w:tcW w:type="dxa" w:w="4997"/>
          </w:tcPr>
          <w:p>
            <w:r>
              <w:t>35 total. Mandatory normal-combat core = weapon 6 + reactor 6 + STL 5 + FTL 5 + computer 3 + Sensor 3 = 28, leaving 7 discretionary Space in the reference player cruiser.</w:t>
            </w:r>
            <w:r>
              <w:rPr>
                <w:b w:val="0"/>
              </w:rPr>
            </w:r>
          </w:p>
        </w:tc>
      </w:tr>
      <w:tr>
        <w:tc>
          <w:tcPr>
            <w:tcW w:type="dxa" w:w="4997"/>
          </w:tcPr>
          <w:p>
            <w:r>
              <w:t>TL1 ablative outer layer</w:t>
            </w:r>
          </w:p>
        </w:tc>
        <w:tc>
          <w:tcPr>
            <w:tcW w:type="dxa" w:w="4997"/>
          </w:tcPr>
          <w:p>
            <w:r>
              <w:t>Optional and starting-legal; Auxiliary/support role using the universal Installation Space budget. Provisional 1 Space pending the component-table pass; normally replaced rather than repaired in combat.</w:t>
            </w:r>
          </w:p>
        </w:tc>
      </w:tr>
      <w:tr>
        <w:tc>
          <w:tcPr>
            <w:tcW w:type="dxa" w:w="4997"/>
          </w:tcPr>
          <w:p>
            <w:r>
              <w:t>Energy / Beam PDS</w:t>
            </w:r>
          </w:p>
        </w:tc>
        <w:tc>
          <w:tcPr>
            <w:tcW w:type="dxa" w:w="4997"/>
          </w:tcPr>
          <w:p>
            <w:r>
              <w:t>Optional and available from TL1 as a separate PDS lineage. Current accepted TL1 identity: RC1, 2 TP readiness, no conventional ammunition. It is related to but not governed by the Coherent Beam Main Weapon track.</w:t>
            </w:r>
          </w:p>
        </w:tc>
      </w:tr>
      <w:tr>
        <w:tc>
          <w:tcPr>
            <w:tcW w:type="dxa" w:w="4997"/>
          </w:tcPr>
          <w:p>
            <w:r>
              <w:t>Local AMM PDS</w:t>
            </w:r>
          </w:p>
        </w:tc>
        <w:tc>
          <w:tcPr>
            <w:tcW w:type="dxa" w:w="4997"/>
          </w:tcPr>
          <w:p>
            <w:r>
              <w:t>Optional and available from TL1. Current accepted identity: local terminal defense, RC1, 1 TP readiness, finite ammunition. A later long-range AMM layer is a separate branch.</w:t>
            </w:r>
          </w:p>
        </w:tc>
      </w:tr>
    </w:tbl>
    <w:p>
      <w:pPr>
        <w:spacing w:after="20"/>
        <w:widowControl w:val="1"/>
      </w:pPr>
    </w:p>
    <w:p>
      <w:pPr/>
      <w:r>
        <w:t>The working 35-Space scale remains the current TL1/TL2 player-cruiser baseline, not a final all-TL size table. With the mandatory installed Sensor, the normal one-Main/one-Reactor core consumes 28 Space, leaving 7 discretionary Space. The native-accepted CP101 TL3 base row uses a 36-Space mature cruiser platform plus a 5-Space Mature Compact Fusion reactor; the otherwise equivalent mandatory core therefore consumes 27 Space and leaves 9 discretionary Space. CP102 binds those accepted values into executable construction/progression consumers without changing the ship class or treating implementation as calibration.</w:t>
      </w:r>
    </w:p>
    <w:p>
      <w:pPr/>
      <w:r>
        <w:t>The current mandatory-Sensor arithmetic keeps dual-heavy designs bounded without a special prohibition. At TL1/TL2 footprints, two 6-Space Main Weapons plus two 6-Space Main Reactors, both 5-Space primary drives, the 3-Space Tactical Computer, and the required 3-Space Sensor consume 40 Space and exceed the 35-Space hull by 5. At the accepted TL3 base row, the 36-Space hull plus two 5-Space compact reactors reduces the same core to 38 Space, still 2 Space too large. A future 2-Main/2-Reactor core first becomes spatially legal at an effective 38-Space envelope, while carrying even one meaningful 3-Space support package requires 41; no future TL is preassigned to those breakpoints.</w:t>
      </w:r>
    </w:p>
    <w:p>
      <w:pPr>
        <w:pStyle w:val="Heading2"/>
        <w:keepNext/>
        <w:widowControl w:val="1"/>
      </w:pPr>
      <w:r>
        <w:t>7.4 Major refits versus field ingenuity</w:t>
      </w:r>
    </w:p>
    <w:p>
      <w:pPr>
        <w:keepLines/>
        <w:widowControl w:val="1"/>
      </w:pPr>
      <w:r>
        <w:t>The expert command crew can make routine technology improvements and compatible component replacements without returning home after every research advance when the work fits the ship’s existing Installation Space and support envelope. Hull-TL increases, total-space expansion, hangar expansion, deep compartmentation changes, and other structural work require a drydock or rare equivalent facility. These refits improve the cruiser’s installation envelope without turning it into a battleship.</w:t>
      </w:r>
    </w:p>
    <w:p>
      <w:pPr>
        <w:pStyle w:val="Heading2"/>
        <w:keepNext/>
      </w:pPr>
      <w:r>
        <w:t>7.5 Cruiser lineage and Hull TL</w:t>
      </w:r>
    </w:p>
    <w:p>
      <w:pPr/>
      <w:r>
        <w:t>Most ordinary warships should occupy a deliberately narrow scale band. Alien forces may field destroyers and cruisers, while merchants and cargo ships trade combat density for stores. Stations and the final dreadnought-scale adversary may break the normal envelope. The player does not progress from scout to battleship.</w:t>
      </w:r>
    </w:p>
    <w:p>
      <w:pPr>
        <w:pStyle w:val="ListBullet"/>
      </w:pPr>
      <w:r>
        <w:t>Hull TL represents the quality of the cruiser structural platform: bounded Hull durability, STL and FTL stress tolerance, compartmentation, service access, internal-space efficiency, thermal and power routing, and repairability. Physical ship class supplies most base scale; Hull TL improves how effectively that cruiser is built rather than turning it into a larger class.</w:t>
      </w:r>
    </w:p>
    <w:p>
      <w:pPr>
        <w:pStyle w:val="ListBullet"/>
      </w:pPr>
      <w:r>
        <w:t>Higher Hull TL may increase Hull Points modestly and may expand total Installation Space, stores, compartmentation, drive-integration tolerance, damage-control access, and eventually shuttle/hangar capability. Capacity growth remains bounded; Hull TL does not grant every benefit at every level. The accepted TL3 base row deliberately uses only the smallest integer integration step, 35 -&gt; 36 Installation Space, while holding Hull 12, Crew/Marines, approximately 100 cargo units, and one-shuttle capacity. CP102 makes that capacity technology-dependent in the executable construction consumer.</w:t>
      </w:r>
    </w:p>
    <w:p>
      <w:pPr>
        <w:pStyle w:val="ListBullet"/>
      </w:pPr>
      <w:r>
        <w:t>The player remains cruiser-scale throughout the campaign. Higher Hull TL may provide modestly more Installation Space and better integration, while component miniaturization can free additional Space without physically enlarging the ship.</w:t>
      </w:r>
    </w:p>
    <w:p>
      <w:pPr>
        <w:pStyle w:val="ListBullet"/>
      </w:pPr>
      <w:r>
        <w:t>High player Hull TL may add engineered self-sealing, shape-memory structure, embedded repair channels, or bounded automatic reconstruction that consumes power or repair material. It does not restore a Destroyed ship and does not replace component repair.</w:t>
      </w:r>
    </w:p>
    <w:p>
      <w:pPr>
        <w:pStyle w:val="ListBullet"/>
      </w:pPr>
      <w:r>
        <w:t>Truly organic or freely regenerative hulls are not part of the standard player TL ladder. They remain alien, Precursor, rare biotechnology, or campaign-reward technologies with their own integration and maintenance requirements.</w:t>
      </w:r>
    </w:p>
    <w:p>
      <w:pPr>
        <w:pStyle w:val="ListBullet"/>
      </w:pPr>
      <w:r>
        <w:t>Oversized, immature, or unusually demanding systems may consume multiple Installation Spaces. A multi-Space weapon is still one installed battery and one attack package; footprint does not multiply attack rolls or critical chances.</w:t>
      </w:r>
    </w:p>
    <w:p>
      <w:pPr>
        <w:pStyle w:val="ListBullet"/>
      </w:pPr>
      <w:r>
        <w:t>Main weapons and main reactors should normally be the largest Installation Space consumers because their Space includes distributed ship integration, not merely a single physical box. Reactor Space abstracts the plant plus power handling/distribution, containment, structural interfaces, and related infrastructure; main-weapon Space abstracts the battery or near-spinal weapon architecture, reinforcement, feeds, control interfaces, and support.</w:t>
      </w:r>
    </w:p>
    <w:p>
      <w:pPr>
        <w:pStyle w:val="ListBullet"/>
      </w:pPr>
      <w:r>
        <w:t>Miniaturization has subsystem-specific practical floors. Primary STL and FTL drives begin at 5 Space in the TL1 working model and should normally remain in the 4-5 Space class even after maturation; comparable floors apply to other ship-integrated systems unless an exceptional technology or clear gameplay reason justifies breaking them. A 1-Space component cannot miniaturize further under this abstraction and must mature through other characteristics.</w:t>
      </w:r>
    </w:p>
    <w:p>
      <w:pPr>
        <w:pStyle w:val="Heading1"/>
        <w:keepNext/>
        <w:widowControl w:val="1"/>
      </w:pPr>
      <w:r>
        <w:t>8. Technology, Research, and Engineering</w:t>
      </w:r>
    </w:p>
    <w:p>
      <w:pPr>
        <w:pStyle w:val="Heading2"/>
        <w:keepNext/>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rPr>
              <w:t>CURRENT DIRECTION  Nine functional, independent levels</w:t>
              <w:br/>
              <w:t>Use TL 1-9 for developed technology and TL 0 only for absent/unavailable capability. Each discipline advances independently; the meaning of a level is defined by the science and engineering it unlocks, not by a universal percentage improvement.</w:t>
            </w:r>
          </w:p>
        </w:tc>
      </w:tr>
    </w:tbl>
    <w:p>
      <w:pPr>
        <w:spacing w:after="20"/>
        <w:widowControl w:val="1"/>
      </w:pPr>
      <w:r>
        <w:t>A TL is a capability/knowledge level within one research discipline, not an RPG-style global power multiplier. As a soft tone guide, TL1 is a highly mature slightly futuristic baseline; TL2-4 broadly occupy a lower-science-fiction age; TL5-7 a higher-science-fiction age; and TL8-9 increasingly science-fantasy territory. These bands describe the character of the science, not mandatory family breakpoints, unlock schedules, combat-power cliffs, or fixed TL-versus-TL win percentages.</w:t>
      </w:r>
    </w:p>
    <w:p>
      <w:pPr>
        <w:pStyle w:val="Heading2"/>
        <w:keepNext/>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Technology category</w:t>
            </w:r>
          </w:p>
        </w:tc>
        <w:tc>
          <w:tcPr>
            <w:tcW w:type="dxa" w:w="4997"/>
          </w:tcPr>
          <w:p>
            <w:r/>
            <w:r>
              <w:rPr>
                <w:b/>
              </w:rPr>
              <w:t>Primary purpose</w:t>
            </w:r>
          </w:p>
        </w:tc>
      </w:tr>
      <w:tr>
        <w:trPr>
          <w:cantSplit/>
        </w:trPr>
        <w:tc>
          <w:tcPr>
            <w:tcW w:type="dxa" w:w="4997"/>
          </w:tcPr>
          <w:p>
            <w:r/>
            <w:r>
              <w:rPr>
                <w:b w:val="0"/>
              </w:rPr>
              <w:t>Hull</w:t>
            </w:r>
          </w:p>
        </w:tc>
        <w:tc>
          <w:tcPr>
            <w:tcW w:type="dxa" w:w="4997"/>
          </w:tcPr>
          <w:p>
            <w:r/>
            <w:r>
              <w:rPr>
                <w:b w:val="0"/>
              </w:rPr>
              <w:t>Cruiser Installation Space, compartmentation, structural integration, stores, hangar capacity, and bounded structural evolution</w:t>
            </w:r>
          </w:p>
        </w:tc>
      </w:tr>
      <w:tr>
        <w:trPr>
          <w:cantSplit/>
        </w:trPr>
        <w:tc>
          <w:tcPr>
            <w:tcW w:type="dxa" w:w="4997"/>
          </w:tcPr>
          <w:p>
            <w:r/>
            <w:r>
              <w:rPr>
                <w:b w:val="0"/>
              </w:rPr>
              <w:t>Armor</w:t>
            </w:r>
          </w:p>
        </w:tc>
        <w:tc>
          <w:tcPr>
            <w:tcW w:type="dxa" w:w="4997"/>
          </w:tcPr>
          <w:p>
            <w:r/>
            <w:r>
              <w:rPr>
                <w:b w:val="0"/>
              </w:rPr>
              <w:t>Passive protection, armor-integrity efficiency, advanced materials, repair compatibility, and powered-armor prerequisites</w:t>
            </w:r>
          </w:p>
        </w:tc>
      </w:tr>
      <w:tr>
        <w:trPr>
          <w:cantSplit/>
        </w:trPr>
        <w:tc>
          <w:tcPr>
            <w:tcW w:type="dxa" w:w="4997"/>
          </w:tcPr>
          <w:p>
            <w:r/>
            <w:r>
              <w:rPr>
                <w:b w:val="0"/>
              </w:rPr>
              <w:t>Power</w:t>
            </w:r>
          </w:p>
        </w:tc>
        <w:tc>
          <w:tcPr>
            <w:tcW w:type="dxa" w:w="4997"/>
          </w:tcPr>
          <w:p>
            <w:r/>
            <w:r>
              <w:rPr>
                <w:b w:val="0"/>
              </w:rPr>
              <w:t>Reactor families, Tactical Power output, emergency output, reliability, miniaturization/integration, storage, and power-interface capability</w:t>
            </w:r>
          </w:p>
        </w:tc>
      </w:tr>
      <w:tr>
        <w:trPr>
          <w:cantSplit/>
        </w:trPr>
        <w:tc>
          <w:tcPr>
            <w:tcW w:type="dxa" w:w="4997"/>
          </w:tcPr>
          <w:p>
            <w:r/>
            <w:r>
              <w:rPr>
                <w:b w:val="0"/>
              </w:rPr>
              <w:t>Propulsion</w:t>
            </w:r>
          </w:p>
        </w:tc>
        <w:tc>
          <w:tcPr>
            <w:tcW w:type="dxa" w:w="4997"/>
          </w:tcPr>
          <w:p>
            <w:r/>
            <w:r>
              <w:rPr>
                <w:b w:val="0"/>
              </w:rPr>
              <w:t>FTL movement and efficiency; sublight movement, pursuit, withdrawal, escape, and maneuver capability</w:t>
            </w:r>
          </w:p>
        </w:tc>
      </w:tr>
      <w:tr>
        <w:trPr>
          <w:cantSplit/>
        </w:trPr>
        <w:tc>
          <w:tcPr>
            <w:tcW w:type="dxa" w:w="4997"/>
          </w:tcPr>
          <w:p>
            <w:r/>
            <w:r>
              <w:rPr>
                <w:b w:val="0"/>
              </w:rPr>
              <w:t>Sensors / EW</w:t>
            </w:r>
          </w:p>
        </w:tc>
        <w:tc>
          <w:tcPr>
            <w:tcW w:type="dxa" w:w="4997"/>
          </w:tcPr>
          <w:p>
            <w:r/>
            <w:r>
              <w:rPr>
                <w:b w:val="0"/>
              </w:rPr>
              <w:t>Detection, discrimination, signatures, ECM, ECCM, scanning, and information acquisition</w:t>
            </w:r>
          </w:p>
        </w:tc>
      </w:tr>
      <w:tr>
        <w:trPr>
          <w:cantSplit/>
        </w:trPr>
        <w:tc>
          <w:tcPr>
            <w:tcW w:type="dxa" w:w="4997"/>
          </w:tcPr>
          <w:p>
            <w:r/>
            <w:r>
              <w:rPr>
                <w:b w:val="0"/>
              </w:rPr>
              <w:t>Computing / Fire Control</w:t>
            </w:r>
          </w:p>
        </w:tc>
        <w:tc>
          <w:tcPr>
            <w:tcW w:type="dxa" w:w="4997"/>
          </w:tcPr>
          <w:p>
            <w:r/>
            <w:r>
              <w:rPr>
                <w:b w:val="0"/>
              </w:rPr>
              <w:t>Targeting, report fusion, communications, simultaneous-track support, initiative support, automation, and fire-control bounds</w:t>
            </w:r>
          </w:p>
        </w:tc>
      </w:tr>
      <w:tr>
        <w:trPr>
          <w:cantSplit/>
        </w:trPr>
        <w:tc>
          <w:tcPr>
            <w:tcW w:type="dxa" w:w="4997"/>
          </w:tcPr>
          <w:p>
            <w:r/>
            <w:r>
              <w:rPr>
                <w:b w:val="0"/>
              </w:rPr>
              <w:t>Shields</w:t>
            </w:r>
          </w:p>
        </w:tc>
        <w:tc>
          <w:tcPr>
            <w:tcW w:type="dxa" w:w="4997"/>
          </w:tcPr>
          <w:p>
            <w:r/>
            <w:r>
              <w:rPr>
                <w:b w:val="0"/>
              </w:rPr>
              <w:t>Shield capacity, recharge, efficiency, overload resistance, field behavior, and support-system compatibility</w:t>
            </w:r>
          </w:p>
        </w:tc>
      </w:tr>
      <w:tr>
        <w:trPr>
          <w:cantSplit/>
        </w:trPr>
        <w:tc>
          <w:tcPr>
            <w:tcW w:type="dxa" w:w="4997"/>
          </w:tcPr>
          <w:p>
            <w:r/>
            <w:r>
              <w:rPr>
                <w:b w:val="0"/>
              </w:rPr>
              <w:t>Projectile Weapons</w:t>
            </w:r>
          </w:p>
        </w:tc>
        <w:tc>
          <w:tcPr>
            <w:tcW w:type="dxa" w:w="4997"/>
          </w:tcPr>
          <w:p>
            <w:r/>
            <w:r>
              <w:rPr>
                <w:b w:val="0"/>
              </w:rPr>
              <w:t>Kinetic accuracy, damage, armor interaction, ammunition, loaders, specialized projectiles, and mature-family refinements</w:t>
            </w:r>
          </w:p>
        </w:tc>
      </w:tr>
      <w:tr>
        <w:trPr>
          <w:cantSplit/>
        </w:trPr>
        <w:tc>
          <w:tcPr>
            <w:tcW w:type="dxa" w:w="4997"/>
          </w:tcPr>
          <w:p>
            <w:r/>
            <w:r>
              <w:rPr>
                <w:b w:val="0"/>
              </w:rPr>
              <w:t>Energy Weapons</w:t>
            </w:r>
          </w:p>
        </w:tc>
        <w:tc>
          <w:tcPr>
            <w:tcW w:type="dxa" w:w="4997"/>
          </w:tcPr>
          <w:p>
            <w:r/>
            <w:r>
              <w:rPr>
                <w:b w:val="0"/>
              </w:rPr>
              <w:t>Beam/pulse families, accuracy, damage, shield interaction, range, power efficiency, operating behavior, and interception potential</w:t>
            </w:r>
          </w:p>
        </w:tc>
      </w:tr>
      <w:tr>
        <w:trPr>
          <w:cantSplit/>
        </w:trPr>
        <w:tc>
          <w:tcPr>
            <w:tcW w:type="dxa" w:w="4997"/>
          </w:tcPr>
          <w:p>
            <w:r/>
            <w:r>
              <w:rPr>
                <w:b w:val="0"/>
              </w:rPr>
              <w:t>Missile Weapons</w:t>
            </w:r>
          </w:p>
        </w:tc>
        <w:tc>
          <w:tcPr>
            <w:tcW w:type="dxa" w:w="4997"/>
          </w:tcPr>
          <w:p>
            <w:r/>
            <w:r>
              <w:rPr>
                <w:b w:val="0"/>
              </w:rPr>
              <w:t>Launchers, Missile Flights, warheads, guidance, seekers, range, magazines, propulsion, and interception resistance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unless the additional choice becomes worthwhile.</w:t>
            </w:r>
          </w:p>
        </w:tc>
      </w:tr>
    </w:tbl>
    <w:p>
      <w:pPr>
        <w:spacing w:after="20"/>
        <w:widowControl w:val="1"/>
      </w:pPr>
    </w:p>
    <w:p>
      <w:pPr>
        <w:pStyle w:val="Heading2"/>
        <w:keepNext/>
        <w:widowControl w:val="1"/>
      </w:pPr>
      <w:r>
        <w:t>8.3 Research philosophy</w:t>
      </w:r>
    </w:p>
    <w:p>
      <w:pPr/>
      <w:r>
        <w:t>Propulsion is one player-visible research category with two distinct installed component families: an FTL drive for cluster-map travel and a sublight drive for system-map and tactical movement. They have separate names, statistics, damage states, and legal Item TLs. Research remains compact, and mixed-TL installations are valid.</w:t>
      </w:r>
    </w:p>
    <w:p>
      <w:pPr/>
      <w:r>
        <w:t>Player-facing component names may change as mechanics are refined, but names must communicate the actual operating principle or gameplay promise rather than serve as decorative technobabble.</w:t>
      </w:r>
    </w:p>
    <w:p>
      <w:pPr/>
      <w:r>
        <w:t>The Technology Family Storyboard is the conceptual layer above the numerical Technology-Level table. Each family should explain its mature baseline, new operating principles, maturation steps, branches, cross-pollinated derivatives, legacy revivals, and any deliberate one-off discoveries before final component numbers are assigned.</w:t>
      </w:r>
    </w:p>
    <w:p>
      <w:pPr>
        <w:pStyle w:val="ListBullet"/>
      </w:pPr>
      <w:r>
        <w:t>Blank or quiet TLs are valid. A family does not receive an upgrade merely because a chart cell exists, and a useful one-off technology does not need an artificial sequel at the next TL.</w:t>
      </w:r>
    </w:p>
    <w:p>
      <w:pPr>
        <w:pStyle w:val="ListBullet"/>
      </w:pPr>
      <w:r>
        <w:t>Architecture ideas use five lifecycle/status labels: base for mature starting technology or a later derivative of that baseline family; existing for concepts already expected by the current Concept; candidate for strong proposed additions; deferred for ideas worth preserving without settled placement or role; and exotic for Precursor-grade or deliberately rule-bending concepts outside normal player-developed TL1-TL9 research.</w:t>
      </w:r>
    </w:p>
    <w:p>
      <w:pPr>
        <w:pStyle w:val="ListBullet"/>
      </w:pPr>
      <w:r>
        <w:t>Structural-role labels are separate from lifecycle status. A technology may be a core family, maturation, branch, cross-pollinated derivative, legacy revival, operating capability, specialist Auxiliary, one-off technology, infrastructure/campaign technology, weird-science branch, or Precursor artifact.</w:t>
      </w:r>
    </w:p>
    <w:p>
      <w:pPr>
        <w:pStyle w:val="ListBullet"/>
      </w:pPr>
      <w:r>
        <w:t>“TL10” may be used as project shorthand for Precursor-grade provenance, but it is not a normal researchable tenth Technology Level. Precursor devices remain non-player-developed discoveries unless a later explicit design decision creates a bounded adaptation path.</w:t>
      </w:r>
    </w:p>
    <w:p>
      <w:pPr>
        <w:pStyle w:val="ListBullet"/>
        <w:spacing w:after="60" w:line="259" w:lineRule="auto"/>
        <w:ind w:left="360" w:hanging="202"/>
        <w:keepLines/>
        <w:widowControl w:val="1"/>
      </w:pPr>
      <w:r>
        <w:t>A technology level may introduce a new component family, mature an older one, reduce Space or Tactical Power burden, improve resilience/reliability, improve integration, unlock a specialization or operating capability, or improve primary performance. Raw-stat growth is only one possible form of advancement.</w:t>
      </w:r>
    </w:p>
    <w:p>
      <w:pPr>
        <w:pStyle w:val="ListBullet"/>
        <w:spacing w:after="60" w:line="259" w:lineRule="auto"/>
        <w:ind w:left="360" w:hanging="202"/>
        <w:keepLines/>
        <w:widowControl w:val="1"/>
      </w:pPr>
      <w:r>
        <w:t>A common introduction -&gt; maturation/integration -&gt; peak-performance rhythm is useful where the technology naturally supports it, but no research family is forced into a repeating three-TL template.</w:t>
      </w:r>
    </w:p>
    <w:p>
      <w:pPr>
        <w:pStyle w:val="ListBullet"/>
        <w:spacing w:after="60" w:line="259" w:lineRule="auto"/>
        <w:ind w:left="360" w:hanging="202"/>
        <w:keepLines/>
        <w:widowControl w:val="1"/>
      </w:pPr>
      <w:r>
        <w:t>High levels generally become more expensive, encouraging meaningful specialization without making broad research irrelevant.</w:t>
      </w:r>
    </w:p>
    <w:p>
      <w:pPr>
        <w:pStyle w:val="ListBullet"/>
        <w:spacing w:after="60" w:line="259" w:lineRule="auto"/>
        <w:ind w:left="360" w:hanging="202"/>
        <w:keepLines/>
        <w:widowControl w:val="1"/>
      </w:pPr>
      <w:r>
        <w:t>Older technologies may continue to improve after successor technologies appear. Later research in the owning field or a genuinely enabling external field may add efficiency, miniaturization, resilience, or new operating capabilities to an established component family.</w:t>
      </w:r>
    </w:p>
    <w:p>
      <w:pPr/>
      <w:r>
        <w:t>A base Technology-Level table defines representative standard capability; it is not the complete equipment catalog and it does not replace the family story. Later research may add specialist variants, additional Auxiliaries, cross-pollinated derivatives, one-off discoveries, or pinnacle improvements to an older family without reclassifying that family as the new base technology. For example, a future advanced/optimum Fission reactor may remain a fission-family specialist enabled by later Power or Materials knowledge while Fusion or Antimatter remains the contemporary standard family.</w:t>
      </w:r>
    </w:p>
    <w:p>
      <w:pPr>
        <w:pStyle w:val="ListBullet"/>
      </w:pPr>
      <w:r>
        <w:t>Weapon capabilities are assigned to specific weapon profiles, variants, and upgrade paths rather than automatically to every weapon in a broad family. A later upgrade may add an explicit capability such as Approximate-Track Fire / Volume Fire to one weapon while another Kinetic, Energy, Hybrid, or other weapon remains Firm-only. For degraded direct fire, the weapon owns only permission to use the mode; the ship Tactical Computer/fire-control architecture owns the numerical Approximate-track penalty. Exact owning TL, cross-category prerequisites, and maturation steps remain subject to the family's progression logic and the resulting ship-design tradeoffs.</w:t>
      </w:r>
    </w:p>
    <w:p>
      <w:pPr>
        <w:pStyle w:val="ListBullet"/>
        <w:spacing w:after="60" w:line="259" w:lineRule="auto"/>
        <w:ind w:left="360" w:hanging="202"/>
        <w:keepLines/>
        <w:widowControl w:val="1"/>
      </w:pPr>
      <w:r>
        <w:t>Research must support both tall and wide strategies. Every visible discipline owns a useful vertical spine; ordinary progression in that discipline cannot require generic breadth or an unrelated tree. Tall research pushes a subsystem frontier. Wide research improves integration and unlocks branches, specialist variants, efficiencies, and cross-pollinated applications. Broad low-level research never synthesizes a de facto high-TL capability: TL2 across many categories is still fundamentally TL2-era technology.</w:t>
      </w:r>
    </w:p>
    <w:p>
      <w:pPr>
        <w:pStyle w:val="ListBullet"/>
        <w:spacing w:after="60" w:line="259" w:lineRule="auto"/>
        <w:ind w:left="360" w:hanging="202"/>
        <w:keepLines/>
        <w:widowControl w:val="1"/>
      </w:pPr>
      <w:r>
        <w:t>Higher-TL equipment is not assumed to be automatically cheaper to power. A frontier capability may legitimately demand more Tactical Power while power efficiency matures on a separate axis. Tall or heavily skewed research may therefore expose reactor, Space, or combat-package opportunity-cost shortfalls; that pressure is an intended build constraint, not a reason to make tall progression a systematic trap. Higher TL should broaden or improve viable solutions even when an advanced ship cannot power every installed subsystem simultaneously.</w:t>
      </w:r>
    </w:p>
    <w:p>
      <w:pPr>
        <w:pStyle w:val="ListBullet"/>
        <w:spacing w:after="60" w:line="259" w:lineRule="auto"/>
        <w:ind w:left="360" w:hanging="202"/>
        <w:keepLines/>
        <w:widowControl w:val="1"/>
      </w:pPr>
      <w:r>
        <w:t>Higher TL should generally broaden or improve the set of viable solutions, but subsystem choices, tactics, matchup, and luck determine actual combat outcomes. Do not invent or tune technology merely to manufacture a predetermined TL-versus-TL win ratio.</w:t>
      </w:r>
    </w:p>
    <w:p>
      <w:pPr>
        <w:pStyle w:val="ListBullet"/>
      </w:pPr>
      <w:r>
        <w:t>When later research strictly retains or improves an existing behavior, apply it automatically rather than adding a player toggle. Expose a manual operating mode only when it creates a meaningful tactical tradeoff with real costs and benefits.</w:t>
      </w:r>
    </w:p>
    <w:p>
      <w:pPr>
        <w:pStyle w:val="ListBullet"/>
      </w:pPr>
      <w:r>
        <w:t>Do not repair bad component arithmetic with an arbitrary anti-stacking rule unless the fiction independently requires that physical limit. Prefer correcting Space cost, component performance, maturation timing, or prerequisites. Transformative discoveries may make substantial improvements when their fiction and whole-ship balance justify them; advancement need not be uniform from one TL to the next.</w:t>
      </w:r>
    </w:p>
    <w:p>
      <w:pPr>
        <w:pStyle w:val="ListBullet"/>
      </w:pPr>
      <w:r>
        <w:t>A newly introduced family should normally move a capability frontier: it need not dominate every characteristic, but it should make at least one useful ship design or performance envelope achievable that the predecessor cannot reproduce more efficiently at the same constraints. Mature legacy technology may remain competitive through Space efficiency, resilience, simplicity, or another genuine niche.</w:t>
      </w:r>
    </w:p>
    <w:p>
      <w:pPr>
        <w:pStyle w:val="Heading2"/>
        <w:keepNext/>
        <w:widowControl w:val="1"/>
      </w:pPr>
      <w:r>
        <w:t>8.4 Technology progression rhythm — Power working model</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Power TL</w:t>
            </w:r>
          </w:p>
        </w:tc>
        <w:tc>
          <w:tcPr>
            <w:tcW w:type="dxa" w:w="4997"/>
          </w:tcPr>
          <w:p>
            <w:r/>
            <w:r>
              <w:rPr>
                <w:b/>
              </w:rPr>
              <w:t>Conceptual progression role</w:t>
            </w:r>
          </w:p>
        </w:tc>
      </w:tr>
      <w:tr>
        <w:trPr>
          <w:cantSplit/>
        </w:trPr>
        <w:tc>
          <w:tcPr>
            <w:tcW w:type="dxa" w:w="4997"/>
          </w:tcPr>
          <w:p>
            <w:r/>
            <w:r>
              <w:rPr>
                <w:b w:val="0"/>
              </w:rPr>
              <w:t>1</w:t>
            </w:r>
          </w:p>
        </w:tc>
        <w:tc>
          <w:tcPr>
            <w:tcW w:type="dxa" w:w="4997"/>
          </w:tcPr>
          <w:p>
            <w:r/>
            <w:r>
              <w:rPr>
                <w:b w:val="0"/>
              </w:rPr>
              <w:t>Peak fission: highly mature fission engineering provides the dependable baseline.</w:t>
            </w:r>
          </w:p>
        </w:tc>
      </w:tr>
      <w:tr>
        <w:trPr>
          <w:cantSplit/>
        </w:trPr>
        <w:tc>
          <w:tcPr>
            <w:tcW w:type="dxa" w:w="4997"/>
          </w:tcPr>
          <w:p>
            <w:r/>
            <w:r>
              <w:rPr>
                <w:b w:val="0"/>
              </w:rPr>
              <w:t>2</w:t>
            </w:r>
          </w:p>
        </w:tc>
        <w:tc>
          <w:tcPr>
            <w:tcW w:type="dxa" w:w="4997"/>
          </w:tcPr>
          <w:p>
            <w:r/>
            <w:r>
              <w:rPr>
                <w:b w:val="0"/>
              </w:rPr>
              <w:t>Early practical fusion: the first viable shipboard fusion family appears.</w:t>
            </w:r>
          </w:p>
        </w:tc>
      </w:tr>
      <w:tr>
        <w:trPr>
          <w:cantSplit/>
        </w:trPr>
        <w:tc>
          <w:tcPr>
            <w:tcW w:type="dxa" w:w="4997"/>
          </w:tcPr>
          <w:p>
            <w:r/>
            <w:r>
              <w:rPr>
                <w:b w:val="0"/>
              </w:rPr>
              <w:t>3</w:t>
            </w:r>
          </w:p>
        </w:tc>
        <w:tc>
          <w:tcPr>
            <w:tcW w:type="dxa" w:w="4997"/>
          </w:tcPr>
          <w:p>
            <w:r/>
            <w:r>
              <w:rPr>
                <w:b w:val="0"/>
              </w:rPr>
              <w:t>Mature / miniaturized fusion: integration and packaging improve; footprint/efficiency may improve without requiring more raw output.</w:t>
            </w:r>
          </w:p>
        </w:tc>
      </w:tr>
      <w:tr>
        <w:trPr>
          <w:cantSplit/>
        </w:trPr>
        <w:tc>
          <w:tcPr>
            <w:tcW w:type="dxa" w:w="4997"/>
          </w:tcPr>
          <w:p>
            <w:r/>
            <w:r>
              <w:rPr>
                <w:b w:val="0"/>
              </w:rPr>
              <w:t>4</w:t>
            </w:r>
          </w:p>
        </w:tc>
        <w:tc>
          <w:tcPr>
            <w:tcW w:type="dxa" w:w="4997"/>
          </w:tcPr>
          <w:p>
            <w:r/>
            <w:r>
              <w:rPr>
                <w:b w:val="0"/>
              </w:rPr>
              <w:t>High-output fusion: mature fusion can support greater usable power or another genuinely output-related improvement.</w:t>
            </w:r>
          </w:p>
        </w:tc>
      </w:tr>
      <w:tr>
        <w:trPr>
          <w:cantSplit/>
        </w:trPr>
        <w:tc>
          <w:tcPr>
            <w:tcW w:type="dxa" w:w="4997"/>
          </w:tcPr>
          <w:p>
            <w:r/>
            <w:r>
              <w:rPr>
                <w:b w:val="0"/>
              </w:rPr>
              <w:t>5</w:t>
            </w:r>
          </w:p>
        </w:tc>
        <w:tc>
          <w:tcPr>
            <w:tcW w:type="dxa" w:w="4997"/>
          </w:tcPr>
          <w:p>
            <w:r/>
            <w:r>
              <w:rPr>
                <w:b w:val="0"/>
              </w:rPr>
              <w:t>Early antimatter plus peak fusion: a new high-energy family appears while fusion receives its final strategically relevant mature form.</w:t>
            </w:r>
          </w:p>
        </w:tc>
      </w:tr>
      <w:tr>
        <w:trPr>
          <w:cantSplit/>
        </w:trPr>
        <w:tc>
          <w:tcPr>
            <w:tcW w:type="dxa" w:w="4997"/>
          </w:tcPr>
          <w:p>
            <w:r/>
            <w:r>
              <w:rPr>
                <w:b w:val="0"/>
              </w:rPr>
              <w:t>6</w:t>
            </w:r>
          </w:p>
        </w:tc>
        <w:tc>
          <w:tcPr>
            <w:tcW w:type="dxa" w:w="4997"/>
          </w:tcPr>
          <w:p>
            <w:r/>
            <w:r>
              <w:rPr>
                <w:b w:val="0"/>
              </w:rPr>
              <w:t>Mature antimatter: containment, conditioning, integration, reliability, or miniaturization improve.</w:t>
            </w:r>
          </w:p>
        </w:tc>
      </w:tr>
      <w:tr>
        <w:trPr>
          <w:cantSplit/>
        </w:trPr>
        <w:tc>
          <w:tcPr>
            <w:tcW w:type="dxa" w:w="4997"/>
          </w:tcPr>
          <w:p>
            <w:r/>
            <w:r>
              <w:rPr>
                <w:b w:val="0"/>
              </w:rPr>
              <w:t>7</w:t>
            </w:r>
          </w:p>
        </w:tc>
        <w:tc>
          <w:tcPr>
            <w:tcW w:type="dxa" w:w="4997"/>
          </w:tcPr>
          <w:p>
            <w:r/>
            <w:r>
              <w:rPr>
                <w:b w:val="0"/>
              </w:rPr>
              <w:t>High-output antimatter: the mature antimatter family reaches its strong performance form.</w:t>
            </w:r>
          </w:p>
        </w:tc>
      </w:tr>
      <w:tr>
        <w:trPr>
          <w:cantSplit/>
        </w:trPr>
        <w:tc>
          <w:tcPr>
            <w:tcW w:type="dxa" w:w="4997"/>
          </w:tcPr>
          <w:p>
            <w:r/>
            <w:r>
              <w:rPr>
                <w:b w:val="0"/>
              </w:rPr>
              <w:t>8</w:t>
            </w:r>
          </w:p>
        </w:tc>
        <w:tc>
          <w:tcPr>
            <w:tcW w:type="dxa" w:w="4997"/>
          </w:tcPr>
          <w:p>
            <w:r/>
            <w:r>
              <w:rPr>
                <w:b w:val="0"/>
              </w:rPr>
              <w:t>Direct/fractional matter conversion plus peak antimatter: ordinary feedstock can be converted directly in a limited form while antimatter receives its final mature option.</w:t>
            </w:r>
          </w:p>
        </w:tc>
      </w:tr>
      <w:tr>
        <w:trPr>
          <w:cantSplit/>
        </w:trPr>
        <w:tc>
          <w:tcPr>
            <w:tcW w:type="dxa" w:w="4997"/>
          </w:tcPr>
          <w:p>
            <w:r/>
            <w:r>
              <w:rPr>
                <w:b w:val="0"/>
              </w:rPr>
              <w:t>9</w:t>
            </w:r>
          </w:p>
        </w:tc>
        <w:tc>
          <w:tcPr>
            <w:tcW w:type="dxa" w:w="4997"/>
          </w:tcPr>
          <w:p>
            <w:r/>
            <w:r>
              <w:rPr>
                <w:b w:val="0"/>
              </w:rPr>
              <w:t>Total matter conversion: the player power ladder reaches its technological pinnacle.</w:t>
            </w:r>
          </w:p>
        </w:tc>
      </w:tr>
    </w:tbl>
    <w:p>
      <w:pPr>
        <w:spacing w:after="20"/>
        <w:widowControl w:val="1"/>
      </w:pPr>
      <w:r>
        <w:t>Power Technology is the first conceptual example of the revised progression philosophy. The sequence below describes technological roles, not final component names or numerical statistics. It is intentionally allowed to overlap mature old technology with an immature successor family.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r/>
            <w:r>
              <w:rPr>
                <w:b/>
              </w:rPr>
            </w:r>
          </w:p>
        </w:tc>
        <w:tc>
          <w:tcPr>
            <w:tcW w:type="dxa" w:w="9576"/>
            <w:shd w:fill="FBF4E3"/>
            <w:tcMar>
              <w:top w:w="130" w:type="dxa"/>
              <w:start w:w="170" w:type="dxa"/>
              <w:bottom w:w="130" w:type="dxa"/>
              <w:end w:w="170" w:type="dxa"/>
            </w:tcMar>
            <w:tcBorders>
              <w:top w:val="nil"/>
              <w:left w:val="nil"/>
              <w:bottom w:val="nil"/>
              <w:right w:val="nil"/>
            </w:tcBorders>
            <w:vAlign w:val="center"/>
          </w:tcPr>
          <w:p>
            <w:r/>
            <w:r>
              <w:rPr>
                <w:b/>
              </w:rPr>
              <w:t>CURRENT DIRECTION  Progression rhythm, not formula</w:t>
              <w:br/>
              <w:t>Introduction -&gt; maturation/integration -&gt; peak performance is a useful design rhythm when it fits the technology. It is not a mandatory cadence for every subsystem or every three TLs, and it never implies fixed combat-win targets.</w:t>
            </w:r>
          </w:p>
        </w:tc>
      </w:tr>
    </w:tbl>
    <w:p>
      <w:pPr>
        <w:spacing w:after="20"/>
        <w:widowControl w:val="1"/>
      </w:pPr>
      <w:r>
        <w:t>This working model illustrates a useful pattern: a new power principle should normally expand the achievable reactor capability frontier when introduced, while the preceding family may remain attractive because it is mature, compact, resilient, or easy to integrate. Early practical Fusion should therefore make some useful output/design envelope possible that Peak Fission cannot reproduce more efficiently merely by stacking mature fission units; Mature Fusion can improve packaging/integration, and High-Output Fusion can push the output frontier again. The same logic applies when Antimatter and later Direct Matter Conversion appear. Exact Space, Tactical Power, damage-state behavior, efficiency, overload, storage, auxiliary generation, and prerequisites remain separable Power-progression properties rather than an assumed all-at-once upgrade.</w:t>
      </w:r>
    </w:p>
    <w:p>
      <w:pPr/>
      <w:r>
        <w:t>Higher-output weapons, shields, sensors, PDS, and other powered systems should create natural demand for improved reactors. A tall researcher may sometimes operate advanced equipment using multiple older reactors at a substantial Space/opportunity-cost penalty. An explicit Power-TL prerequisite or installed power-capability tag is reserved for equipment whose underlying science genuinely requires that enabling breakthrough; it is not a generic device for blocking legacy-reactor stacking.</w:t>
      </w:r>
    </w:p>
    <w:p>
      <w:pPr/>
      <w:r>
        <w:t>The current TL2 Power working candidate is Early Practical Fusion at 6 Operational Tactical Power from the same 6-Space Main-Reactor footprint as the TL1 5-TP Peak-Fission reference. Only normal Operational output advances in this working candidate. Reactor Degraded/Disabled output, overload behavior, efficiency, storage, auxiliary generation, Space reduction, reliability, and enabling prerequisites remain separate and deferred. Mature TL1 reactors remain stackable where ship architecture permits; their real additional Space and opportunity cost is the balancing mechanism rather than an arbitrary anti-stacking rule.</w:t>
      </w:r>
    </w:p>
    <w:p>
      <w:pPr/>
      <w:r>
        <w:t>The accepted TL3 Power base value is Mature Compact Fusion at 6 Operational Tactical Power from a 5-Space Main-Reactor footprint. This is a maturation/miniaturization step rather than a raw-output increase: the current 3/1/0 Degraded/Disabled/Destroyed mapping is held initially, and no new overload, storage, reliability, or auxiliary-generation benefit is bundled. CP102 represents the 6 -&gt; 5 Space change as an explicit miniaturization transition; older reactors remain legal where normal construction permits them, with their additional Space and opportunity cost as the balancing mechanism.</w:t>
      </w:r>
    </w:p>
    <w:p>
      <w:pPr>
        <w:pStyle w:val="Heading2"/>
        <w:keepNext/>
      </w:pPr>
      <w:r>
        <w:t>8.5 Coherent, uneven, and cross-pollinating advancement</w:t>
      </w:r>
    </w:p>
    <w:p>
      <w:pPr/>
      <w:r>
        <w:t>Technology categories do not advance in lockstep. A run may produce an advanced hull with an older reactor, excellent sensors with short-ranged weapons, or a powerful recovered device that the current ship can barely support. These mismatches are legal and create design character, but the combined ship must expose its real limitations.</w:t>
      </w:r>
    </w:p>
    <w:p>
      <w:pPr>
        <w:pStyle w:val="ListBullet"/>
      </w:pPr>
      <w:r>
        <w:t>Every cross-pollinated component or operating capability has one owning research category. The family storyboard may list related research, but related research is non-gating metadata. A later component may declare normally no more than one or two explicit external prerequisites only when they represent genuinely enabling science.</w:t>
      </w:r>
    </w:p>
    <w:p>
      <w:pPr>
        <w:pStyle w:val="ListBullet"/>
      </w:pPr>
      <w:r>
        <w:t>Owning-TL and prerequisite-TL values need not match. If the owning requirement is already satisfied and a missing external prerequisite is researched later, the dependent component or capability unlocks when that final prerequisite becomes available.</w:t>
      </w:r>
    </w:p>
    <w:p>
      <w:pPr>
        <w:pStyle w:val="ListBullet"/>
      </w:pPr>
      <w:r>
        <w:t>Cross-category requirements are sparse and causal, not generic synergy bonuses and not blanket gates on higher-level components. The owning discipline must retain a useful native vertical option at meaningful milestones. Breadth unlocks genuine cross-pollinated applications and integrations without making wide research mandatory. A player may push one subsystem tall while accepting less efficient supporting technology; low levels across many disciplines still do not substitute for the high owning TL of an advanced technology.</w:t>
      </w:r>
    </w:p>
    <w:p>
      <w:pPr>
        <w:pStyle w:val="ListBullet"/>
      </w:pPr>
      <w:r>
        <w:t>The ship designer should show unmet prerequisites, Space shortfalls, power shortfalls, ammunition/endurance concerns, sensor/weapon mismatch, and adaptation penalties in plain language. Warnings normally inform rather than prohibit; item-specific physical/capability requirements determine Integrated, Adapted, or Incompatible status.</w:t>
      </w:r>
    </w:p>
    <w:p>
      <w:pPr>
        <w:pStyle w:val="Heading2"/>
      </w:pPr>
      <w:r>
        <w:t>8.6 Subsystem-family identity across technology progression</w:t>
      </w:r>
    </w:p>
    <w:p>
      <w:pPr/>
      <w:r>
        <w:t>Higher Technology Level must preserve the mechanical identity of each subsystem family. Advancement follows directions appropriate to that family rather than applying a universal bundle of larger numbers.</w:t>
      </w:r>
    </w:p>
    <w:p>
      <w:pPr/>
      <w:r>
        <w:t>For weapons, a new TL does not automatically mean +Damage, +APEN, +SPEN, range, accuracy, or every other statistic. Kinetic, Energy, Missile, and future families may mature through different combinations of penetration, packet behavior, guidance, power efficiency, reliability, range control, ammunition, firing modes, or other family-appropriate capabilities. A family may receive no improvement on a particular axis at a given TL.</w:t>
      </w:r>
    </w:p>
    <w:p>
      <w:pPr/>
      <w:r>
        <w:t>The same principle applies outside weapons: Sensors, ECM/ECCM, reactors, shields, armor, drives, computers, PDS, and auxiliaries should retain distinct technological identities. Progression should create new strategic and tactical relationships rather than converge all families toward interchangeable stat blocks.</w:t>
      </w:r>
    </w:p>
    <w:p>
      <w:pPr/>
      <w:r>
        <w:t>The accepted TL1-TL3 values are working numerical seeds, not evidence that every family follows a universal TL1 -&gt; TL2 -&gt; TL3 maturation cycle. CP105 established explicit family stories; CP106 audited the broader foundation; CP107 translates those authorities into the first provisional TL1-TL9 technology/component placement table without retuning accepted mechanics or assigning new TL4-TL9 balance values. Later numerical work should preserve this architecture unless controlled integration evidence identifies a genuine conceptual or balance mismatch.</w:t>
      </w:r>
    </w:p>
    <w:p>
      <w:pPr>
        <w:pStyle w:val="Heading2"/>
      </w:pPr>
      <w:r>
        <w:t>8.7 Complete TL3 base table and executable integration</w:t>
      </w:r>
    </w:p>
    <w:p>
      <w:pPr/>
      <w:r>
        <w:t>The base TL3 row below is the native-accepted CP101 value authority. CP102 implements those values through a generalized consumer that supports technology-dependent Hull capacity, Space-changing miniaturization, optional-component unlocks, normal operating/readiness modes, capability additions, efficiency changes, performance changes, and explicit holds. The CP102 implementation remains an executable candidate pending native acceptance and later calibration; no table value is promoted merely because its consumer exists.</w:t>
      </w:r>
    </w:p>
    <w:tbl>
      <w:tblPr>
        <w:tblW w:type="auto" w:w="0"/>
        <w:jc w:val="center"/>
        <w:tblLook w:firstColumn="1" w:firstRow="1" w:lastColumn="0" w:lastRow="0" w:noHBand="0" w:noVBand="1" w:val="04A0"/>
      </w:tblPr>
      <w:tblGrid>
        <w:gridCol w:w="3331"/>
        <w:gridCol w:w="3331"/>
        <w:gridCol w:w="3331"/>
      </w:tblGrid>
      <w:tr>
        <w:tc>
          <w:tcPr>
            <w:tcW w:type="dxa" w:w="3331"/>
          </w:tcPr>
          <w:p>
            <w:r>
              <w:t>Stream</w:t>
            </w:r>
          </w:p>
        </w:tc>
        <w:tc>
          <w:tcPr>
            <w:tcW w:type="dxa" w:w="3331"/>
          </w:tcPr>
          <w:p>
            <w:r>
              <w:t>TL3 base value / executable candidate</w:t>
            </w:r>
          </w:p>
        </w:tc>
        <w:tc>
          <w:tcPr>
            <w:tcW w:type="dxa" w:w="3331"/>
          </w:tcPr>
          <w:p>
            <w:r>
              <w:t>Identity / boundary</w:t>
            </w:r>
          </w:p>
        </w:tc>
      </w:tr>
      <w:tr>
        <w:tc>
          <w:tcPr>
            <w:tcW w:type="dxa" w:w="3331"/>
            <w:vAlign w:val="center"/>
          </w:tcPr>
          <w:p>
            <w:r>
              <w:t>Hull</w:t>
            </w:r>
          </w:p>
        </w:tc>
        <w:tc>
          <w:tcPr>
            <w:tcW w:type="dxa" w:w="3331"/>
            <w:vAlign w:val="center"/>
          </w:tcPr>
          <w:p>
            <w:r>
              <w:t>36 Space; Hull 12, personnel/cargo/one shuttle held</w:t>
            </w:r>
          </w:p>
        </w:tc>
        <w:tc>
          <w:tcPr>
            <w:tcW w:type="dxa" w:w="3331"/>
            <w:vAlign w:val="center"/>
          </w:tcPr>
          <w:p>
            <w:r>
              <w:t>Integration capacity +1 only</w:t>
            </w:r>
          </w:p>
        </w:tc>
      </w:tr>
      <w:tr>
        <w:tc>
          <w:tcPr>
            <w:tcW w:type="dxa" w:w="3331"/>
            <w:vAlign w:val="center"/>
          </w:tcPr>
          <w:p>
            <w:r>
              <w:t>Tactical Computer</w:t>
            </w:r>
          </w:p>
        </w:tc>
        <w:tc>
          <w:tcPr>
            <w:tcW w:type="dxa" w:w="3331"/>
            <w:vAlign w:val="center"/>
          </w:tcPr>
          <w:p>
            <w:r>
              <w:t>+12 ordinary, -25 Approximate held; Evasive Compensation +5 pp</w:t>
            </w:r>
          </w:p>
        </w:tc>
        <w:tc>
          <w:tcPr>
            <w:tcW w:type="dxa" w:w="3331"/>
            <w:vAlign w:val="center"/>
          </w:tcPr>
          <w:p>
            <w:r>
              <w:t>Own-Evasive integration</w:t>
            </w:r>
          </w:p>
        </w:tc>
      </w:tr>
      <w:tr>
        <w:tc>
          <w:tcPr>
            <w:tcW w:type="dxa" w:w="3331"/>
            <w:vAlign w:val="center"/>
          </w:tcPr>
          <w:p>
            <w:r>
              <w:t>Sensor</w:t>
            </w:r>
          </w:p>
        </w:tc>
        <w:tc>
          <w:tcPr>
            <w:tcW w:type="dxa" w:w="3331"/>
            <w:vAlign w:val="center"/>
          </w:tcPr>
          <w:p>
            <w:r>
              <w:t>DR1; Low Active 3/4 @1 TP; High Active 4/5 @2 TP, no Strain</w:t>
            </w:r>
          </w:p>
        </w:tc>
        <w:tc>
          <w:tcPr>
            <w:tcW w:type="dxa" w:w="3331"/>
            <w:vAlign w:val="center"/>
          </w:tcPr>
          <w:p>
            <w:r>
              <w:t>Rated high-power mode</w:t>
            </w:r>
          </w:p>
        </w:tc>
      </w:tr>
      <w:tr>
        <w:tc>
          <w:tcPr>
            <w:tcW w:type="dxa" w:w="3331"/>
            <w:vAlign w:val="center"/>
          </w:tcPr>
          <w:p>
            <w:r>
              <w:t>ECM / ECCM</w:t>
            </w:r>
          </w:p>
        </w:tc>
        <w:tc>
          <w:tcPr>
            <w:tcW w:type="dxa" w:w="3331"/>
            <w:vAlign w:val="center"/>
          </w:tcPr>
          <w:p>
            <w:r>
              <w:t>Rating2 ceilings held; full-strength normal 1 TP each</w:t>
            </w:r>
          </w:p>
        </w:tc>
        <w:tc>
          <w:tcPr>
            <w:tcW w:type="dxa" w:w="3331"/>
            <w:vAlign w:val="center"/>
          </w:tcPr>
          <w:p>
            <w:r>
              <w:t>Power-efficiency maturation</w:t>
            </w:r>
          </w:p>
        </w:tc>
      </w:tr>
      <w:tr>
        <w:tc>
          <w:tcPr>
            <w:tcW w:type="dxa" w:w="3331"/>
            <w:vAlign w:val="center"/>
          </w:tcPr>
          <w:p>
            <w:r>
              <w:t>Main Reactor</w:t>
            </w:r>
          </w:p>
        </w:tc>
        <w:tc>
          <w:tcPr>
            <w:tcW w:type="dxa" w:w="3331"/>
            <w:vAlign w:val="center"/>
          </w:tcPr>
          <w:p>
            <w:r>
              <w:t>Mature Compact Fusion 6 TP / 5 Space; 3/1/0 damaged output held</w:t>
            </w:r>
          </w:p>
        </w:tc>
        <w:tc>
          <w:tcPr>
            <w:tcW w:type="dxa" w:w="3331"/>
            <w:vAlign w:val="center"/>
          </w:tcPr>
          <w:p>
            <w:r>
              <w:t>Miniaturization, not output growth</w:t>
            </w:r>
          </w:p>
        </w:tc>
      </w:tr>
      <w:tr>
        <w:tc>
          <w:tcPr>
            <w:tcW w:type="dxa" w:w="3331"/>
            <w:vAlign w:val="center"/>
          </w:tcPr>
          <w:p>
            <w:r>
              <w:t>STL</w:t>
            </w:r>
          </w:p>
        </w:tc>
        <w:tc>
          <w:tcPr>
            <w:tcW w:type="dxa" w:w="3331"/>
            <w:vAlign w:val="center"/>
          </w:tcPr>
          <w:p>
            <w:r>
              <w:t>Move3 / 5 Space; 2 fuel/hex; Overload I +1 Move, +1 TP, +2 fuel, +1 Strain</w:t>
            </w:r>
          </w:p>
        </w:tc>
        <w:tc>
          <w:tcPr>
            <w:tcW w:type="dxa" w:w="3331"/>
            <w:vAlign w:val="center"/>
          </w:tcPr>
          <w:p>
            <w:r>
              <w:t>Performance, bounded overload</w:t>
            </w:r>
          </w:p>
        </w:tc>
      </w:tr>
      <w:tr>
        <w:tc>
          <w:tcPr>
            <w:tcW w:type="dxa" w:w="3331"/>
            <w:vAlign w:val="center"/>
          </w:tcPr>
          <w:p>
            <w:r>
              <w:t>FTL</w:t>
            </w:r>
          </w:p>
        </w:tc>
        <w:tc>
          <w:tcPr>
            <w:tcW w:type="dxa" w:w="3331"/>
            <w:vAlign w:val="center"/>
          </w:tcPr>
          <w:p>
            <w:r>
              <w:t>Strategic Move3 / 5 Space; frontier-entry stop rules held</w:t>
            </w:r>
          </w:p>
        </w:tc>
        <w:tc>
          <w:tcPr>
            <w:tcW w:type="dxa" w:w="3331"/>
            <w:vAlign w:val="center"/>
          </w:tcPr>
          <w:p>
            <w:r>
              <w:t>Known-space performance</w:t>
            </w:r>
          </w:p>
        </w:tc>
      </w:tr>
      <w:tr>
        <w:tc>
          <w:tcPr>
            <w:tcW w:type="dxa" w:w="3331"/>
            <w:vAlign w:val="center"/>
          </w:tcPr>
          <w:p>
            <w:r>
              <w:t>Shield</w:t>
            </w:r>
          </w:p>
        </w:tc>
        <w:tc>
          <w:tcPr>
            <w:tcW w:type="dxa" w:w="3331"/>
            <w:vAlign w:val="center"/>
          </w:tcPr>
          <w:p>
            <w:r>
              <w:t>Capacity3 / 3 Space held; optional 1-Space Hardener, 1 TP -&gt; SA1</w:t>
            </w:r>
          </w:p>
        </w:tc>
        <w:tc>
          <w:tcPr>
            <w:tcW w:type="dxa" w:w="3331"/>
            <w:vAlign w:val="center"/>
          </w:tcPr>
          <w:p>
            <w:r>
              <w:t>Optional powered support unlock</w:t>
            </w:r>
          </w:p>
        </w:tc>
      </w:tr>
      <w:tr>
        <w:tc>
          <w:tcPr>
            <w:tcW w:type="dxa" w:w="3331"/>
            <w:vAlign w:val="center"/>
          </w:tcPr>
          <w:p>
            <w:r>
              <w:t>Armor</w:t>
            </w:r>
          </w:p>
        </w:tc>
        <w:tc>
          <w:tcPr>
            <w:tcW w:type="dxa" w:w="3331"/>
            <w:vAlign w:val="center"/>
          </w:tcPr>
          <w:p>
            <w:r>
              <w:t>AP1 / AI5</w:t>
            </w:r>
          </w:p>
        </w:tc>
        <w:tc>
          <w:tcPr>
            <w:tcW w:type="dxa" w:w="3331"/>
            <w:vAlign w:val="center"/>
          </w:tcPr>
          <w:p>
            <w:r>
              <w:t>Protection maturation</w:t>
            </w:r>
          </w:p>
        </w:tc>
      </w:tr>
      <w:tr>
        <w:tc>
          <w:tcPr>
            <w:tcW w:type="dxa" w:w="3331"/>
            <w:vAlign w:val="center"/>
          </w:tcPr>
          <w:p>
            <w:r>
              <w:t>Kinetic Main</w:t>
            </w:r>
          </w:p>
        </w:tc>
        <w:tc>
          <w:tcPr>
            <w:tcW w:type="dxa" w:w="3331"/>
            <w:vAlign w:val="center"/>
          </w:tcPr>
          <w:p>
            <w:r>
              <w:t>6 Space; +20, DAM4, SPEN1/APEN1, Range4, Ammo100 held; ordinary firing 0 TP</w:t>
            </w:r>
          </w:p>
        </w:tc>
        <w:tc>
          <w:tcPr>
            <w:tcW w:type="dxa" w:w="3331"/>
            <w:vAlign w:val="center"/>
          </w:tcPr>
          <w:p>
            <w:r>
              <w:t>Low-discretionary-power finite-ammo identity</w:t>
            </w:r>
          </w:p>
        </w:tc>
      </w:tr>
      <w:tr>
        <w:tc>
          <w:tcPr>
            <w:tcW w:type="dxa" w:w="3331"/>
            <w:vAlign w:val="center"/>
          </w:tcPr>
          <w:p>
            <w:r>
              <w:t>Energy Main</w:t>
            </w:r>
          </w:p>
        </w:tc>
        <w:tc>
          <w:tcPr>
            <w:tcW w:type="dxa" w:w="3331"/>
            <w:vAlign w:val="center"/>
          </w:tcPr>
          <w:p>
            <w:r>
              <w:t>6 Space; Range5; safe 1 TP/DAM2, 2 TP/DAM3, 3 TP/DAM4; standard/high +25, SPEN1/APEN1</w:t>
            </w:r>
          </w:p>
        </w:tc>
        <w:tc>
          <w:tcPr>
            <w:tcW w:type="dxa" w:w="3331"/>
            <w:vAlign w:val="center"/>
          </w:tcPr>
          <w:p>
            <w:r>
              <w:t>Former overload becomes rated High output</w:t>
            </w:r>
          </w:p>
        </w:tc>
      </w:tr>
      <w:tr>
        <w:tc>
          <w:tcPr>
            <w:tcW w:type="dxa" w:w="3331"/>
            <w:vAlign w:val="center"/>
          </w:tcPr>
          <w:p>
            <w:r>
              <w:t>Missile Main</w:t>
            </w:r>
          </w:p>
        </w:tc>
        <w:tc>
          <w:tcPr>
            <w:tcW w:type="dxa" w:w="3331"/>
            <w:vAlign w:val="center"/>
          </w:tcPr>
          <w:p>
            <w:r>
              <w:t>6 Space; DAM5/SPEN1/APEN2, Range6, 25 Flights, 0 TP held; Move4; onboard navigation sensor standard; seeker optional</w:t>
            </w:r>
          </w:p>
        </w:tc>
        <w:tc>
          <w:tcPr>
            <w:tcW w:type="dxa" w:w="3331"/>
            <w:vAlign w:val="center"/>
          </w:tcPr>
          <w:p>
            <w:r>
              <w:t>Autonomy/propulsion maturation</w:t>
            </w:r>
          </w:p>
        </w:tc>
      </w:tr>
      <w:tr>
        <w:tc>
          <w:tcPr>
            <w:tcW w:type="dxa" w:w="3331"/>
            <w:vAlign w:val="center"/>
          </w:tcPr>
          <w:p>
            <w:r>
              <w:t>Kinetic PDS</w:t>
            </w:r>
          </w:p>
        </w:tc>
        <w:tc>
          <w:tcPr>
            <w:tcW w:type="dxa" w:w="3331"/>
            <w:vAlign w:val="center"/>
          </w:tcPr>
          <w:p>
            <w:r>
              <w:t>2 Space; TL2 base13/RC1/1 TP/Ammo60 held</w:t>
            </w:r>
          </w:p>
        </w:tc>
        <w:tc>
          <w:tcPr>
            <w:tcW w:type="dxa" w:w="3331"/>
            <w:vAlign w:val="center"/>
          </w:tcPr>
          <w:p>
            <w:r>
              <w:t>Deliberate hold</w:t>
            </w:r>
          </w:p>
        </w:tc>
      </w:tr>
      <w:tr>
        <w:tc>
          <w:tcPr>
            <w:tcW w:type="dxa" w:w="3331"/>
            <w:vAlign w:val="center"/>
          </w:tcPr>
          <w:p>
            <w:r>
              <w:t>Energy PDS</w:t>
            </w:r>
          </w:p>
        </w:tc>
        <w:tc>
          <w:tcPr>
            <w:tcW w:type="dxa" w:w="3331"/>
            <w:vAlign w:val="center"/>
          </w:tcPr>
          <w:p>
            <w:r>
              <w:t>2 Space; base16/RC1 held; readiness 1 TP; ammunition-free</w:t>
            </w:r>
          </w:p>
        </w:tc>
        <w:tc>
          <w:tcPr>
            <w:tcW w:type="dxa" w:w="3331"/>
            <w:vAlign w:val="center"/>
          </w:tcPr>
          <w:p>
            <w:r>
              <w:t>Power-efficiency maturation</w:t>
            </w:r>
          </w:p>
        </w:tc>
      </w:tr>
      <w:tr>
        <w:tc>
          <w:tcPr>
            <w:tcW w:type="dxa" w:w="3331"/>
            <w:vAlign w:val="center"/>
          </w:tcPr>
          <w:p>
            <w:r>
              <w:t>AMM PDS</w:t>
            </w:r>
          </w:p>
        </w:tc>
        <w:tc>
          <w:tcPr>
            <w:tcW w:type="dxa" w:w="3331"/>
            <w:vAlign w:val="center"/>
          </w:tcPr>
          <w:p>
            <w:r>
              <w:t>2 Space; base20/Ammo25 held; 1 TP-&gt;RC1 or 2 TP-&gt;RC2</w:t>
            </w:r>
          </w:p>
        </w:tc>
        <w:tc>
          <w:tcPr>
            <w:tcW w:type="dxa" w:w="3331"/>
            <w:vAlign w:val="center"/>
          </w:tcPr>
          <w:p>
            <w:r>
              <w:t>Scalable anti-saturation readiness</w:t>
            </w:r>
          </w:p>
        </w:tc>
      </w:tr>
    </w:tbl>
    <w:p>
      <w:pPr/>
      <w:r>
        <w:t>Whole-ship sanity remains part of the accepted TL3 lock. At TL3, 1 Main/1 Reactor uses 27/36 Space, 2 Main/1 Reactor uses 33/36, 1 Main/2 Reactors uses 32/36, and 2 Main/2 Reactors uses 38/36 and remains illegal. Construction legality remains separate from Tactical Power. One 6-TP reactor can fund two Standard Energy shots plus High Active Sensor exactly, but leaves no TP for PDS, ECM/ECCM, hardening, EvM, or tactical Shield recharge; higher-output dual Energy fire cannot carry that sensor package. Dual-main and dual-reactor ships therefore remain intentional outliers with real Space/Power opportunity costs.</w:t>
      </w:r>
    </w:p>
    <w:p>
      <w:pPr>
        <w:pStyle w:val="Heading2"/>
      </w:pPr>
      <w:r>
        <w:t>8.8 Provisional TL1-TL9 technology/component table</w:t>
      </w:r>
    </w:p>
    <w:p>
      <w:pPr/>
      <w:r>
        <w:t>Checkpoint 107 establishes the first explicit provisional player technology/component table derived from the accepted Technology Family Storyboard. It translates family story beats into standard progression, branches, operating capabilities, legacy revivals, support components, campaign infrastructure, deferred concepts, and Exotic/Precursor ideas. Architecture placement does not itself authorize a numerical component or production unlock.</w:t>
      </w:r>
    </w:p>
    <w:p>
      <w:pPr>
        <w:pStyle w:val="ListBullet"/>
      </w:pPr>
      <w:r>
        <w:t>The normal player research ladder remains TL1-TL9 across ten visible disciplines. Each discipline retains a useful vertical spine, but individual component families may have quiet TLs. No filler upgrade is created merely to occupy a chart cell.</w:t>
      </w:r>
    </w:p>
    <w:p>
      <w:pPr>
        <w:pStyle w:val="ListBullet"/>
      </w:pPr>
      <w:r>
        <w:t>Related research remains non-gating metadata. CP107 promotes no hard external research prerequisites. A later component may receive one or two explicit external prerequisites only when the enabling science is genuinely necessary; such gates must not turn broad research into a blanket requirement for normal owning-discipline progression.</w:t>
      </w:r>
    </w:p>
    <w:p>
      <w:pPr>
        <w:pStyle w:val="ListBullet"/>
      </w:pPr>
      <w:r>
        <w:t>Installed components, variants, automatic upgrades, and meaningful operating capabilities are distinct expressions of research. A strict improvement should normally become an automatic extension; a manual mode is reserved for a real tactical tradeoff.</w:t>
      </w:r>
    </w:p>
    <w:p>
      <w:pPr>
        <w:pStyle w:val="ListBullet"/>
      </w:pPr>
      <w:r>
        <w:t>Optional support/AUX components use the same universal Installation Space as all other installed systems. A support component belongs only when it materially changes what the player can do, what risk they face, or how efficiently they perform an existing gameplay activity.</w:t>
      </w:r>
    </w:p>
    <w:p>
      <w:pPr>
        <w:pStyle w:val="ListBullet"/>
      </w:pPr>
      <w:r>
        <w:t>The first table preserves Medical Bay, Fuel Processor, Fabricator, Laboratory, mining/extraction, cargo expansion, magazines, communications, mission packages, and Hangar/Mission Bay as gameplay-linked candidates. Exact Space, power, yield, capacity, and effect values remain TBD unless an earlier accepted/current profile or explicit design decision already supplies them.</w:t>
      </w:r>
    </w:p>
    <w:p>
      <w:pPr>
        <w:pStyle w:val="ListBullet"/>
      </w:pPr>
      <w:r>
        <w:t>The table carries forward one starting shuttle, the current tactical Fuel working scale of 100 / 2 per traversed hex / +1 per EvM turn, and a 1-Space TL1 Ablative Armor option. Hangar-driven extra shuttle capacity and later Hull shuttle milestones remain open.</w:t>
      </w:r>
    </w:p>
    <w:p>
      <w:pPr>
        <w:pStyle w:val="Heading1"/>
        <w:keepNext/>
        <w:widowControl w:val="1"/>
      </w:pPr>
      <w:r>
        <w:t>9. Equipment, Alien Technology, and Refits</w:t>
      </w:r>
    </w:p>
    <w:p>
      <w:pPr>
        <w:pStyle w:val="Heading2"/>
        <w:keepNext/>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keepNext/>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keepNext/>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unknown and their use may require adaptation, matched interfaces, special resources, or explicit campaign discoveries. “TL10” is convenient shorthand for Precursor-grade technology in planning documents only; the normal player-developed ladder remains TL1-TL9, and Precursor capability need not behave like a simple one-level extension of TL9.</w:t>
      </w:r>
    </w:p>
    <w:p>
      <w:pPr>
        <w:pStyle w:val="Heading2"/>
        <w:keepNext/>
        <w:widowControl w:val="1"/>
      </w:pPr>
      <w:r>
        <w:t>9.4 Unique support and auxiliary items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Increase cargo capacity by consuming Installation Space that could otherwise hold another component.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r>
        <w:t>Support items such as the three separate PDS lineages, repair systems, Combat Batteries, Shield Batteries, Shield Boosters, Power Stabilizers, Shield Hardeners, TL1 ablative armor, energized armor controls, medical bays, laboratories, mining gear, fuel processors, endurance modules, cargo expansions, magazines, fabrication systems, hangars/mission bays, and communications relays may exist as individual components. They remain tied to existing broad research categories rather than a visible Auxiliary research tree and consume the same Installation Space as other installed equipment.</w:t>
      </w:r>
    </w:p>
    <w:p>
      <w:pPr>
        <w:pStyle w:val="Heading3"/>
      </w:pPr>
      <w:r>
        <w:t>9.4.1 Universal Installation Space</w:t>
      </w:r>
    </w:p>
    <w:p>
      <w:pPr/>
      <w:r>
        <w:t>The normal player cruiser uses one shared Installation Space budget rather than separate weapon, reactor, defensive, computer, and support slot pools. The current TL1/TL2 player-cruiser baseline is 35 Space; the accepted TL3 base Hull is 36 Space through bounded integration, and CP102 makes that capacity data-driven in construction. Installed components have small integer Space costs, chosen with enough resolution that an ordinary 6 -&gt; 5 or 5 -&gt; 4 maturation is meaningful without the extreme 2 -&gt; 1 breakpoint. Component-family rules may still impose a specific physical or stacking limit when that limit follows from what the system represents.</w:t>
      </w:r>
    </w:p>
    <w:p>
      <w:pPr/>
      <w:r>
        <w:t>The player may devote Space to multiple weapons, reactors, PDS installations, batteries/capacitors, and other components when their effects naturally add. The player cruiser instead has one primary STL architecture, one primary FTL architecture, and one primary tactical computer/fire-control architecture; installing a second full copy of those ship-wide coordinating systems is not a normal stacking option. Limited Auxiliary backup may later preserve reduced computer or STL capability, but not FTL. Base primary armor is hull-integrated/external and consumes no Installation Space; optional armor enhancements may consume support/Auxiliary Space.</w:t>
      </w:r>
    </w:p>
    <w:p>
      <w:pPr/>
      <w:r>
        <w:t>Every legal player or AI combat ship must include at least one Main Weapon, at least one Main Reactor, and at least one installed Sensor subsystem. A second Main Weapon, a second Reactor, or both are optional, explicit design choices rather than default requirements; they remain subject to normal Installation Space, compatibility, prerequisite, and other construction constraints. ECM and ECCM remain optional tactical systems. Sensorless configurations are not normal legal combat-ship construction, although a legal ship may become sensor-disabled through damage and special scenario objects, derelicts, or explicit diagnostic fixtures may intentionally lack an installed Sensor.</w:t>
      </w:r>
    </w:p>
    <w:p>
      <w:pPr/>
      <w:r>
        <w:t>At the current TL1 working footprints, the 35-Space player cruiser has 28 Space of mandatory primary architecture and 7 Space of discretionary construction envelope. Current costs permit at most two 6-Space main weapons or two 6-Space main reactors, but not both at once: two weapons plus two reactors and the fixed STL, FTL, tactical-computer, and required Sensor architectures consume 40 Space. A build may devote 6 of the 7 discretionary Space to as many as three current-footprint 2-Space Kinetic PDS installations if it omits other optional major systems. These are consequences of current working values rather than separate class restrictions.</w:t>
      </w:r>
    </w:p>
    <w:p>
      <w:pPr/>
      <w:r>
        <w:t>Construction legality and Tactical Power feasibility are separate. A ship may legally install systems whose combined peak demand exceeds available Tactical Power. That is an intended tactical allocation and opportunity-cost tradeoff rather than a reason to prohibit the design.</w:t>
      </w:r>
    </w:p>
    <w:p>
      <w:pPr>
        <w:pStyle w:val="Heading3"/>
      </w:pPr>
      <w:r>
        <w:t>9.4.2 What Space abstracts</w:t>
      </w:r>
    </w:p>
    <w:p>
      <w:pPr/>
      <w:r>
        <w:t>Installation Space abstracts the ship’s finite installed mass, volume, structural reinforcement, service access, thermal rejection, radiation shielding, containment, cabling, power conditioning, hardpoints/mounting, maintenance access, and similar integration burdens. A ship cannot keep installing systems after the common budget is exhausted. These factors may inform a component’s Space cost and traits but are not independent player-facing resources. Main weapons and reactors are intentionally large because their footprint includes distributed ship architecture; Auxiliary/support systems range from compact adapters through larger PDS, hangar, armor, or specialist installations.</w:t>
      </w:r>
    </w:p>
    <w:p>
      <w:pPr>
        <w:pStyle w:val="Heading3"/>
      </w:pPr>
      <w:r>
        <w:t>9.4.3 Auxiliary is a role, not a capacity pool</w:t>
      </w:r>
    </w:p>
    <w:p>
      <w:pPr/>
      <w:r>
        <w:t>Auxiliary/support is a component role, not a second slot pool. Each Auxiliary is owned by an appropriate broad research category and may have a stable ID, Item TL, owning research floor, sparse causal prerequisites, Space cost, power or finite-store behavior, compatibility requirements, stacking rules, and an explicit damage profile when independently damageable. As a KISS guardrail, an optional support/AUX component should exist only when it materially changes what the player can do, what risk they face, or how efficiently they perform an existing gameplay activity; realistic but non-decision-bearing engineering remains abstracted into Hull, Space, power, traits, or condition.</w:t>
      </w:r>
    </w:p>
    <w:p>
      <w:pPr/>
      <w:r>
        <w:t>Earliest legal availability is determined by the component’s owning TL, explicit external prerequisites or capability tags, Hull/integration requirements, available Installation Space, and compatibility. Do not add a separate balance-entry gate whose purpose is to hit a predetermined combat curve.</w:t>
      </w:r>
    </w:p>
    <w:p>
      <w:pPr/>
      <w:r>
        <w:t>If a component becomes unhealthy or dominates its intended context, correct its underlying identity, costs, prerequisites, or technology placement according to the game fiction and desired counterplay rather than moving or weakening it solely to manufacture an arbitrary TL win percentage.</w:t>
      </w:r>
    </w:p>
    <w:p>
      <w:pPr>
        <w:pStyle w:val="Heading3"/>
      </w:pPr>
      <w:r>
        <w:t>9.4.4 Foundation completeness ledger</w:t>
      </w:r>
    </w:p>
    <w:p>
      <w:pPr/>
      <w:r>
        <w:t>The Technology Foundation Completeness Audit tracks significant domains that may support technology without becoming visible research trees: crew, life support, medical care, Fuel/endurance, cargo/resources, ammunition, repair/salvage/fabrication, shuttles/hangars/planetary missions, laboratories, mining/processing, probes/communications, home infrastructure, hazards, cyber/autonomy, and Exotic mobility. Each domain records its player-facing state, technology hooks, abstraction boundary, and open work. Completeness therefore does not imply that every engineering reality becomes a subsystem or meter.</w:t>
      </w:r>
    </w:p>
    <w:p>
      <w:pPr>
        <w:pStyle w:val="Heading2"/>
        <w:keepNext/>
      </w:pPr>
      <w:r>
        <w:t>9.5 Integrated, Adapted, and Incompatible installations</w:t>
      </w:r>
    </w:p>
    <w:p>
      <w:pPr>
        <w:pStyle w:val="ListBullet"/>
      </w:pPr>
      <w:r>
        <w:t>Integrated: all item-specific mount, Hull TL, Power TL, Computing/Fire Control TL, capability-tag, and support requirements are met; the component operates normally.</w:t>
      </w:r>
    </w:p>
    <w:p>
      <w:pPr>
        <w:pStyle w:val="ListBullet"/>
      </w:pPr>
      <w:r>
        <w:t>Adapted: a valid adapter, interface, stabilizer, converter, or support component makes the installation possible at an explicit cost such as extra Installation Space, Tactical Power, reduced performance, lower reliability, or harder repair.</w:t>
      </w:r>
    </w:p>
    <w:p>
      <w:pPr>
        <w:pStyle w:val="ListBullet"/>
      </w:pPr>
      <w:r>
        <w:t>Incompatible: no currently installed enabling capability satisfies the component’s explicit requirements. It cannot be installed merely because another unrelated alien item is present.</w:t>
      </w:r>
    </w:p>
    <w:p>
      <w:pPr/>
      <w:r>
        <w:t>A specific matched Precursor companion component may supply the exact missing interface and convert an Incompatible discovery into an Adapted installation. Components should carry their own prerequisites rather than rely on broad global prohibitions such as “item TL may not exceed Hull TL.”</w:t>
      </w:r>
    </w:p>
    <w:p>
      <w:pPr/>
      <w:r>
        <w:t>Adapted installations may accumulate visible Adaptation Strain during meaningful stress events such as sustained high load, overcharge, power interruption, critical damage, or continued operation after a warning. Ordinary activation should not trigger a nuisance roll. When a threshold is reached, one bounded reliability check may step the component Operational -&gt; Degraded -&gt; Disabled -&gt; Destroyed.</w:t>
      </w:r>
    </w:p>
    <w:p>
      <w:pPr/>
      <w:r>
        <w:t>A workshop adaptation uses time, materials, and purpose-built support, and is normally more stable. A field jury-rig is temporary, more stressful, and more costly, and should require proper refit later.</w:t>
      </w:r>
    </w:p>
    <w:p>
      <w:pPr/>
      <w:r>
        <w:t>A Skilled Chief Engineer may bridge a limited one-TL support shortfall or reduce strain. A Legendary Chief Engineer may bridge up to two TLs for one selected installation or emergency action. Crew skill cannot create missing Installation Space, absent containment, an unavailable power form, or another non-emulatable physical/capability requirement.</w:t>
      </w:r>
    </w:p>
    <w:p>
      <w:pPr/>
      <w:r>
        <w:t>Rare intact technology also creates a strategic choice: preserve it for research, installation, trade, or story use, or destructively cannibalize it as specialized material to improve or enable an emergency repair.</w:t>
      </w:r>
    </w:p>
    <w:p>
      <w:pPr>
        <w:pStyle w:val="Heading2"/>
      </w:pPr>
      <w:r>
        <w:t>9.6 Current catalog and Old Tech</w:t>
      </w:r>
    </w:p>
    <w:p>
      <w:pPr/>
      <w:r>
        <w:t>The ordinary ship-construction list should emphasize current and strategically relevant mature equipment rather than every obsolete item ever researched. Older equipment remains available in the game and may still be installed, recovered, traded, repaired, or used in saved designs.</w:t>
      </w:r>
    </w:p>
    <w:p>
      <w:pPr>
        <w:pStyle w:val="ListBullet"/>
      </w:pPr>
      <w:r>
        <w:t>Provide an optional Show Old Tech filter/toggle that reveals historical researched equipment for challenge runs, niche builds, reconstruction of older designs, roleplay, experimentation, or unusual compatibility needs.</w:t>
      </w:r>
    </w:p>
    <w:p>
      <w:pPr>
        <w:pStyle w:val="ListBullet"/>
      </w:pPr>
      <w:r>
        <w:t>Do not hide an older component merely because its Item TL is lower. If it remains strategically distinct - for example because it is smaller, cheaper in Space or power, more reliable, easier to integrate, or supports a useful mature mode - it may remain in the normal catalog.</w:t>
      </w:r>
    </w:p>
    <w:p>
      <w:pPr>
        <w:pStyle w:val="ListBullet"/>
      </w:pPr>
      <w:r>
        <w:t>Catalog hiding is presentation only. It never deletes the technology, invalidates an installed component, or prevents a later scientific breakthrough from improving an older family. Exact windowing rules are deferred until the component TL trees exist.</w:t>
      </w:r>
    </w:p>
    <w:p>
      <w:pPr>
        <w:pStyle w:val="Heading1"/>
        <w:keepNext/>
        <w:widowControl w:val="1"/>
      </w:pPr>
      <w:r>
        <w:t>10. Combat Direction</w:t>
      </w:r>
    </w:p>
    <w:p>
      <w:pPr>
        <w:pStyle w:val="Heading2"/>
        <w:keepNext/>
      </w:pPr>
      <w:r>
        <w:t>10.1 Combat goals</w:t>
      </w:r>
    </w:p>
    <w:p>
      <w:pPr>
        <w:pStyle w:val="ListBullet"/>
      </w:pPr>
      <w:r>
        <w:t>Remain turn-based, readable, and fast enough that one battle does not become a separate simulation game.</w:t>
      </w:r>
    </w:p>
    <w:p>
      <w:pPr>
        <w:pStyle w:val="ListBullet"/>
      </w:pPr>
      <w:r>
        <w:t>Use clear eligibility rules, a small number of visible modifiers, bounded seeded randomness, and deterministic damage.</w:t>
      </w:r>
    </w:p>
    <w:p>
      <w:pPr>
        <w:pStyle w:val="ListBullet"/>
      </w:pPr>
      <w:r>
        <w:t>Make information quality, range, movement, weapon order, defensive capacity, and resource commitment matter without facing or individual-projectile bookkeeping.</w:t>
      </w:r>
    </w:p>
    <w:p>
      <w:pPr>
        <w:pStyle w:val="ListBullet"/>
      </w:pPr>
      <w:r>
        <w:t>Support withdrawal, surrender, disabling, boarding, capture, salvage, and objective-based encounters alongside destruction.</w:t>
      </w:r>
    </w:p>
    <w:p>
      <w:pPr>
        <w:pStyle w:val="ListBullet"/>
      </w:pPr>
      <w:r>
        <w:t>Treat KISS as a permanent design requirement: add detail only when it creates a meaningful decision or a necessary causal explanation.</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Attack packages, not projectile simulation</w:t>
            </w:r>
          </w:p>
          <w:p>
            <w:pPr>
              <w:spacing w:before="0" w:after="0"/>
            </w:pPr>
            <w:r>
              <w:t>A weapon battery, Missile Flight, or PDS engagement resolves the tactical effect of many physical emitters, pulses, rounds, or missiles as one package. Physical detail may inform component statistics, but it does not multiply attack rolls or critical chances.</w:t>
            </w:r>
          </w:p>
        </w:tc>
      </w:tr>
    </w:tbl>
    <w:p>
      <w:pPr>
        <w:pStyle w:val="Heading2"/>
        <w:keepNext/>
      </w:pPr>
      <w:r>
        <w:t>10.2 Combat interval, commitment, initiative, and delay</w:t>
      </w:r>
    </w:p>
    <w:p>
      <w:pPr/>
      <w:r>
        <w:t>Direct fire occurs in a short simultaneous combat interval. All participating ships commit their complete volleys before any result is revealed. Commitment locks targets, held-interception choices, power, ammunition, and other costs.</w:t>
      </w:r>
    </w:p>
    <w:p>
      <w:pPr>
        <w:pStyle w:val="ListBullet"/>
      </w:pPr>
      <w:r>
        <w:t>Resolve complete ship volleys in initiative order. Officer, crew, ship, and temporary effects may modify initiative; ties use the encounter seed.</w:t>
      </w:r>
    </w:p>
    <w:p>
      <w:pPr>
        <w:pStyle w:val="ListBullet"/>
      </w:pPr>
      <w:r>
        <w:t>Higher initiative establishes the earliest point at which a ship may resolve. A ship may voluntarily delay its entire volley to a later unresolved position, but it cannot interrupt another ship’s volley.</w:t>
      </w:r>
    </w:p>
    <w:p>
      <w:pPr>
        <w:pStyle w:val="ListBullet"/>
      </w:pPr>
      <w:r>
        <w:t>A ship destroyed during the interval still completes a volley that was already committed. Initiative changes resolution order, not whether already-fired weapons exist.</w:t>
      </w:r>
    </w:p>
    <w:p>
      <w:pPr>
        <w:pStyle w:val="ListBullet"/>
      </w:pPr>
      <w:r>
        <w:t>Direct-fire initiative does not yet define the final production ship-movement initiative rule. Until that rule is designed, movement-order studies use mirrored first-mover/second-mover bounds. These are outcome bounds, not foreknowledge available when power is allocated: movement order is resolved after the pre-Movement Tactical Power boundary, so the second mover gains geometric information only after both sides have already fixed their Movement-phase commitments. The pre-combat Electronic Warfare sub-phase is deliberately outside this initiative contest: ECM commitments resolve first, ECCM responses second, and final track quality is then used by all normal combat.</w:t>
      </w:r>
    </w:p>
    <w:p>
      <w:pPr>
        <w:pStyle w:val="ListBullet"/>
      </w:pPr>
      <w:r>
        <w:t>Deferred movement-phase engagement granularity: Star Cluster may later add event-driven fire opportunities at meaningful intermediate movement geometry if complete-Movement-before-Combat produces unsatisfying overrun or “bounce” tactics. Such opportunities would occur only at defined engagement events - potentially after a traversed hex or a material range/line-of-sight boundary - and would preserve simultaneous fire commitment. This keeps the tactical benefit of proportional-movement ideas without implying a 32-impulse turn, power-purchased movement speed, or combat after every bookkeeping step. The current authoritative sequence remains Movement -&gt; Electronic Warfare -&gt; Combat.</w:t>
      </w:r>
    </w:p>
    <w:p>
      <w:pPr>
        <w:pStyle w:val="ListBullet"/>
      </w:pPr>
      <w:r>
        <w:t>Within one ship, resolve committed attack packages in fixed installed-weapon order. That order represents coordinated fire-control timing and lets ship design establish shield-stripping, armor-breaking, and hull-exploitation sequences without a firing-order minigame.</w:t>
      </w:r>
    </w:p>
    <w:p>
      <w:pPr>
        <w:pStyle w:val="ListBullet"/>
      </w:pPr>
      <w:r>
        <w:t>A weapon assigned to a ship that becomes Destroyed before that package resolves is expended as overkill and cannot retarget. A weapon assigned to a Disabled ship continues normally and may destroy 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936"/>
            <w:vAlign w:val="center"/>
            <w:tcMar>
              <w:top w:w="110" w:type="dxa"/>
              <w:start w:w="120" w:type="dxa"/>
              <w:bottom w:w="110" w:type="dxa"/>
              <w:end w:w="120" w:type="dxa"/>
            </w:tcMar>
            <w:shd w:fill="17304F"/>
          </w:tcPr>
          <w:p>
            <w:pPr>
              <w:spacing w:before="0" w:after="0" w:line="252" w:lineRule="auto"/>
              <w:jc w:val="center"/>
            </w:pPr>
            <w:r>
              <w:rPr>
                <w:b/>
                <w:color w:val="FFFFFF"/>
              </w:rPr>
              <w:t>Step</w:t>
            </w:r>
          </w:p>
        </w:tc>
        <w:tc>
          <w:tcPr>
            <w:tcW w:type="dxa" w:w="8280"/>
            <w:vAlign w:val="center"/>
            <w:tcMar>
              <w:top w:w="110" w:type="dxa"/>
              <w:start w:w="120" w:type="dxa"/>
              <w:bottom w:w="110" w:type="dxa"/>
              <w:end w:w="120" w:type="dxa"/>
            </w:tcMar>
            <w:shd w:fill="17304F"/>
          </w:tcPr>
          <w:p>
            <w:pPr>
              <w:spacing w:before="0" w:after="0" w:line="252" w:lineRule="auto"/>
              <w:jc w:val="center"/>
            </w:pPr>
            <w:r>
              <w:rPr>
                <w:b/>
                <w:color w:val="FFFFFF"/>
              </w:rPr>
              <w:t>Resolution</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1</w:t>
            </w:r>
          </w:p>
        </w:tc>
        <w:tc>
          <w:tcPr>
            <w:tcW w:type="dxa" w:w="8280"/>
            <w:vAlign w:val="center"/>
            <w:tcMar>
              <w:top w:w="110" w:type="dxa"/>
              <w:start w:w="120" w:type="dxa"/>
              <w:bottom w:w="110" w:type="dxa"/>
              <w:end w:w="120" w:type="dxa"/>
            </w:tcMar>
          </w:tcPr>
          <w:p>
            <w:pPr>
              <w:spacing w:before="0" w:after="0" w:line="252" w:lineRule="auto"/>
            </w:pPr>
            <w:r>
              <w:t>Refresh tracks and legal firing solutions at the established Track Update opportunity.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2</w:t>
            </w:r>
          </w:p>
        </w:tc>
        <w:tc>
          <w:tcPr>
            <w:tcW w:type="dxa" w:w="8280"/>
            <w:vAlign w:val="center"/>
            <w:tcMar>
              <w:top w:w="110" w:type="dxa"/>
              <w:start w:w="120" w:type="dxa"/>
              <w:bottom w:w="110" w:type="dxa"/>
              <w:end w:w="120" w:type="dxa"/>
            </w:tcMar>
          </w:tcPr>
          <w:p>
            <w:pPr>
              <w:spacing w:before="0" w:after="0" w:line="252" w:lineRule="auto"/>
            </w:pPr>
            <w:r>
              <w:t>Commit every participating ship’s direct-fire volley and held-interception orders.</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3</w:t>
            </w:r>
          </w:p>
        </w:tc>
        <w:tc>
          <w:tcPr>
            <w:tcW w:type="dxa" w:w="8280"/>
            <w:vAlign w:val="center"/>
            <w:tcMar>
              <w:top w:w="110" w:type="dxa"/>
              <w:start w:w="120" w:type="dxa"/>
              <w:bottom w:w="110" w:type="dxa"/>
              <w:end w:w="120" w:type="dxa"/>
            </w:tcMar>
          </w:tcPr>
          <w:p>
            <w:pPr>
              <w:spacing w:before="0" w:after="0" w:line="252" w:lineRule="auto"/>
            </w:pPr>
            <w:r>
              <w:t>Determine initiative order; permit voluntary whole-volley delay.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4</w:t>
            </w:r>
          </w:p>
        </w:tc>
        <w:tc>
          <w:tcPr>
            <w:tcW w:type="dxa" w:w="8280"/>
            <w:vAlign w:val="center"/>
            <w:tcMar>
              <w:top w:w="110" w:type="dxa"/>
              <w:start w:w="120" w:type="dxa"/>
              <w:bottom w:w="110" w:type="dxa"/>
              <w:end w:w="120" w:type="dxa"/>
            </w:tcMar>
          </w:tcPr>
          <w:p>
            <w:r/>
            <w:r>
              <w:rPr>
                <w:b w:val="0"/>
              </w:rPr>
              <w:t>Resolve each ship’s complete volley in fixed installed-weapon order.</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5</w:t>
            </w:r>
          </w:p>
        </w:tc>
        <w:tc>
          <w:tcPr>
            <w:tcW w:type="dxa" w:w="8280"/>
            <w:vAlign w:val="center"/>
            <w:tcMar>
              <w:top w:w="110" w:type="dxa"/>
              <w:start w:w="120" w:type="dxa"/>
              <w:bottom w:w="110" w:type="dxa"/>
              <w:end w:w="120" w:type="dxa"/>
            </w:tcMar>
          </w:tcPr>
          <w:p>
            <w:pPr>
              <w:spacing w:before="0" w:after="0" w:line="252" w:lineRule="auto"/>
            </w:pPr>
            <w:r>
              <w:t>Apply each successful packet through shields, armor, hull, and internal effects before the next packet.</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6</w:t>
            </w:r>
          </w:p>
        </w:tc>
        <w:tc>
          <w:tcPr>
            <w:tcW w:type="dxa" w:w="8280"/>
            <w:vAlign w:val="center"/>
            <w:tcMar>
              <w:top w:w="110" w:type="dxa"/>
              <w:start w:w="120" w:type="dxa"/>
              <w:bottom w:w="110" w:type="dxa"/>
              <w:end w:w="120" w:type="dxa"/>
            </w:tcMar>
          </w:tcPr>
          <w:p>
            <w:pPr>
              <w:spacing w:before="0" w:after="0" w:line="252" w:lineRule="auto"/>
            </w:pPr>
            <w:r>
              <w:t>Continue already committed volleys; later packages against a Destroyed target become overkill.</w:t>
            </w:r>
          </w:p>
        </w:tc>
      </w:tr>
    </w:tbl>
    <w:p>
      <w:pPr>
        <w:pStyle w:val="Heading2"/>
        <w:keepNext/>
      </w:pPr>
      <w:r>
        <w:t>10.3 Eligibility and roll-high d100 resolution</w:t>
      </w:r>
    </w:p>
    <w:p>
      <w:pPr>
        <w:pStyle w:val="ListBullet"/>
      </w:pPr>
      <w:r>
        <w:t>Every direct-fire and missile terminal attack normally requires a legitimate Current/Firm firing solution plus all physical gates: operational weapon or guidance chain, range, line of sight where required, legal target, and for missiles a valid terminal opportunity. Luck never bypasses a hard gate. A direct-fire weapon may use the explicit degraded-fire exception defined below. Missile terminal solutions instead follow missile architecture: a live launcher datalink or missile-local navigation report may supply Firm when legal, while cooperative peer guidance may authorize terminal Firm only when the missile profile explicitly enables that capability.</w:t>
      </w:r>
    </w:p>
    <w:p>
      <w:pPr>
        <w:pStyle w:val="ListBullet"/>
      </w:pPr>
      <w:r>
        <w:t>Weapon-specific degraded fire is an explicit direct-fire capability but is not automatically assigned to every weapon in a Kinetic, Energy, Hybrid, or other broad family. The capability belongs to a weapon profile, variant, or upgrade. A qualifying weapon carries only the Approximate-Track Fire / Volume Fire permission. When that weapon attacks from an Approximate contact, the currently available ship Tactical Computer/fire-control profile supplies the degraded-fire accuracy penalty; Firm-track attacks by the same weapon are unchanged. A weapon without the trait remains Firm-only even with an advanced computer, and a degraded-fire-capable weapon cannot use an Approximate track when the available computer/fire-control state cannot support the mode. The current TL1 Tactical Computer degraded-fire rating is -25 percentage points. This value is a ship fire-control capability, not a weapon-family or per-weapon numerical property. Degraded fire is a fallback rather than substitute ECCM: its penalty must remain materially significant so restoring a Firm solution through appropriate counter-EW retains meaningful combat value when the ship can afford the Tactical Power. Later Tactical Computer TLs may improve this rating only at deliberate progression breakpoints that preserve ECCM relevance. Exact Degraded/Disabled/Destroyed Tactical Computer effects on this mode remain deferred until computer damage behavior is designed holistically.</w:t>
      </w:r>
    </w:p>
    <w:p>
      <w:pPr>
        <w:pStyle w:val="ListBullet"/>
      </w:pPr>
      <w:r>
        <w:t>Eligible attacks use one roll-high d100. The provisional raw baseline is 50%, modified by explicit weapon accuracy, targeting or guidance, range, Evasive effects, damage, and other named rules.</w:t>
      </w:r>
    </w:p>
    <w:p>
      <w:pPr>
        <w:pStyle w:val="ListBullet"/>
      </w:pPr>
      <w:r>
        <w:t>Natural 01 is always a Critical Miss. Natural 100 is always a Critical Hit. Neither result bypasses eligibility or physics.</w:t>
      </w:r>
    </w:p>
    <w:p>
      <w:pPr>
        <w:pStyle w:val="ListBullet"/>
      </w:pPr>
      <w:r>
        <w:t>Every weapon contains enough local/manual targeting and control to function independently on an otherwise legal Firm solution. A ship Tactical Computer/Targeting Computer is an external assisting system that improves eligible direct-fire accuracy, supplies the ship-level d100 bounds when functional, and may provide an Approximate-track degraded-fire solution to a weapon that explicitly supports that mode. Losing the computer does not disable the weapon or grant/erase the weapon trait; it removes the external assistance and any degraded-fire solution the unavailable computer would have supplied. Missile Guidance Computers use their own integrated control. Each PDS installation remains self-contained but may accept the normal Operational +10 or Degraded +5 Targeting Computer assistance after a legal terminal opportunity exists.</w:t>
      </w:r>
    </w:p>
    <w:p>
      <w:pPr>
        <w:pStyle w:val="ListBullet"/>
      </w:pPr>
      <w:r>
        <w:t>Technology improves natural-failure and natural-success bands or other explicit component statistics rather than granting one global ship-TL combat bonus.</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Bounded chance</w:t>
            </w:r>
          </w:p>
          <w:p>
            <w:pPr>
              <w:spacing w:before="0" w:after="0"/>
            </w:pPr>
            <w:r>
              <w:t>Compute the raw hit chance, then clamp it to the executing component’s minimum and maximum probability. Higher is always better. Exact TL tables remain provisional working values.</w:t>
            </w:r>
          </w:p>
        </w:tc>
      </w:tr>
    </w:tbl>
    <w:p>
      <w:pPr>
        <w:pStyle w:val="Heading2"/>
        <w:keepNext/>
      </w:pPr>
      <w:r>
        <w:t>10.4 Direct-fire batteries, accuracy, range, and weapon order</w:t>
      </w:r>
    </w:p>
    <w:p>
      <w:pPr>
        <w:pStyle w:val="ListBullet"/>
      </w:pPr>
      <w:r>
        <w:t>Each installed direct-fire weapon component represents one complete battery and normally produces one attack package per tactical turn.</w:t>
      </w:r>
    </w:p>
    <w:p>
      <w:pPr>
        <w:pStyle w:val="ListBullet"/>
      </w:pPr>
      <w:r>
        <w:t>A continuous beam, pulse train, or burst of projectiles still uses one attack roll and one damage packet. Rapid physical fire does not create extra natural-100 chances.</w:t>
      </w:r>
    </w:p>
    <w:p>
      <w:pPr>
        <w:pStyle w:val="ListBullet"/>
      </w:pPr>
      <w:r>
        <w:t>Weapon families differ through explicit Accuracy, Damage, Shield Penetration, Armor Penetration, Maximum Range, power, ammunition, charging, and hazard traits. Conventional kinetics use finite ammunition and normally no Tactical Power; electromagnetic kinetics may use a small firing cost. Energy weapons normally use more Tactical Power, require no ordinary ammunition, and may offer defined safe output settings. Missiles normally cost no Tactical Power to launch but consume finite Missile Flights. Hybrids combine explicit costs and benefits rather than inheriting a universal rule.</w:t>
      </w:r>
    </w:p>
    <w:p>
      <w:pPr>
        <w:pStyle w:val="ListBullet"/>
      </w:pPr>
      <w:r>
        <w:t>Energy and eligible hybrid weapons may provide a small number of defined safe output modes. A listed overload mode exceeds rated performance, uses any additional power, adds Strain, and supplies a component-specific benefit such as Damage, SPEN, range, or Accuracy. Do not permit open-ended conversion of arbitrary power into attack statistics.</w:t>
      </w:r>
    </w:p>
    <w:p>
      <w:pPr>
        <w:pStyle w:val="ListBullet"/>
      </w:pPr>
      <w:r>
        <w:t>Range is a single maximum-range gate plus one distance modifier. At range 0 the penalty is 0%; each hex of distance provisionally applies -5 percentage points. Beyond Maximum Range the attack is illegal. Physical weapon range never creates attack eligibility by itself: a weapon may be capable of reaching farther than the ship can currently detect or discriminate a legal target. Do not add close, standard, or long bands on top of this penalty.</w:t>
      </w:r>
    </w:p>
    <w:p>
      <w:pPr>
        <w:pStyle w:val="ListBullet"/>
      </w:pPr>
      <w:r>
        <w:t>Ordinary Direct Fire and other post-Movement combat geometry use the ships' final end-of-Movement coordinates. Passing through a shorter historical range, including the opponent's hex, does not grant a normal attack at closest approach. Only an effect with an explicit Movement-phase trigger or reaction window may resolve from an intermediate movement coordinate.</w:t>
      </w:r>
    </w:p>
    <w:p>
      <w:pPr>
        <w:pStyle w:val="ListBullet"/>
      </w:pPr>
      <w:r>
        <w:t>Fixed installed-weapon order, not beam/projectile propagation speed, controls packet order. Advanced fire control is assumed to stagger emission or launch timing so committed packages arrive in that sequence.</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880"/>
            <w:vAlign w:val="center"/>
            <w:tcMar>
              <w:top w:w="110" w:type="dxa"/>
              <w:start w:w="120" w:type="dxa"/>
              <w:bottom w:w="110" w:type="dxa"/>
              <w:end w:w="120" w:type="dxa"/>
            </w:tcMar>
            <w:shd w:fill="17304F"/>
          </w:tcPr>
          <w:p>
            <w:pPr>
              <w:spacing w:before="0" w:after="0" w:line="252" w:lineRule="auto"/>
              <w:jc w:val="center"/>
            </w:pPr>
            <w:r>
              <w:rPr>
                <w:b/>
                <w:color w:val="FFFFFF"/>
              </w:rPr>
              <w:t>Range</w:t>
            </w:r>
          </w:p>
        </w:tc>
        <w:tc>
          <w:tcPr>
            <w:tcW w:type="dxa" w:w="6336"/>
            <w:vAlign w:val="center"/>
            <w:tcMar>
              <w:top w:w="110" w:type="dxa"/>
              <w:start w:w="120" w:type="dxa"/>
              <w:bottom w:w="110" w:type="dxa"/>
              <w:end w:w="120" w:type="dxa"/>
            </w:tcMar>
            <w:shd w:fill="17304F"/>
          </w:tcPr>
          <w:p>
            <w:pPr>
              <w:spacing w:before="0" w:after="0" w:line="252" w:lineRule="auto"/>
              <w:jc w:val="center"/>
            </w:pPr>
            <w:r>
              <w:rPr>
                <w:b/>
                <w:color w:val="FFFFFF"/>
              </w:rPr>
              <w:t>Provisional accuracy modifier</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0 hexes</w:t>
            </w:r>
          </w:p>
        </w:tc>
        <w:tc>
          <w:tcPr>
            <w:tcW w:type="dxa" w:w="6336"/>
            <w:vAlign w:val="center"/>
            <w:tcMar>
              <w:top w:w="110" w:type="dxa"/>
              <w:start w:w="120" w:type="dxa"/>
              <w:bottom w:w="110" w:type="dxa"/>
              <w:end w:w="120" w:type="dxa"/>
            </w:tcMar>
          </w:tcPr>
          <w:p>
            <w:pPr>
              <w:spacing w:before="0" w:after="0" w:line="252" w:lineRule="auto"/>
            </w:pPr>
            <w:r>
              <w:t>0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1 hex</w:t>
            </w:r>
          </w:p>
        </w:tc>
        <w:tc>
          <w:tcPr>
            <w:tcW w:type="dxa" w:w="6336"/>
            <w:vAlign w:val="center"/>
            <w:tcMar>
              <w:top w:w="110" w:type="dxa"/>
              <w:start w:w="120" w:type="dxa"/>
              <w:bottom w:w="110" w:type="dxa"/>
              <w:end w:w="120" w:type="dxa"/>
            </w:tcMar>
          </w:tcPr>
          <w:p>
            <w:pPr>
              <w:spacing w:before="0" w:after="0" w:line="252" w:lineRule="auto"/>
            </w:pPr>
            <w:r>
              <w:t>-5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2 hexes</w:t>
            </w:r>
          </w:p>
        </w:tc>
        <w:tc>
          <w:tcPr>
            <w:tcW w:type="dxa" w:w="6336"/>
            <w:vAlign w:val="center"/>
            <w:tcMar>
              <w:top w:w="110" w:type="dxa"/>
              <w:start w:w="120" w:type="dxa"/>
              <w:bottom w:w="110" w:type="dxa"/>
              <w:end w:w="120" w:type="dxa"/>
            </w:tcMar>
          </w:tcPr>
          <w:p>
            <w:pPr>
              <w:spacing w:before="0" w:after="0" w:line="252" w:lineRule="auto"/>
            </w:pPr>
            <w:r>
              <w:t>-10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n hexes</w:t>
            </w:r>
          </w:p>
        </w:tc>
        <w:tc>
          <w:tcPr>
            <w:tcW w:type="dxa" w:w="6336"/>
            <w:vAlign w:val="center"/>
            <w:tcMar>
              <w:top w:w="110" w:type="dxa"/>
              <w:start w:w="120" w:type="dxa"/>
              <w:bottom w:w="110" w:type="dxa"/>
              <w:end w:w="120" w:type="dxa"/>
            </w:tcMar>
          </w:tcPr>
          <w:p>
            <w:pPr>
              <w:spacing w:before="0" w:after="0" w:line="252" w:lineRule="auto"/>
            </w:pPr>
            <w:r>
              <w:t>-5 × n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Beyond Maximum Range</w:t>
            </w:r>
          </w:p>
        </w:tc>
        <w:tc>
          <w:tcPr>
            <w:tcW w:type="dxa" w:w="6336"/>
            <w:vAlign w:val="center"/>
            <w:tcMar>
              <w:top w:w="110" w:type="dxa"/>
              <w:start w:w="120" w:type="dxa"/>
              <w:bottom w:w="110" w:type="dxa"/>
              <w:end w:w="120" w:type="dxa"/>
            </w:tcMar>
          </w:tcPr>
          <w:p>
            <w:pPr>
              <w:spacing w:before="0" w:after="0" w:line="252" w:lineRule="auto"/>
            </w:pPr>
            <w:r>
              <w:t>Attack prohibited</w:t>
            </w:r>
          </w:p>
        </w:tc>
      </w:tr>
    </w:tbl>
    <w:p>
      <w:pPr>
        <w:pStyle w:val="ListBullet"/>
      </w:pPr>
      <w:r>
        <w:t>A direct-fire battery remains operable through its internal/local controls when the external Tactical/Targeting Computer is unavailable, provided it otherwise has the required Firm solution. It loses the explicit computer assistance, shared bounds, coordination, and any computer-provided Approximate-track degraded-fire solution. The weapon profile itself still retains any installed degraded-fire capability for use if an eligible fire-control source later becomes available.</w:t>
      </w:r>
    </w:p>
    <w:p>
      <w:pPr>
        <w:pStyle w:val="Heading2"/>
        <w:keepNext/>
      </w:pPr>
      <w:r>
        <w:t>10.5 Evasive posture and fire-control compensation</w:t>
      </w:r>
    </w:p>
    <w:p>
      <w:pPr>
        <w:pStyle w:val="ListBullet"/>
      </w:pPr>
      <w:r>
        <w:t>Evasive Maneuvering (EvM) is declared before Movement and remains active for the remainder of the turn unless propulsion, power, surrender, capture, or destruction ends it. It is a one-turn tactical posture, not a state carried until the next Movement phase.</w:t>
      </w:r>
    </w:p>
    <w:p>
      <w:pPr>
        <w:pStyle w:val="ListBullet"/>
      </w:pPr>
      <w:r>
        <w:t>EvM does not reduce movement allowance. The TL1 baseline grants +1 defensive rating, costs 1 Spent Tactical Power, and adds a flat 1 fuel for the turn. Ordinary tactical movement separately costs 2 fuel for each hex actually traversed, so stationary EvM costs exactly 1 fuel rather than doubling a movement cost. EvM normally adds no Strain.</w:t>
      </w:r>
    </w:p>
    <w:p>
      <w:pPr>
        <w:pStyle w:val="ListBullet"/>
      </w:pPr>
      <w:r>
        <w:t>Evasive posture penalizes the ship’s own direct fire, held main-weapon interception, Kinetic PDS, and Energy PDS. It does not penalize an AMM after launch because the interceptor maneuvers and guides independently. EvM does not alter detection, track quality, ECM, datalinks, or missiles after launch.</w:t>
      </w:r>
    </w:p>
    <w:p>
      <w:pPr>
        <w:pStyle w:val="ListBullet"/>
      </w:pPr>
      <w:r>
        <w:t>Each relevant fire-control component may have Evasive Compensation. Effective own-Evasive penalty = max(0, base own-Evasive firing penalty - Evasive Compensation). Excess compensation never becomes a positive accuracy bonus.</w:t>
      </w:r>
    </w:p>
    <w:p>
      <w:pPr>
        <w:pStyle w:val="ListBullet"/>
      </w:pPr>
      <w:r>
        <w:t>The accepted TL3 Tactical Computer value uses Evasive Compensation +5 percentage points while holding ordinary targeting assistance at +12 and the Approximate-track degraded-fire penalty at -25. CP102 implements this compensation so it reduces only the firing ship’s own Evasive-posture penalty, to a minimum penalty of zero, and can never convert excess compensation into a positive accuracy bonus.</w:t>
      </w:r>
    </w:p>
    <w:p>
      <w:pPr>
        <w:pStyle w:val="ListBullet"/>
      </w:pPr>
      <w:r>
        <w:t>Direct fire and main-weapon interception use the ship Tactical/Targeting Computer’s ordinary compensation when available. Weapon-specific degraded fire is a separate computer-assisted ship-target mode and never relaxes the Firm requirement for held or specific main-weapon missile interception. PDS may use the same external ordinary assistance but retains its own local fallback if the computer is unavailable. Missile terminal attacks use the missile Guidance Computer and are unaffected by the launcher’s later posture or direct-fire degraded-fire rating.</w:t>
      </w:r>
    </w:p>
    <w:p>
      <w:pPr>
        <w:pStyle w:val="ListBullet"/>
      </w:pPr>
      <w:r>
        <w:t>An Operational STL drive's standard Move equals its installed Drive TL. It may overload once per turn to add the drive's listed Move; a TL1 drive therefore rises from Move 1 to Move 2. The higher effective STL Move also resists tractor effects. Ordinary STL overload does not improve EvM; a drive-specific overloaded-EvM mode may exist later, and lower-TL drives may require choosing one overload purpose or the other.</w:t>
      </w:r>
    </w:p>
    <w:p>
      <w:pPr>
        <w:pStyle w:val="ListBullet"/>
      </w:pPr>
      <w:r>
        <w:t>An STL overload that can affect Movement must be prepared by committing its listed Tactical Power at the pre-Movement power-adjustment opportunity, before movement order is known. When that ship actually moves, the player may execute the prepared overload or stand it down. Execution applies the listed movement benefit, overload fuel cost, and Strain. Standing down provides no movement benefit, spends no overload-specific fuel, adds no Strain, removes no existing Strain, and does not refund or release the already committed Tactical Power. Seeing an opponent overload or change range during Movement never permits a reactive STL-overload preparation that turn. Available power deliberately held back may still be used at a later legal boundary for an eligible later-phase system or overload, such as a sensor or EW response before Direct Fire.</w:t>
      </w:r>
    </w:p>
    <w:p>
      <w:pPr>
        <w:pStyle w:val="ListBullet"/>
      </w:pPr>
      <w:r>
        <w:t>A Degraded STL drive provides half normal standard movement, rounded up, and loses overload, boost, and other enhanced-output movement. Disabled or Destroyed STL provides no standard movement. Evasive Maneuvers are supplied by a separate local-maneuver system and may remain available even when the main STL drive is out.</w:t>
      </w:r>
    </w:p>
    <w:p>
      <w:pPr>
        <w:pStyle w:val="Heading2"/>
        <w:keepNext/>
      </w:pPr>
      <w:r>
        <w:t>10.6 Sensors, ECM, ECCM, tracks, and observer-safe presentation</w:t>
      </w:r>
    </w:p>
    <w:p>
      <w:pPr>
        <w:pStyle w:val="ListBullet"/>
      </w:pPr>
      <w:r>
        <w:t>Sensor evaluation separates reach, detection, and discrimination. The observer's passive or active sensor envelope determines the best track quality that its own sensing could establish at the current range. Failed detection produces Unknown or retained Stale knowledge; successful detection without precise discrimination produces Approximate; successful detection and discrimination produces Firm.</w:t>
      </w:r>
    </w:p>
    <w:p>
      <w:pPr>
        <w:pStyle w:val="ListBullet"/>
      </w:pPr>
      <w:r>
        <w:t>Target emissions may improve detection without granting precise targeting information. A ship operating Active Sensors is easier to detect passively within the emitting Active Sensor's own current detection envelope; emission-only information is initially capped at Approximate. A ship operating ECM is intentionally conspicuous: with unobstructed tactical line of sight, its jamming announces that an emitter exists and establishes at least an emission-sourced Approximate contact across the small system map, but it does not reveal exact ECM strength or automatically provide a Firm coordinate.</w:t>
      </w:r>
    </w:p>
    <w:p>
      <w:pPr>
        <w:pStyle w:val="ListBullet"/>
      </w:pPr>
      <w:r>
        <w:t>ECM attacks discrimination rather than physical sensor reach. First determine the observer's baseline track quality from sensor reach and any legitimate emission-assisted detection. Then determine the jamming margin after all current discrimination defenses: target total ECM is opposed by the observer's Powered ECCM, the observing sensor's intrinsic Discrimination Resistance, and any situational Burn-through Resistance from favorable geometry. The provisional resolver is Jamming Margin = max(0, ECM - ECCM - Sensor Discrimination Resistance - Burn-through Resistance). A positive remaining margin may degrade an otherwise Firm observation to Approximate; it never erases an already detected contact merely by subtracting hexes from the sensor envelope. Same-hex line of sight remains an explicit unoccludable guardrail, but same-hex track quality is resolved through this discrimination contest rather than by automatic Firm acquisition.</w:t>
      </w:r>
    </w:p>
    <w:p>
      <w:pPr>
        <w:pStyle w:val="ListBullet"/>
      </w:pPr>
      <w:r>
        <w:t>Apply the observer's full currently Powered ECCM rating independently to every target at every established Sensor/EW Refresh. ECCM is not split among targets or consumed by an evaluation. It may operate simultaneously with ECM, but only the Powered rating is active. ECCM adds specialized electronic protection to the observing sensor's intrinsic Discrimination Resistance and any situational Burn-through Resistance. These defenses may preserve a Firm observation that hostile ECM would otherwise degrade; none of them can promote a baseline Approximate observation to Firm when the sensor itself lacks the required reach or underlying measurement quality.</w:t>
      </w:r>
    </w:p>
    <w:p>
      <w:pPr>
        <w:pStyle w:val="ListBullet"/>
      </w:pPr>
      <w:r>
        <w:t>Sensors have an intrinsic Discrimination Resistance rating representing the antenna, receiver, waveform control, filtering, adaptive processing, and other built-in ability to extract a trustworthy return from interference. This allows later-TL sensors to resist obsolete or weaker ECM without requiring a separate ECCM module. TL1 is provisionally Discrimination Resistance 0. Burn-through is a separate range/geometry contribution rather than a permanent sensor bonus: at the current TL1 working values, same-hex range contributes +1 Burn-through Resistance and all greater ranges contribute 0. This allows ordinary TL1 ECM 1 to be overcome at point-blank range while stronger/taller ECM can still retain a positive jamming margin. Exact higher-TL resistance and burn-through profiles remain uncommitted.</w:t>
      </w:r>
    </w:p>
    <w:p>
      <w:pPr>
        <w:pStyle w:val="ListBullet"/>
      </w:pPr>
      <w:r>
        <w:t>Every positive-strength allied ECM emitter after the first contributes +1 Cooperative ECM Screen to allied ships, provisionally capped at +2. Zero-strength, Disabled, Destroyed, unpowered, or otherwise nonfunctional emitters do not contribute. A protected non-emitter receives the screen but does not radiate as though it were an emitter. Cooperative ECM modifies the discrimination contest; it does not shrink the observer's physical sensor envelope.</w:t>
      </w:r>
    </w:p>
    <w:p>
      <w:pPr>
        <w:pStyle w:val="ListBullet"/>
      </w:pPr>
      <w:r>
        <w:t>ECM affects new observations and maintenance updates; it does not retroactively alter an already recorded report. Active-sensor and jammer emissions may establish or refresh an Approximate contact when the normal quiet-target observation would be absent, but emission evidence alone never creates Firm. Datalinks transfer copied report state and provenance and do not reroll the source observation's ECM contest.</w:t>
      </w:r>
    </w:p>
    <w:p>
      <w:pPr>
        <w:pStyle w:val="ListBullet"/>
      </w:pPr>
      <w:r>
        <w:t>ECM and ECCM are scalable Powered systems. At a legal power-adjustment opportunity, the player may add Available Tactical Power up to the component's normal maximum; each point normally supplies one rating point. A Degraded ECM or ECCM suite retains its normal rating for one additional committed Tactical Power and loses overload or enhanced modes. ECM is a public non-positional emission; ordinary ECCM is local processing and does not announce the ship. After all boundary changes are finalized, resolve one prospective Sensor/EW Refresh; never reveal intermediate results point by point.</w:t>
      </w:r>
    </w:p>
    <w:p>
      <w:pPr>
        <w:pStyle w:val="ListBullet"/>
      </w:pPr>
      <w:r>
        <w:t>Multiple ECM suites and multiple ECCM suites may be installed when construction rules and Installation Space permit, but same-type local ratings are never additive. For each type, use the highest applicable functional rating among installed suites: ECM2 + ECM2 remains ECM2, ECM1 + ECM2 resolves as ECM2, and the same rule applies to ECCM. Additional same-type suites may provide redundancy or another explicitly listed capability, but they do not increase ordinary local jamming or counter-jamming strength. Cooperative effects from separate allied ships remain governed by their own capped Cooperative ECM Screen rule and do not change this local non-additive rule.</w:t>
      </w:r>
    </w:p>
    <w:p>
      <w:pPr>
        <w:pStyle w:val="ListBullet"/>
      </w:pPr>
      <w:r>
        <w:t>Normal player tooltips may show that Active Sensor or ECM emissions are present when legitimately detected, qualitative interference, emission-sourced Approximate contacts, and resulting track quality. They must not reveal exact hostile ECM rating, cooperative-screen arithmetic, opposing ECCM, or net interference unless a later intelligence rule legitimately identifies those values.</w:t>
      </w:r>
    </w:p>
    <w:p>
      <w:pPr>
        <w:pStyle w:val="ListBullet"/>
      </w:pPr>
      <w:r>
        <w:t>Tactical/Targeting Computers do not create or improve sensor track quality. On an ordinary Firm solution they provide their listed direct-fire assistance. On an Approximate solution they may instead provide a degraded-fire solution only when the selected weapon explicitly supports Approximate-Track Fire / Volume Fire; this makes the shot eligible at the computer’s listed penalty without promoting the observer track to Firm. Weapons remain locally/manual operable on Firm tracks without the external computer. Datalinks transfer information only and never provide a hidden combat modifier.</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Universal automatic Track Updates</w:t>
            </w:r>
          </w:p>
          <w:p>
            <w:pPr>
              <w:spacing w:before="0" w:after="0"/>
            </w:pPr>
            <w:r>
              <w:t>Reevaluate detection, discrimination, ECM screening, ECCM, and track quality at initial presentation and after every established relevant state change, including each entered ship or missile hex and sensor/ECM state changes. Target selection consumes the resulting track and does not change sensor reality.</w:t>
            </w:r>
          </w:p>
        </w:tc>
      </w:tr>
    </w:tbl>
    <w:p>
      <w:pPr>
        <w:pStyle w:val="ListBullet"/>
      </w:pPr>
      <w:r>
        <w:t>Active Sensors are Powered systems that extend the observer's sensing envelope but do not automatically add ECCM or an accuracy bonus. A sensor profile may possess intrinsic Discrimination Resistance as part of its own technology, and favorable geometry may add Burn-through Resistance. The current TL1 architecture uses one rated normal Active mode before one bounded overload mode. Balanced-0, Balanced-1, and Balanced-2 remain candidate range envelopes rather than locked production ranges; Balanced-0 is the deliberate passive-awareness candidate at Passive Firm/Approximate 1/3, normal Active 3/4, and overloaded Active 4/5. Higher-TL sensors may later introduce multiple rated settings, better power efficiency, higher intrinsic discrimination, or other capabilities. Active Sensor overload currently extends reach only; it is not ECCM and does not add Discrimination Resistance unless a future component explicitly says otherwise.</w:t>
      </w:r>
    </w:p>
    <w:p>
      <w:pPr>
        <w:pStyle w:val="ListBullet"/>
      </w:pPr>
      <w:r>
        <w:t>Under the current acquisition-first automatic-active doctrine, normal Active Sensors are expected to be standard tactical practice whenever power permits, so small passive-awareness differences may matter mainly in specialized information or AI situations. Sensor reach, discrimination, ECM, ECCM, and Tactical Computer remain independent technology problems rather than one bundled progression.</w:t>
      </w:r>
    </w:p>
    <w:p>
      <w:pPr>
        <w:pStyle w:val="ListBullet"/>
      </w:pPr>
      <w:r>
        <w:t>Standard cloaks are rare, likely Precursor-level Powered systems with fixed profiles and no default overload. A cloak may be shut down only at a legal opportunity or by an incompatible action; its benefits end immediately, its locked power is not refunded, and it cannot reactivate in the same turn. Movement, sensor, firing, and decloak restrictions remain component-specific.</w:t>
      </w:r>
    </w:p>
    <w:p>
      <w:pPr>
        <w:pStyle w:val="Heading2"/>
        <w:keepNext/>
      </w:pPr>
      <w:r>
        <w:t>10.7 Missile Flights, guidance, seekers, and terminal lifecycle</w:t>
      </w:r>
    </w:p>
    <w:p>
      <w:pPr>
        <w:pStyle w:val="ListBullet"/>
      </w:pPr>
      <w:r>
        <w:t>Each missile counter represents a Missile Flight: one missile or a small coordinated cluster resolved as one guided attack package with one track set, one fuel/range account, one terminal attack roll, and one warhead damage packet.</w:t>
      </w:r>
    </w:p>
    <w:p>
      <w:pPr>
        <w:pStyle w:val="ListBullet"/>
      </w:pPr>
      <w:r>
        <w:t>Operational Missile Move equals the installed Missile Drive TL plus 1. A TL1 Missile Flight therefore moves 2 hexes per missile action while a normal TL1 ship moves 1 hex per turn. A ship may use risky STL overload to match the missile temporarily; cumulative missile travel and maximum range remain separate limits.</w:t>
      </w:r>
    </w:p>
    <w:p>
      <w:pPr>
        <w:pStyle w:val="ListBullet"/>
      </w:pPr>
      <w:r>
        <w:t>Launcher datalink, onboard navigation sensor, Guidance Computer, and optional terminal seeker are distinct capabilities. Reports remain copied, provenance-bearing information rather than shared mutable tracks. A ship missile datalink requires Operational or Degraded Communications plus at least one Operational or Degraded Missile Launcher; any functioning launcher may maintain compatible Flights, and links drop when Communications or the final functioning launcher fails.</w:t>
      </w:r>
    </w:p>
    <w:p>
      <w:pPr>
        <w:pStyle w:val="ListBullet"/>
      </w:pPr>
      <w:r>
        <w:t>Command-guided flights require a legitimate live Current/Firm launcher report and live launcher-to-missile communication link at terminal opportunity; baseline command-guided profiles cannot substitute a peer report for that command link. Sensor-equipped flights may use a live Firm launcher datalink or their own Current/Firm missile-local navigation report. A peer report may authorize terminal Firm only when an explicit cooperative-guidance capability is enabled by the missile profile. A seeker-only flight is a distinct architecture: remote Current/Firm or Approximate information may guide it into a candidate hex, but its co-located seeker must perform its own local acquisition because the flight has no general onboard navigation sensor.</w:t>
      </w:r>
    </w:p>
    <w:p>
      <w:pPr>
        <w:pStyle w:val="ListBullet"/>
      </w:pPr>
      <w:r>
        <w:t>The onboard navigation sensor establishes and maintains local cruise and terminal tracks. The Guidance Computer executes terminal attack resolution and supplies the missile d100 bounds.</w:t>
      </w:r>
    </w:p>
    <w:p>
      <w:pPr>
        <w:pStyle w:val="ListBullet"/>
      </w:pPr>
      <w:r>
        <w:t>A seeker is an optional co-located terminal augment. It may contribute terminal ECCM toward obtaining Firm and a separate terminal Accuracy bonus after Firm exists. In a sensor-plus-seeker architecture, seeker refinement requires an existing missile-local navigation track of at least Approximate quality; a remote Approximate cue alone cannot be converted directly into terminal Firm. The seeker does not provide long-range navigation, maintain a separate cruise track, guarantee lock, or determine the d100 bounds.</w:t>
      </w:r>
    </w:p>
    <w:p>
      <w:pPr>
        <w:pStyle w:val="ListBullet"/>
      </w:pPr>
      <w:r>
        <w:t>A seekerless missile may attack when it has a legitimate live Current/Firm launcher report or its own Current/Firm navigation report at terminal opportunity; a peer Current/Firm report is legal only for a profile that explicitly enables cooperative peer terminal guidance. A sensor-plus-seeker missile may likewise attack from an already legitimate Firm solution, or may use its seeker to refine an eligible missile-local Approximate track into Firm. Co-location alone never guarantees impact because one hex is a huge volume.</w:t>
      </w:r>
    </w:p>
    <w:p>
      <w:pPr>
        <w:pStyle w:val="ListBullet"/>
      </w:pPr>
      <w:r>
        <w:t>Ordinary missile architectures remain Firm-terminal-solution systems. A future missile profile may explicitly introduce its own Approximate-target terminal capability when the fiction and mechanics justify it. One Swarmer concept is deliberate volume saturation: expend a large barrage into the estimated target volume so that some portion of the Missile Flight has a chance to find or intersect the target despite the absence of an ordinary Firm terminal solution. The eventual cost might be represented by terminal accuracy, effective attack strength, required flight/ammunition size, seeker/search behavior, or a combination; the exact mechanism is deferred. Any such rule is a missile-specific profile/upgrade with its own acquisition, guidance, countermeasure, and effectiveness rules. It does not inherit the direct-fire degraded-fire trait, does not silently relax baseline command-guided or seeker rules, and is not currently implemented.</w:t>
      </w:r>
    </w:p>
    <w:p>
      <w:pPr>
        <w:pStyle w:val="ListBullet"/>
      </w:pPr>
      <w:r>
        <w:t>A flight reaching a predicted location without Firm enters Search/Wait. Arrival movement already paid for that action and does not also consume stationary-search fuel. On each later stationary search activation, the flight continues legitimate local sensing and remote updates, spends one whole fuel unit, resumes cruise if a usable report moves elsewhere, and attacks immediately if Firm is gained and the pre-attack PDS window is survived.</w:t>
      </w:r>
    </w:p>
    <w:p>
      <w:pPr>
        <w:pStyle w:val="ListBullet"/>
      </w:pPr>
      <w:r>
        <w:t>An active non-dud flight that reaches zero fuel self-destructs safely without ordinary recovery. Natural 01 at terminal resolution is a dud/fuse failure: no detonation, no further movement or sensing, and an inert recoverable salvage object remains. Voluntary in-flight self-destruction before terminal commitment requires line of sight, a current track on the Flight, an active datalink, and functioning command/communications; it costs no separate Tactical Power or action resource.</w:t>
      </w:r>
    </w:p>
    <w:p>
      <w:pPr>
        <w:pStyle w:val="ListBullet"/>
      </w:pPr>
      <w:r>
        <w:t>Natural hit or ordinary miss expends the Missile Flight through effective or ineffective detonation. If the launching ship is Destroyed, command-guided Flights self-destruct, autonomous Flights continue, and hybrids continue only with autonomous fallback. Declaring any FTL jump immediately self-destructs every outbound Flight from that ship before missile movement or attack, regardless of guidance, and the Flights remain lost even if the jump later fails.</w:t>
      </w:r>
    </w:p>
    <w:p>
      <w:pPr>
        <w:pStyle w:val="Heading2"/>
        <w:keepNext/>
      </w:pPr>
      <w:r>
        <w:t>10.8 Point defense and main-weapon interception</w:t>
      </w:r>
    </w:p>
    <w:p>
      <w:pPr>
        <w:pStyle w:val="ListBullet"/>
      </w:pPr>
      <w:r>
        <w:t>Standard PDS is local reactive defense against hostile Missile Flights and boarding craft in the protected ship’s terminal envelope, normally the same hex or final approach. It does not attack ships or distant missiles.</w:t>
      </w:r>
    </w:p>
    <w:p>
      <w:pPr>
        <w:pStyle w:val="ListBullet"/>
      </w:pPr>
      <w:r>
        <w:t>Kinetic PDS, Energy/Beam PDS, and local AMM PDS are three separate sibling lineages available from TL1. Each installed PDS is a self-contained defensive weapon with local tracking, fire control, and engagement logic; Coherent Beam Main Weapon research does not automatically substitute for the Energy-PDS lineage. Readiness uses Powered Tactical Power for the turn. A standard PDS shot does not also spend Tactical Power unless stated; Kinetic and AMM systems consume Ready Packages, while Energy PDS uses no conventional ammunition and has the higher TL1/TL2 readiness-power burden. A later long-range AMM layer is a distinct branch, not the TL1 local AMM system.</w:t>
      </w:r>
    </w:p>
    <w:p>
      <w:pPr>
        <w:pStyle w:val="ListBullet"/>
      </w:pPr>
      <w:r>
        <w:t>Standard PDS may attack the same Missile Flight at most twice during one terminal-defense sequence, regardless of combined installed capacity: once when the flight enters the target hex and once immediately before a terminal attack roll. Only one standard-PDS attempt from a given defending ship is allowed in each of those two windows, and each attempt still consumes normal Reaction Capacity.</w:t>
      </w:r>
    </w:p>
    <w:p>
      <w:pPr>
        <w:pStyle w:val="ListBullet"/>
      </w:pPr>
      <w:r>
        <w:t>Automatic PDS distributes terminal-entry attempts across eligible simultaneous threats. For surviving flights that later gain Firm, remaining reactions may support the distinct pre-attack window. When more simultaneous threats exist than reactions, select flights uniformly at random without replacement using the encounter seed; neither player nor AI chooses and no “most dangerous” priority is used.</w:t>
      </w:r>
    </w:p>
    <w:p>
      <w:pPr>
        <w:pStyle w:val="ListBullet"/>
      </w:pPr>
      <w:r>
        <w:t>A successful PDS engagement against a Missile Flight means enough of the cluster was destroyed, diverted, or disrupted to defeat that attack package. A boarding craft hit resolves small-craft damage rather than automatic destruction.</w:t>
      </w:r>
    </w:p>
    <w:p>
      <w:pPr>
        <w:pStyle w:val="ListBullet"/>
      </w:pPr>
      <w:r>
        <w:t>Main weapons may intercept missiles at legal range only when deliberately held. A held weapon reserves its normal attack opportunity, ammunition where relevant, and an earmark on enough Available Tactical Power for the selected firing mode. The earmark is not a fourth power state: if the shot fires, its power becomes Spent; if the window closes unused, the power remains Available for later legal actions. The weapon still uses its ordinary track, LOS, range, targeting assistance, and attack profile.</w:t>
      </w:r>
    </w:p>
    <w:p>
      <w:pPr>
        <w:pStyle w:val="ListBullet"/>
      </w:pPr>
      <w:r>
        <w:t>Terminal order is: the Missile Flight enters the target hex; one eligible terminal-entry PDS attempt resolves; the surviving flight evaluates a legitimate Current/Firm source and seeker-assisted acquisition; failed acquisition enters Search/Wait; a flight with Firm faces one eligible pre-attack PDS attempt; the survivor resolves exactly one terminal d100 attack as dud, miss, hit, or critical hit.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376"/>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PDS concept</w:t>
            </w:r>
          </w:p>
        </w:tc>
        <w:tc>
          <w:tcPr>
            <w:tcW w:type="dxa" w:w="6840"/>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Working rule</w:t>
            </w:r>
          </w:p>
        </w:tc>
      </w:tr>
      <w:tr>
        <w:trPr>
          <w:cantSplit/>
        </w:trPr>
        <w:tc>
          <w:tcPr>
            <w:tcW w:type="dxa" w:w="2376"/>
            <w:vAlign w:val="center"/>
            <w:tcMar>
              <w:top w:w="110" w:type="dxa"/>
              <w:start w:w="120" w:type="dxa"/>
              <w:bottom w:w="110" w:type="dxa"/>
              <w:end w:w="120" w:type="dxa"/>
            </w:tcMar>
          </w:tcPr>
          <w:p>
            <w:r>
              <w:t>Reaction Capacity</w:t>
            </w:r>
          </w:p>
        </w:tc>
        <w:tc>
          <w:tcPr>
            <w:tcW w:type="dxa" w:w="6840"/>
            <w:vAlign w:val="center"/>
            <w:tcMar>
              <w:top w:w="110" w:type="dxa"/>
              <w:start w:w="120" w:type="dxa"/>
              <w:bottom w:w="110" w:type="dxa"/>
              <w:end w:w="120" w:type="dxa"/>
            </w:tcMar>
          </w:tcPr>
          <w:p>
            <w:r>
              <w:t>Total engagement attempts available this tactical turn; firing still follows the component’s ammunition or explicit per-shot rule.</w:t>
            </w:r>
          </w:p>
        </w:tc>
      </w:tr>
      <w:tr>
        <w:trPr>
          <w:cantSplit/>
        </w:trPr>
        <w:tc>
          <w:tcPr>
            <w:tcW w:type="dxa" w:w="2376"/>
            <w:vAlign w:val="center"/>
            <w:tcMar>
              <w:top w:w="110" w:type="dxa"/>
              <w:start w:w="120" w:type="dxa"/>
              <w:bottom w:w="110" w:type="dxa"/>
              <w:end w:w="120" w:type="dxa"/>
            </w:tcMar>
          </w:tcPr>
          <w:p>
            <w:r>
              <w:t>Low-TL baseline</w:t>
            </w:r>
          </w:p>
        </w:tc>
        <w:tc>
          <w:tcPr>
            <w:tcW w:type="dxa" w:w="6840"/>
            <w:vAlign w:val="center"/>
            <w:tcMar>
              <w:top w:w="110" w:type="dxa"/>
              <w:start w:w="120" w:type="dxa"/>
              <w:bottom w:w="110" w:type="dxa"/>
              <w:end w:w="120" w:type="dxa"/>
            </w:tcMar>
          </w:tcPr>
          <w:p>
            <w:r>
              <w:t>Three self-contained sibling component families are available at TL1: Kinetic PDS, Energy/Beam PDS, and local AMM PDS. Readiness normally grants 1 reaction per turn at TL1.</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Per-flight cap</w:t>
            </w:r>
          </w:p>
        </w:tc>
        <w:tc>
          <w:tcPr>
            <w:tcW w:type="dxa" w:w="6840"/>
            <w:vAlign w:val="center"/>
            <w:tcMar>
              <w:top w:w="110" w:type="dxa"/>
              <w:start w:w="120" w:type="dxa"/>
              <w:bottom w:w="110" w:type="dxa"/>
              <w:end w:w="120" w:type="dxa"/>
            </w:tcMar>
          </w:tcPr>
          <w:p>
            <w:r>
              <w:rPr>
                <w:rFonts w:ascii="Aptos" w:hAnsi="Aptos"/>
                <w:sz w:val="18"/>
              </w:rPr>
              <w:t>One attempt on target-hex entry and one immediately before the terminal attack roll; maximum 2 total per defending ship and Missile Flight.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Overload selection</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Seeded uniform random choice without replacement.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Second sweep</w:t>
            </w:r>
          </w:p>
        </w:tc>
        <w:tc>
          <w:tcPr>
            <w:tcW w:type="dxa" w:w="6840"/>
            <w:vAlign w:val="center"/>
            <w:tcMar>
              <w:top w:w="110" w:type="dxa"/>
              <w:start w:w="120" w:type="dxa"/>
              <w:bottom w:w="110" w:type="dxa"/>
              <w:end w:w="120" w:type="dxa"/>
            </w:tcMar>
          </w:tcPr>
          <w:p>
            <w:r>
              <w:t>At the pre-attack window, randomly re-engage surviving eligible Firm flights after first-window coverage.</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Target choice</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Automatic; no player, AI, or danger-based selection.</w:t>
            </w:r>
          </w:p>
        </w:tc>
      </w:tr>
      <w:tr>
        <w:trPr>
          <w:cantSplit/>
        </w:trPr>
        <w:tc>
          <w:tcPr>
            <w:tcW w:type="dxa" w:w="2376"/>
            <w:vAlign w:val="center"/>
            <w:tcMar>
              <w:top w:w="110" w:type="dxa"/>
              <w:start w:w="120" w:type="dxa"/>
              <w:bottom w:w="110" w:type="dxa"/>
              <w:end w:w="120" w:type="dxa"/>
            </w:tcMar>
          </w:tcPr>
          <w:p>
            <w:r>
              <w:t>Power identity</w:t>
            </w:r>
          </w:p>
        </w:tc>
        <w:tc>
          <w:tcPr>
            <w:tcW w:type="dxa" w:w="6840"/>
            <w:vAlign w:val="center"/>
            <w:tcMar>
              <w:top w:w="110" w:type="dxa"/>
              <w:start w:w="120" w:type="dxa"/>
              <w:bottom w:w="110" w:type="dxa"/>
              <w:end w:w="120" w:type="dxa"/>
            </w:tcMar>
          </w:tcPr>
          <w:p>
            <w:r>
              <w:t>Kinetic and AMM PDS normally use 1 Powered TP; energy PDS is more power-intensive. No external ship sensor or Targeting Computer is required for basic interception.</w:t>
            </w:r>
          </w:p>
        </w:tc>
      </w:tr>
      <w:tr>
        <w:tc>
          <w:tcPr>
            <w:tcW w:type="dxa" w:w="4997"/>
          </w:tcPr>
          <w:p>
            <w:r>
              <w:t>Lineage separation</w:t>
            </w:r>
          </w:p>
        </w:tc>
        <w:tc>
          <w:tcPr>
            <w:tcW w:type="dxa" w:w="4997"/>
          </w:tcPr>
          <w:p>
            <w:r>
              <w:t>Main-weapon and PDS tracks remain separate but related. Coherent Beam Main Weapon research does not automatically advance Energy PDS; long-range AMM defense does not redefine local AMM PDS.</w:t>
            </w:r>
          </w:p>
        </w:tc>
      </w:tr>
    </w:tbl>
    <w:p>
      <w:pPr>
        <w:pStyle w:val="Heading2"/>
        <w:keepNext/>
      </w:pPr>
      <w:r>
        <w:t>10.9 Deterministic layered damage and critical results</w:t>
      </w:r>
    </w:p>
    <w:p>
      <w:pPr>
        <w:pStyle w:val="ListBullet"/>
      </w:pPr>
      <w:r>
        <w:t>After a hit, damage is deterministic. Resolve one complete attack package through current shields, any optional outer armor layer, primary armor, and Hull/internal damage in that order. Each later package uses the state left by earlier packages.</w:t>
      </w:r>
    </w:p>
    <w:p>
      <w:pPr>
        <w:pStyle w:val="ListBullet"/>
      </w:pPr>
      <w:r>
        <w:t>Every attack package may carry fixed Damage (DAM), Shield Penetration (SPEN), and Armor Penetration (APEN); either penetration value may be zero. Penetration never creates damage beyond the package’s DAM.</w:t>
      </w:r>
    </w:p>
    <w:p>
      <w:pPr>
        <w:pStyle w:val="ListBullet"/>
      </w:pPr>
      <w:r>
        <w:t>Shield bypass = min(DAM, SPEN). The remaining shield-facing damage may be reduced by optional Shield Armor (SA), then removes renewable Shield Capacity. Bypass plus capacity overflow continues to the next defensive layer. Standard shields need not provide SA; specialized shields or a Powered Shield Hardener may provide it. The accepted TL3 Shield Hardener occupies 1 Installation Space and, while functional and powered, sustains 1 Tactical Power to provide Shield Armor 1. Its normal hardening does not stack with another identical hardener, and no overload benefit is promoted. CP102 implements it as a separate optional component rather than an automatic base-shield statistic.</w:t>
      </w:r>
    </w:p>
    <w:p>
      <w:pPr>
        <w:pStyle w:val="ListBullet"/>
      </w:pPr>
      <w:r>
        <w:t>For each armor layer reached by the attack, Effective AP = max(0, current Armor Protection - APEN), then Net Damage = max(0, incoming damage reaching that layer - Effective AP). Apply Net Damage to that layer’s Armor Integrity, then Armor Protection, then pass any remainder to the next layer or Hull.</w:t>
      </w:r>
    </w:p>
    <w:p>
      <w:pPr>
        <w:pStyle w:val="ListBullet"/>
      </w:pPr>
      <w:r>
        <w:t>Armor Protection is evaluated once per layer for the attack package and is not recalculated after that same package strips AP. APEN retains its original value across layers, does not degrade after penetrating an outer layer, and never adds damage.</w:t>
      </w:r>
    </w:p>
    <w:p>
      <w:pPr>
        <w:pStyle w:val="ListBullet"/>
      </w:pPr>
      <w:r>
        <w:t>Primary passive armor uses one AP and AI track and no separate Operational/Degraded/Disabled/Destroyed condition track. AI protects AP from being stripped; when AI is exhausted, later Net Damage removes AP. AP 0 means that armor layer is gone.</w:t>
      </w:r>
    </w:p>
    <w:p>
      <w:pPr>
        <w:pStyle w:val="ListBullet"/>
      </w:pPr>
      <w:r>
        <w:t>A ship may install at most one Auxiliary ablative outer layer with its own AP and AI. The TL1 Ablative Armor layer costs 1 Installation Space, resolves before primary armor, is normally expendable and nonrepairable in combat, and does not receive protection from the underlying armor. Composite or reinforced armor instead modifies the primary armor’s AP, AI, repairability, or traits and does not create another layer.</w:t>
      </w:r>
    </w:p>
    <w:p>
      <w:pPr>
        <w:pStyle w:val="ListBullet"/>
      </w:pPr>
      <w:r>
        <w:t>Shield Generators use Operational, Degraded, Disabled, and Destroyed component conditions. Degraded retains full maximum and current Shield Capacity but doubles normal recharge/recovery Tactical Power cost and loses overload or enhanced modes. Disabled cannot recharge, recover, or add Shield Points, but existing Shield Points remain until lost. Destroyed immediately collapses every remaining Shield Point, including temporary or battery-provided points.</w:t>
      </w:r>
    </w:p>
    <w:p>
      <w:pPr>
        <w:pStyle w:val="ListBullet"/>
      </w:pPr>
      <w:r>
        <w:t>Natural 01 is an automatic Critical Miss with no automatic self-destruction. Future critical complications must be explicit and bounded.</w:t>
      </w:r>
    </w:p>
    <w:p>
      <w:pPr>
        <w:pStyle w:val="ListBullet"/>
      </w:pPr>
      <w:r>
        <w:t>Natural 100 is an automatic hit plus a bounded precision effect. Shield-only contact provisionally adds one shield damage; armor-reaching contact adds one armor-penetration effect; hull-reaching contact first resolves ordinary Hull damage and H/X advances, then applies one additional seeded weighted component condition step. Destroyed exposure entries remain selectable and do not reroll or worsen further.</w:t>
      </w:r>
    </w:p>
    <w:p>
      <w:pPr>
        <w:pStyle w:val="ListBullet"/>
      </w:pPr>
      <w:r>
        <w:t>Every point of damage that reaches Hull removes one Hull and advances one position on a persistent hidden deterministic H/X stream. H has no additional effect. X is an Internal Critical Marker that invokes exactly one weighted Critical Exposure selection and applies one condition step: Operational -&gt; Degraded -&gt; Disabled -&gt; Destroyed. Component hits never act as extra Hull or extend combat life.</w:t>
      </w:r>
    </w:p>
    <w:p>
      <w:pPr>
        <w:pStyle w:val="ListBullet"/>
      </w:pPr>
      <w:r>
        <w:t>Critical Exposure is an integer number of weighted selection chances representing physical size, routing, and vulnerability rather than durability boxes. The same component may be selected repeatedly in one packet or phase. Destroyed components remain in the pool with no reroll and no further condition step. The H/X stream, exposure seed, and progress are persistent and continuation never rewinds after repair or save/reload. Broad racial or construction traits may be visible; exact marker order is not.</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r/>
            <w:r>
              <w:rPr>
                <w:b/>
              </w:rPr>
            </w:r>
          </w:p>
        </w:tc>
        <w:tc>
          <w:tcPr>
            <w:tcW w:type="dxa" w:w="9576"/>
            <w:shd w:fill="DCECF5"/>
            <w:tcMar>
              <w:top w:w="150" w:type="dxa"/>
              <w:start w:w="180" w:type="dxa"/>
              <w:bottom w:w="150" w:type="dxa"/>
              <w:end w:w="180" w:type="dxa"/>
            </w:tcMar>
          </w:tcPr>
          <w:p>
            <w:r/>
            <w:r>
              <w:rPr>
                <w:b/>
              </w:rPr>
              <w:t>CURRENT DIRECTION  Packet-by-packet state carries forward</w:t>
              <w:br/>
              <w:t>Successful packages resolve sequentially. A shield-stripping first weapon can expose armor to a later weapon; a later railgun can exploit damage already caused by an allied earlier-initiative volley. This is intentional coordinated fire, not simultaneous pooled damage.</w:t>
            </w:r>
          </w:p>
        </w:tc>
      </w:tr>
    </w:tbl>
    <w:p>
      <w:pPr>
        <w:pStyle w:val="Heading2"/>
        <w:keepNext/>
      </w:pPr>
      <w:r>
        <w:t>10.10 Operational state, mission kill, boarding, capture, and salvage</w:t>
      </w:r>
    </w:p>
    <w:p>
      <w:pPr>
        <w:pStyle w:val="ListBullet"/>
      </w:pPr>
      <w:r>
        <w:t>Ships have five authoritative conditions: Fully Operational, Degraded, Disabled, Pending Destruction, and Destroyed.</w:t>
      </w:r>
    </w:p>
    <w:p>
      <w:pPr>
        <w:pStyle w:val="ListBullet"/>
      </w:pPr>
      <w:r>
        <w:t>Fully Operational requires full Hull and every installed damageable component Operational. Degraded covers any surviving ship with Hull or component damage that does not meet Disabled. Temporary lack of target, range, LOS, track, current power allocation, weapon recycling, or cooldown does not by itself change physical ship condition.</w:t>
      </w:r>
    </w:p>
    <w:p>
      <w:pPr>
        <w:pStyle w:val="ListBullet"/>
      </w:pPr>
      <w:r>
        <w:t>Disabled means Hull remains above zero but the ship has neither meaningful offensive capability nor standard STL movement. FTL capability and local defenses do not prevent Disabled: PDS, ECM/ECCM, residual shields, EvM, Passive Sensors, Communications, and Damage Control may remain functional. Mission Kill is a separate encounter outcome criterion and may vary by mission.</w:t>
      </w:r>
    </w:p>
    <w:p>
      <w:pPr>
        <w:pStyle w:val="ListBullet"/>
      </w:pPr>
      <w:r>
        <w:t>When Hull reaches zero during the Damage phase, mark Pending Destruction, finish all already-committed packets and critical effects, and record later damage as overkill without further ordinary H/X advances. At Damage-phase end finalize Destroyed, collapse remaining shields, end active component benefits, and provide no Damage Control phase. There is no universal destruction-shock step and no generic blast that damages another unit.</w:t>
      </w:r>
    </w:p>
    <w:p>
      <w:pPr>
        <w:pStyle w:val="ListBullet"/>
      </w:pPr>
      <w:r>
        <w:t>A Disabled ship remains a valid target. Already committed packages continue resolving and may destroy it. A surviving Disabled ship may perform Damage Control and may power an applicable FTL escape, but it remains Disabled until a meaningful weapon or standard STL chain is restored at Turn Refresh. Surrender may voluntarily impose Disabled and normally lowers or deactivates systems according to later surrender rules.</w:t>
      </w:r>
    </w:p>
    <w:p>
      <w:pPr>
        <w:pStyle w:val="ListBullet"/>
      </w:pPr>
      <w:r>
        <w:t>Disabled ships may be boarded, captured, repaired, scuttled, or salvaged. Capture preserves more technology and component condition than wreck recovery; component state at destruction informs later salvage. Destroyed components require drydock, starbase, or another explicit facility at TL1.</w:t>
      </w:r>
    </w:p>
    <w:p>
      <w:pPr>
        <w:pStyle w:val="ListBullet"/>
      </w:pPr>
      <w:r>
        <w:t>Boarding requires a Current/Firm solution and shields lowered, depleted, or bypassed. ECM affects acquisition of the boarding solution but supplies no second penalty after Firm exists. PDS may attack approaching boarding craft.</w:t>
      </w:r>
    </w:p>
    <w:p>
      <w:pPr>
        <w:pStyle w:val="ListBullet"/>
      </w:pPr>
      <w:r>
        <w:t>Precision Suppression is a provisional called shot against a known boarding hazard on a Disabled, shields-down ship. It uses normal direct-fire eligibility and a provisional accuracy penalty, steps the selected component condition on a hit, and causes no ordinary Hull damage.</w:t>
      </w:r>
    </w:p>
    <w:p>
      <w:pPr>
        <w:pStyle w:val="ListBullet"/>
      </w:pPr>
      <w:r>
        <w:t>Ordinary weapons do not selectively exterminate crew. Crew resistance is resolved through boarding combat; specialized radiation or neutron effects remain future weapons.</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016"/>
            <w:vAlign w:val="center"/>
            <w:tcMar>
              <w:top w:w="110" w:type="dxa"/>
              <w:start w:w="120" w:type="dxa"/>
              <w:bottom w:w="110" w:type="dxa"/>
              <w:end w:w="120" w:type="dxa"/>
            </w:tcMar>
            <w:shd w:fill="17304F"/>
          </w:tcPr>
          <w:p>
            <w:r>
              <w:rPr>
                <w:color w:val="FFFFFF"/>
              </w:rPr>
            </w:r>
            <w:r>
              <w:rPr>
                <w:b/>
                <w:color w:val="FFFFFF"/>
              </w:rPr>
              <w:t>State</w:t>
            </w:r>
          </w:p>
        </w:tc>
        <w:tc>
          <w:tcPr>
            <w:tcW w:type="dxa" w:w="7200"/>
            <w:vAlign w:val="center"/>
            <w:tcMar>
              <w:top w:w="110" w:type="dxa"/>
              <w:start w:w="120" w:type="dxa"/>
              <w:bottom w:w="110" w:type="dxa"/>
              <w:end w:w="120" w:type="dxa"/>
            </w:tcMar>
            <w:shd w:fill="17304F"/>
          </w:tcPr>
          <w:p>
            <w:r>
              <w:rPr>
                <w:color w:val="FFFFFF"/>
              </w:rPr>
            </w:r>
            <w:r>
              <w:rPr>
                <w:b/>
                <w:color w:val="FFFFFF"/>
              </w:rPr>
              <w:t>Meaning</w:t>
            </w:r>
          </w:p>
        </w:tc>
      </w:tr>
      <w:tr>
        <w:trPr>
          <w:cantSplit/>
        </w:trPr>
        <w:tc>
          <w:tcPr>
            <w:tcW w:type="dxa" w:w="2016"/>
            <w:vAlign w:val="center"/>
            <w:tcMar>
              <w:top w:w="110" w:type="dxa"/>
              <w:start w:w="120" w:type="dxa"/>
              <w:bottom w:w="110" w:type="dxa"/>
              <w:end w:w="120" w:type="dxa"/>
            </w:tcMar>
          </w:tcPr>
          <w:p>
            <w:r/>
            <w:r>
              <w:rPr>
                <w:b w:val="0"/>
              </w:rPr>
              <w:t>Fully Operational</w:t>
            </w:r>
          </w:p>
        </w:tc>
        <w:tc>
          <w:tcPr>
            <w:tcW w:type="dxa" w:w="7200"/>
            <w:vAlign w:val="center"/>
            <w:tcMar>
              <w:top w:w="110" w:type="dxa"/>
              <w:start w:w="120" w:type="dxa"/>
              <w:bottom w:w="110" w:type="dxa"/>
              <w:end w:w="120" w:type="dxa"/>
            </w:tcMar>
          </w:tcPr>
          <w:p>
            <w:r/>
            <w:r>
              <w:rPr>
                <w:b w:val="0"/>
              </w:rPr>
              <w:t>Full Hull and every installed damageable component Operational.</w:t>
            </w:r>
          </w:p>
        </w:tc>
      </w:tr>
      <w:tr>
        <w:trPr>
          <w:cantSplit/>
        </w:trPr>
        <w:tc>
          <w:tcPr>
            <w:tcW w:type="dxa" w:w="2016"/>
            <w:vAlign w:val="center"/>
            <w:tcMar>
              <w:top w:w="110" w:type="dxa"/>
              <w:start w:w="120" w:type="dxa"/>
              <w:bottom w:w="110" w:type="dxa"/>
              <w:end w:w="120" w:type="dxa"/>
            </w:tcMar>
          </w:tcPr>
          <w:p>
            <w:r/>
            <w:r>
              <w:rPr>
                <w:b w:val="0"/>
              </w:rPr>
              <w:t>Degraded</w:t>
            </w:r>
          </w:p>
        </w:tc>
        <w:tc>
          <w:tcPr>
            <w:tcW w:type="dxa" w:w="7200"/>
            <w:vAlign w:val="center"/>
            <w:tcMar>
              <w:top w:w="110" w:type="dxa"/>
              <w:start w:w="120" w:type="dxa"/>
              <w:bottom w:w="110" w:type="dxa"/>
              <w:end w:w="120" w:type="dxa"/>
            </w:tcMar>
          </w:tcPr>
          <w:p>
            <w:r/>
            <w:r>
              <w:rPr>
                <w:b w:val="0"/>
              </w:rPr>
              <w:t>Survives with Hull/component damage but does not meet Disabled.</w:t>
            </w:r>
          </w:p>
        </w:tc>
      </w:tr>
      <w:tr>
        <w:trPr>
          <w:cantSplit/>
        </w:trPr>
        <w:tc>
          <w:tcPr>
            <w:tcW w:type="dxa" w:w="2016"/>
            <w:vAlign w:val="center"/>
            <w:tcMar>
              <w:top w:w="110" w:type="dxa"/>
              <w:start w:w="120" w:type="dxa"/>
              <w:bottom w:w="110" w:type="dxa"/>
              <w:end w:w="120" w:type="dxa"/>
            </w:tcMar>
          </w:tcPr>
          <w:p>
            <w:r/>
            <w:r>
              <w:rPr>
                <w:b w:val="0"/>
              </w:rPr>
              <w:t>Disabled</w:t>
            </w:r>
          </w:p>
        </w:tc>
        <w:tc>
          <w:tcPr>
            <w:tcW w:type="dxa" w:w="7200"/>
            <w:vAlign w:val="center"/>
            <w:tcMar>
              <w:top w:w="110" w:type="dxa"/>
              <w:start w:w="120" w:type="dxa"/>
              <w:bottom w:w="110" w:type="dxa"/>
              <w:end w:w="120" w:type="dxa"/>
            </w:tcMar>
          </w:tcPr>
          <w:p>
            <w:r/>
            <w:r>
              <w:rPr>
                <w:b w:val="0"/>
              </w:rPr>
              <w:t>Hull &gt; 0, but cannot project meaningful offensive force or standard STL movement; recoverable systems and local defenses may remain.</w:t>
            </w:r>
          </w:p>
        </w:tc>
      </w:tr>
      <w:tr>
        <w:trPr>
          <w:cantSplit/>
        </w:trPr>
        <w:tc>
          <w:tcPr>
            <w:tcW w:type="dxa" w:w="4997"/>
          </w:tcPr>
          <w:p>
            <w:r/>
            <w:r>
              <w:rPr>
                <w:b w:val="0"/>
              </w:rPr>
              <w:t>Pending Destruction</w:t>
            </w:r>
          </w:p>
        </w:tc>
        <w:tc>
          <w:tcPr>
            <w:tcW w:type="dxa" w:w="4997"/>
          </w:tcPr>
          <w:p>
            <w:r/>
            <w:r>
              <w:rPr>
                <w:b w:val="0"/>
              </w:rPr>
              <w:t>Hull has reached 0 during Damage resolution; committed packets/criticals finish before finalization.</w:t>
            </w:r>
          </w:p>
        </w:tc>
      </w:tr>
      <w:tr>
        <w:trPr>
          <w:cantSplit/>
        </w:trPr>
        <w:tc>
          <w:tcPr>
            <w:tcW w:type="dxa" w:w="4997"/>
          </w:tcPr>
          <w:p>
            <w:r/>
            <w:r>
              <w:rPr>
                <w:b w:val="0"/>
              </w:rPr>
              <w:t>Destroyed</w:t>
            </w:r>
          </w:p>
        </w:tc>
        <w:tc>
          <w:tcPr>
            <w:tcW w:type="dxa" w:w="4997"/>
          </w:tcPr>
          <w:p>
            <w:r/>
            <w:r>
              <w:rPr>
                <w:b w:val="0"/>
              </w:rPr>
              <w:t>Finalized at Damage-phase end; no Damage Control, active benefits end, and only wreck/salvage outcomes remain.</w:t>
            </w:r>
          </w:p>
        </w:tc>
      </w:tr>
    </w:tbl>
    <w:p>
      <w:pPr>
        <w:pStyle w:val="Heading2"/>
        <w:keepNext/>
      </w:pPr>
      <w:r>
        <w:t>10.11 Bounded modifiers and technology scaling</w:t>
      </w:r>
    </w:p>
    <w:p>
      <w:pPr>
        <w:pStyle w:val="ListBullet"/>
      </w:pPr>
      <w:r>
        <w:t>Countermeasure cancellation saturates at zero: effective opposing effect = max(0, opposing rating - specific counter rating). Excess counter rating never spills into a positive bonus unless an explicit shared-capacity rule says otherwise.</w:t>
      </w:r>
    </w:p>
    <w:p>
      <w:pPr>
        <w:pStyle w:val="ListBullet"/>
      </w:pPr>
      <w:r>
        <w:t>Avoid duplicate global bonuses. Component TL drives ranges, ratings, compensation, critical bounds, capacity, power, cost, and durability; the ship does not receive a separate universal TL combat bonus.</w:t>
      </w:r>
    </w:p>
    <w:p>
      <w:pPr>
        <w:pStyle w:val="ListBullet"/>
      </w:pPr>
      <w:r>
        <w:t>Use the strongest applicable source within one modifier category unless a rule explicitly defines cooperative stacking, such as the capped Cooperative ECM Screen.</w:t>
      </w:r>
    </w:p>
    <w:p>
      <w:pPr>
        <w:pStyle w:val="ListBullet"/>
      </w:pPr>
      <w:r>
        <w:t>All provisional percentages, rating-to-percentage conversions, TL bands, fuel multipliers, damage values, and capacities remain provisional working values rather than immutable game laws.</w:t>
      </w:r>
    </w:p>
    <w:p>
      <w:pPr>
        <w:pStyle w:val="Heading2"/>
        <w:keepNext/>
      </w:pPr>
      <w:r>
        <w:t>10.12 Tactical Power, core power, and generation sources</w:t>
      </w:r>
    </w:p>
    <w:p>
      <w:pPr/>
      <w:r>
        <w:t>Operating installed Main and Auxiliary Reactors automatically support ordinary core ship operation and refresh one player-facing Tactical Power pool at Turn Refresh. The player sees one remaining Available total rather than separate per-reactor, reserve, or spent currencies. In discussion, “reserved TP” or “reserve TP” is shorthand for Available Tactical Power deliberately left uncommitted for a later legal decision or response window; it is not a second pool, battery-like reserve currency, or automatic earmark. Multiple full Main Reactors are legal when Installation Space permits because usable generation naturally adds; each carries its own full Space opportunity cost and damage state.</w:t>
      </w:r>
    </w:p>
    <w:p>
      <w:pPr>
        <w:pStyle w:val="ListBullet"/>
      </w:pPr>
      <w:r>
        <w:t>Core power covers life support, ordinary controls, local weapon controls, computers and fire control, passive sensing, ordinary communications, routine component control and autoloading, hangar and shuttle operations, propulsion already represented by movement/fuel rules, and maintenance of an existing shield field. Core-powered components can still be Degraded, Disabled, or Destroyed.</w:t>
      </w:r>
    </w:p>
    <w:p>
      <w:pPr>
        <w:pStyle w:val="ListBullet"/>
      </w:pPr>
      <w:r>
        <w:t>Maintaining current Shield Capacity is core-powered. The initial baseline applies Base Recharge plus chosen Tactical Shield Recharge immediately after Turn Refresh and before Movement. Tactical Power used for recharge becomes Spent immediately. A collapsed shield does not normally restart later in the same turn; end-of-turn recharge and advanced emergency restart remain explicit comparison cases.</w:t>
      </w:r>
    </w:p>
    <w:p>
      <w:pPr>
        <w:pStyle w:val="ListBullet"/>
      </w:pPr>
      <w:r>
        <w:t>The current TL1 Main Reactor occupies 6 Space and supplies 5/3/1/0 Tactical Power while Operational/Degraded/Disabled/Destroyed; the Disabled value is non-overloadable Emergency Tactical Output. A TL1 Auxiliary Reactor contributes +1 while Operational. When Degraded it may contribute +1 and then must cool for the following turn; Disabled or Destroyed contributes none. Main and Auxiliary Reactors operate concurrently, and damage changes their output beginning at the following Turn Refresh. An APU supplies core power only.</w:t>
      </w:r>
    </w:p>
    <w:p>
      <w:pPr>
        <w:pStyle w:val="ListBullet"/>
      </w:pPr>
      <w:r>
        <w:t>A Combat Battery adds finite flexible Tactical Power from charges. Its first critical halves maximum and remaining charges rounded up; its second destroys it and loses the rest. A Capacitor Bank stores power: Degraded may discharge normally but blocks recharge during the following turn, Disabled traps surviving charge, and Destroyed loses it. A Shield Battery follows the finite-store model. Repair restores capacity but never recreates lost charge. Power already transferred into the Tactical Power pool remains authoritative. Fixed batteries are not overloadable.</w:t>
      </w:r>
    </w:p>
    <w:p>
      <w:pPr>
        <w:pStyle w:val="ListBullet"/>
      </w:pPr>
      <w:r>
        <w:t>Multi-turn charging weapons Spend no more than one listed charging or retention payment per weapon per turn. Required charging payments must occur on consecutive turns; if a required turn passes without payment, incomplete progress resets. The final charging payment makes the weapon Ready and covers firing during that same turn without another power cost. On each later turn, a carried Ready weapon must Spend its listed retention upkeep before it may fire; retention may continue indefinitely or to the weapon’s listed maximum. Stopping upkeep safely discharges the weapon. Degradation applies the weapon’s explicit profile; Disablement loses the charge. FTL always clears charging and Ready state. Forced retention beyond a normal limit may add Strain when the component explicitly allows it.</w:t>
      </w:r>
    </w:p>
    <w:p>
      <w:pPr>
        <w:pStyle w:val="Heading2"/>
        <w:keepNext/>
      </w:pPr>
      <w:r>
        <w:t>10.13 Available, Powered, Spent, and phase-boundary adjustment</w:t>
      </w:r>
    </w:p>
    <w:p>
      <w:pPr/>
      <w:r>
        <w:t>Within the single Tactical Power pool, each point is Available, Powered, or Spent. Available points remain flexible and may be deliberately left uncommitted for a later legal window. Powered points support an ongoing system or posture. Spent points have paid for an immediate action, charging/retention upkeep, or another completed expenditure. Powered and Spent points are both unavailable until Turn Refresh.</w:t>
      </w:r>
    </w:p>
    <w:p>
      <w:pPr>
        <w:pStyle w:val="ListBullet"/>
      </w:pPr>
      <w:r>
        <w:t>At a legal adjustment or response window, the player may add Available power to an eligible system, use a permitted battery or capacitor, declare a persistent overload, or shut down an eligible system. Available power does not need to be pre-labeled for a specific future use: leaving 1 TP uncommitted can preserve the option to use ECCM, a combat system, or another later-legal action as circumstances develop. These opportunities never create a refund of power already Powered or Spent. Power flows only Available -&gt; Powered or Available -&gt; Spent. Shutting down immediately ends the system’s future benefit but does not release its locked power, and voluntary shutdown normally prohibits same-turn restart.</w:t>
      </w:r>
    </w:p>
    <w:p>
      <w:pPr>
        <w:pStyle w:val="ListBullet"/>
      </w:pPr>
      <w:r>
        <w:t>Turn Refresh snapshots a Turn Power Envelope from the post-Damage-Control condition of all power sources. Ordinary mid-turn Reactor degradation, Disablement, or destruction does not subtract Available points, cancel Powered points, reclaim Spent points, or invalidate actions already paid for; the changed output applies at the next Turn Refresh. Explicit catastrophic bus-collapse effects may override this only when stated.</w:t>
      </w:r>
    </w:p>
    <w:p>
      <w:pPr>
        <w:pStyle w:val="ListBullet"/>
      </w:pPr>
      <w:r>
        <w:t>Damage to the powered component itself takes effect immediately for later resolution. If it becomes Disabled or Destroyed, its effect ends at once, but its locked power remains unavailable until Turn Refresh. No attack, interception, sensor result, or other completed event is recalculated. An attack package already fired remains committed.</w:t>
      </w:r>
    </w:p>
    <w:p>
      <w:pPr>
        <w:pStyle w:val="ListBullet"/>
      </w:pPr>
      <w:r>
        <w:t>A normal phase boundary is finalized once; do not let the player add one point, inspect hidden arithmetic, add another, or probe an enemy system by toggling. The Electronic Warfare sub-phase is the explicit exception in timing, not in information exposure: after final Movement geometry, both sides may commit ECM; the game resolves the observable post-ECM track state; then each side may commit ECCM once from remaining Available power; final track quality is resolved and combat begins. There is no second ECM response. The player sees legitimate outcomes such as Firm/Approximate track and qualitative hostile jamming, not the hidden ECM/ECCM/Discrimination/Burn-through equation. Conditional held-fire power remains a separate declared earmark on Available power until its window fires or expires.</w:t>
      </w:r>
    </w:p>
    <w:p>
      <w:pPr>
        <w:pStyle w:val="Heading2"/>
        <w:keepNext/>
      </w:pPr>
      <w:r>
        <w:t>10.14 Overload, Strain, and energy-system modes</w:t>
      </w:r>
    </w:p>
    <w:p>
      <w:pPr/>
      <w:r>
        <w:t>Overload is a component-defined way to exceed rated performance without imposing nuisance rolls during ordinary operation.</w:t>
      </w:r>
    </w:p>
    <w:p>
      <w:pPr>
        <w:pStyle w:val="ListBullet"/>
      </w:pPr>
      <w:r>
        <w:t>A component may normally overload once per turn. Persistent systems keep the overload benefit for the remainder of the turn or until shut down; instantaneous systems apply it to the declared action.</w:t>
      </w:r>
    </w:p>
    <w:p>
      <w:pPr>
        <w:pStyle w:val="ListBullet"/>
      </w:pPr>
      <w:r>
        <w:t>An overload that leaves resulting Strain at or below the component’s Strain Limit succeeds automatically. If it would exceed the limit, resolve one Forced Overload roll immediately before granting the benefit.</w:t>
      </w:r>
    </w:p>
    <w:p>
      <w:pPr>
        <w:pStyle w:val="ListBullet"/>
      </w:pPr>
      <w:r>
        <w:t>Forced Overload success grants the listed benefit; failure does not. The attempt still uses its action, resources, and listed Strain. Critical success and critical failure add component-defined effects. Ordinary operation above the limit does not cause recurring rolls; another overload does.</w:t>
      </w:r>
    </w:p>
    <w:p>
      <w:pPr>
        <w:pStyle w:val="ListBullet"/>
      </w:pPr>
      <w:r>
        <w:t>Strain persists until an explicit recovery action removes it. Turn Refresh, FTL, merely declining to overload, and standing down a prepared overload do not heal Strain. In combat, Damage Control may attempt Strain removal as a competing task under its normal limits. Out of combat, Strain is expected to recover through a lower-pressure rest/stabilization form of Damage Control that normally does not consume Repair Kits; the exact time, capacity, and facility rules remain deferred. Full drydock, starbase, or equivalent service removes all Strain.</w:t>
      </w:r>
    </w:p>
    <w:p>
      <w:pPr>
        <w:pStyle w:val="ListBullet"/>
      </w:pPr>
      <w:r>
        <w:t>Default overload candidates are systems that generate, contain, channel, or project substantial energy: Main and Auxiliary Reactors, energy and eligible hybrid weapons, Shield Generators and Hardeners, STL drives, tractor beams, ECM, ECCM, and Active Sensors. Hull, passive armor, computers, conventional kinetics, missile launchers, fixed batteries, passive sensors, and ordinary cloaks are not overloadable unless explicit.</w:t>
      </w:r>
    </w:p>
    <w:p>
      <w:pPr>
        <w:pStyle w:val="ListBullet"/>
      </w:pPr>
      <w:r>
        <w:t>A Reactor overload adds its listed temporary Tactical Power, commonly +1 at TL1. An active Shield Generator overloads for temporary overcapacity; a collapsed generator improves its next legal recovery. A Shield Hardener may overload for additional SA only when its installed profile explicitly permits that mode; the initial TL3 hardener candidate does not yet promote an overload mode. Energy weapons use defined output/overload modes. Active Sensor overload increases range only. STL overload increases Move and therefore tractor resistance.</w:t>
      </w:r>
    </w:p>
    <w:p>
      <w:pPr>
        <w:pStyle w:val="ListBullet"/>
      </w:pPr>
      <w:r>
        <w:t>Overload is never an open-ended conversion of spare Tactical Power into performance. Each component lists the overload modes it supports, their total/additional power cost, benefit, Strain, and any prerequisites. Technology Level may unlock stronger or more efficient overload modes or raise practical Strain tolerance, but a TL1 component cannot accept arbitrary extra TP beyond its listed modes merely because power is available.</w:t>
      </w:r>
    </w:p>
    <w:p>
      <w:pPr>
        <w:pStyle w:val="ListBullet"/>
      </w:pPr>
      <w:r>
        <w:t>TL1 Active Sensors have one rated normal Active setting plus one bounded Overload I setting rather than separate low/high normal modes. Exact range values remain component data. The accepted TL3 Sensor value explicitly unlocks two rated normal Active modes while holding DR1 and passive reach: Low Active uses the current 3/4 Firm/Approximate envelope at 1 TP, while High Active uses 4/5 at 2 TP with no Strain. CP102 implements both as normal data-driven modes. No automatic 5/6 overload beyond High Active is promoted. Missile terminal seekers remain separate systems.</w:t>
      </w:r>
    </w:p>
    <w:p>
      <w:pPr>
        <w:pStyle w:val="ListBullet"/>
      </w:pPr>
      <w:r>
        <w:t>TL1 ECM and ECCM each have a normal maximum rating of 1 at 1 TP. Their listed Overload I adds 1 additional TP to provide +1 rating and +1 Strain for the remainder of the turn. The current TL2 working candidates raise the normal ceiling to rating 2 at 1 TP per rating. The accepted TL3 ECM/ECCM values hold rating 2 but mature normal efficiency so full-strength rating-2 operation costs 1 TP total. CP102 represents that as an explicit full-strength total-cost field so the legacy TP-per-rating meaning is not silently changed. This does not increase strength, sensor reach, permit additive same-type stacking, or create an unlisted overload mode.</w:t>
      </w:r>
    </w:p>
    <w:p>
      <w:pPr>
        <w:pStyle w:val="ListBullet"/>
      </w:pPr>
      <w:r>
        <w:t>The current TL1 Sensor/EW seed uses intrinsic Sensor Discrimination Resistance 0 plus same-hex Burn-through Resistance +1. Normal ECM 1 therefore does not deny a Firm observation at fixed range zero, while ordinary operational ranges retain meaningful ECM pressure and matched ECCM can restore Firm at a Tactical Power opportunity cost. Reactive ECCM stays off when burn-through or another legitimate defense already preserves Firm. The timing rule remains post-Movement ECM declaration followed by one ECCM response step from uncommitted Tactical Power, then final track quality for combat.</w:t>
      </w:r>
    </w:p>
    <w:p>
      <w:pPr>
        <w:pStyle w:val="ListBullet"/>
      </w:pPr>
      <w:r>
        <w:t>The retained TL1 discrimination/burn-through control uses intrinsic Sensor Discrimination Resistance 0, normal ECM 1, normal ECCM 1, and +1 Burn-through Resistance only at same-hex range. Weapon-specific degraded fire is a separate eligibility/fire-control capability layered on the resulting track quality; it does not change these Sensor/EW values, retroactively alter the observation result, or count as ECCM.</w:t>
      </w:r>
    </w:p>
    <w:p>
      <w:pPr>
        <w:pStyle w:val="ListBullet"/>
      </w:pPr>
      <w:r>
        <w:t>An automated tactical doctrine may deliberately use only safe overloads and stop before an attempted overload would raise Strain above the component limit. That is a doctrine choice, not a rules exception: a player may still declare a legal Forced Overload, and Damage Control may still remove Strain under the normal rules.</w:t>
      </w:r>
    </w:p>
    <w:p>
      <w:pPr>
        <w:pStyle w:val="ListBullet"/>
      </w:pPr>
      <w:r>
        <w:t>Weapon and magazine hazards are component-specific. Energy containment may fail; missiles and explosive kinetic ammunition may detonate; inert railgun or mass-driver ammunition normally does not. Auxiliary protection such as an Armored Magazine may prevent or reduce defined hazards while functional.</w:t>
      </w:r>
    </w:p>
    <w:p>
      <w:pPr>
        <w:pStyle w:val="Heading2"/>
        <w:keepNext/>
      </w:pPr>
      <w:r>
        <w:t>10.15 Damage Control allocation and field repair</w:t>
      </w:r>
    </w:p>
    <w:p>
      <w:pPr/>
      <w:r>
        <w:t>Damage Control is a distributed, non-damageable combat capability. At TL1 it has Capacity 1, three prepared Repair Kits, and at most one repair attempt during each Damage Control phase. Future Crew casualties may reduce its chance, capacity, or availability without making Damage Control itself a critical target.</w:t>
      </w:r>
    </w:p>
    <w:p>
      <w:pPr>
        <w:pStyle w:val="ListBullet"/>
      </w:pPr>
      <w:r>
        <w:t>A TL1 attempt costs 1 Tactical Power and one Repair Kit whether it succeeds or fails. Standard component repair improves Degraded to Operational or Disabled to Degraded; Destroyed components are not field-repairable at TL1. A surviving ship may instead attempt to restore exactly 1 Hull.</w:t>
      </w:r>
    </w:p>
    <w:p>
      <w:pPr>
        <w:pStyle w:val="ListBullet"/>
      </w:pPr>
      <w:r>
        <w:t>Provisional TL1 base chances are 70% for Degraded-to-Operational, 50% for Disabled-to-Degraded, and 40% to restore exactly 1 Hull. One attempt produces one roll and no more than one condition step or one Hull.</w:t>
      </w:r>
    </w:p>
    <w:p>
      <w:pPr>
        <w:pStyle w:val="ListBullet"/>
      </w:pPr>
      <w:r>
        <w:t>Successful Damage Control is queued and becomes active at the following Turn Refresh. It never retroactively changes the completed Damage phase, attacks, power, movement, or sensor results.</w:t>
      </w:r>
    </w:p>
    <w:p>
      <w:pPr>
        <w:pStyle w:val="ListBullet"/>
      </w:pPr>
      <w:r>
        <w:t>Repairing a Degraded magazine, Combat Battery, or Shield Battery restores maximum capacity but not ammunition or charges already lost. Damage Control does not directly restore Shield Points, armor, lost stores, or destroyed components.</w:t>
      </w:r>
    </w:p>
    <w:p>
      <w:pPr>
        <w:pStyle w:val="ListBullet"/>
      </w:pPr>
      <w:r>
        <w:t>A Destroyed or Pending Destruction ship receives no Damage Control phase. A surviving Disabled ship may attempt repair and can return to Degraded when a meaningful offensive or standard STL chain activates at Turn Refresh.</w:t>
      </w:r>
    </w:p>
    <w:p>
      <w:pPr>
        <w:pStyle w:val="ListBullet"/>
      </w:pPr>
      <w:r>
        <w:t>Out-of-combat Ship Repair is a separate future process for broader Hull and armor restoration, replenishment, multiple-system work, and facility-dependent reconstruction. Chief Engineer and senior-officer effects remain future bounded modifiers.</w:t>
      </w:r>
    </w:p>
    <w:p>
      <w:pPr>
        <w:pStyle w:val="ListBullet"/>
      </w:pPr>
      <w:r>
        <w:t>Repair Kits abstract one prepared unit of Repair Supplies. Detailed material substitution, salvage improvisation, crew labor, and assistance beyond TL1 Capacity 1 remain future rules rather than extra combat rolls in the baseline.</w:t>
      </w:r>
    </w:p>
    <w:p>
      <w:pPr>
        <w:pStyle w:val="Heading2"/>
        <w:keepNext/>
      </w:pPr>
      <w:r>
        <w:t>10.16 Repair materials, salvage, and improvisation</w:t>
      </w:r>
    </w:p>
    <w:p>
      <w:pPr>
        <w:pStyle w:val="ListBullet"/>
      </w:pPr>
      <w:r>
        <w:t>Repair Supplies are universal prepared field spares with no default modifier.</w:t>
      </w:r>
    </w:p>
    <w:p>
      <w:pPr>
        <w:pStyle w:val="ListBullet"/>
      </w:pPr>
      <w:r>
        <w:t>Salvage is generic recovered scrap and parts usable for many repairs with a provisional improvised-repair penalty.</w:t>
      </w:r>
    </w:p>
    <w:p>
      <w:pPr>
        <w:pStyle w:val="ListBullet"/>
      </w:pPr>
      <w:r>
        <w:t>Minerals support hull, armor, structural, and ordinary mechanical repairs. Radioactives support reactors, power systems, shields, energy systems, and compatible warheads. Advanced Resources support sensors, computing, guidance, communications, and sophisticated electronics.</w:t>
      </w:r>
    </w:p>
    <w:p>
      <w:pPr>
        <w:pStyle w:val="ListBullet"/>
      </w:pPr>
      <w:r>
        <w:t>A matching resource may substitute without penalty; a poorly matched or raw resource may impose a penalty or be prohibited. Keep the mapping broad and revise it if it becomes inventory busywork.</w:t>
      </w:r>
    </w:p>
    <w:p>
      <w:pPr>
        <w:pStyle w:val="ListBullet"/>
      </w:pPr>
      <w:r>
        <w:t>Specialized material or intact technology may provide a bonus, satisfy an otherwise missing repair requirement, or enable a field rebuild. Consuming it destroys the item unless its explicit rules say otherwise, creating a choice between immediate survival and later study, installation, sale, or reverse engineering.</w:t>
      </w:r>
    </w:p>
    <w:p>
      <w:pPr>
        <w:pStyle w:val="Heading2"/>
        <w:keepNext/>
      </w:pPr>
      <w:r>
        <w:t>10.17 Ammunition, ready packages, magazines, and resupply</w:t>
      </w:r>
    </w:p>
    <w:p>
      <w:pPr>
        <w:pStyle w:val="ListBullet"/>
      </w:pPr>
      <w:r>
        <w:t>Projectile weapons consume one abstract Ammunition Package per attack. Missile launchers consume one Missile Flight per launch. Battery systems consume one charge per activation. Energy weapons normally consume power but no ammunition.</w:t>
      </w:r>
    </w:p>
    <w:p>
      <w:pPr>
        <w:pStyle w:val="ListBullet"/>
      </w:pPr>
      <w:r>
        <w:t>Ammunition is spent when the action is committed, even if the attack misses, is intercepted, becomes overkill, or later fails.</w:t>
      </w:r>
    </w:p>
    <w:p>
      <w:pPr>
        <w:pStyle w:val="ListBullet"/>
      </w:pPr>
      <w:r>
        <w:t>Each compatible ammunition-fed weapon may carry one loaded Ready Package. Firing consumes it, and an automatic loader immediately draws one replacement from the appropriate shared magazine when available.</w:t>
      </w:r>
    </w:p>
    <w:p>
      <w:pPr>
        <w:pStyle w:val="ListBullet"/>
      </w:pPr>
      <w:r>
        <w:t>If a shared magazine is damaged later in the Damage phase, an already reloaded Ready Package remains with its weapon for the next turn. Some specific weapons may also have an Internal Magazine trait for multiple independent shots.</w:t>
      </w:r>
    </w:p>
    <w:p>
      <w:pPr>
        <w:pStyle w:val="ListBullet"/>
      </w:pPr>
      <w:r>
        <w:t>Use broad ship-wide magazine families: Kinetic, Missile, Special Weapons, and Auxiliary/PDS. Explosive, inert, armored, isolated, insensitive, and volatile behavior is explicit. A functioning Armored Magazine Auxiliary may protect all applicable magazines, reduce severity, or provide full immunity according to its profile; do not require detailed magazine placement.</w:t>
      </w:r>
    </w:p>
    <w:p>
      <w:pPr>
        <w:pStyle w:val="ListBullet"/>
      </w:pPr>
      <w:r>
        <w:t>Ordinary weapons automatically cycle between turns. Slow Cycle, Rapid Launcher, Capacitor, Disposable, internal-magazine, and loader rules are explicit weapon traits rather than universal subsystems.</w:t>
      </w:r>
    </w:p>
    <w:p>
      <w:pPr>
        <w:pStyle w:val="ListBullet"/>
      </w:pPr>
      <w:r>
        <w:t>Resupply may occur through ports, bases, tenders, compatible cargo transfer, onboard fabrication, salvage processing, mined resources, trade, or purchase.</w:t>
      </w:r>
    </w:p>
    <w:p>
      <w:pPr>
        <w:pStyle w:val="Heading2"/>
        <w:keepNext/>
      </w:pPr>
      <w:r>
        <w:t>10.18 Internal exposure groups and major systems</w:t>
      </w:r>
    </w:p>
    <w:p>
      <w:pPr/>
      <w:r>
        <w:t>The hidden H/X stream controls how often component criticals occur; installed component count and Installation Space do not directly add internal positions or increase Hull. The current ordinary TL1 density is 33 1/3%, using one X in each three-position stratum; higher-TL or racial construction traits may alter the generated distribution only through explicit rules.</w:t>
      </w:r>
    </w:p>
    <w:p>
      <w:pPr>
        <w:pStyle w:val="ListBullet"/>
      </w:pPr>
      <w:r>
        <w:t>Critical Exposure controls what is selected after X. The initial direct catalog uses Main Reactor 2 and STL Drive 2; FTL Drive, Shield Generator, Shield Hardener, each direct-fire weapon or Missile Launcher, PDS, and each damageable magazine family contribute 1. Exposure represents vulnerability, not condition boxes.</w:t>
      </w:r>
    </w:p>
    <w:p>
      <w:pPr>
        <w:pStyle w:val="ListBullet"/>
      </w:pPr>
      <w:r>
        <w:t>Electronics contributes one top-level exposure entry with equal deterministic secondary selection among installed Active Sensors, Targeting Computer, Communications, ECM, and ECCM. Passive Sensors are excluded. Each explicitly damageable support/Auxiliary component contributes its profile-defined Critical Exposure; TL1 fixtures commonly use 1. Installation Space may inform later exposure generation, but Space is never mapped one-for-one to critical markers or exposure tickets. EvM remains a separate damageable support system, not part of the STL drive.</w:t>
      </w:r>
    </w:p>
    <w:p>
      <w:pPr>
        <w:pStyle w:val="ListBullet"/>
      </w:pPr>
      <w:r>
        <w:t>Magazine exposure uses broad Kinetic, Missile, Special Weapons, and Auxiliary/PDS families. First damage halves maximum and current stored capacity rounded up; the second destroys the magazine and loses remaining stores while any already loaded Ready Package remains with its weapon. No default cook-off or secondary explosion occurs without an explicit trait.</w:t>
      </w:r>
    </w:p>
    <w:p>
      <w:pPr>
        <w:pStyle w:val="ListBullet"/>
      </w:pPr>
      <w:r>
        <w:t>Destroyed direct entries and destroyed Electronics group members remain physically selectable. Selection produces no additional condition step and no reroll, preventing late-battle concentration on surviving systems. Selection must remain stable across save/reload and must not be rerolled by reloading.</w:t>
      </w:r>
    </w:p>
    <w:p>
      <w:pPr>
        <w:pStyle w:val="Heading2"/>
        <w:keepNext/>
      </w:pPr>
      <w:r>
        <w:t>10.19 Tractors, Turn Refresh, and FTL transition</w:t>
      </w:r>
    </w:p>
    <w:p>
      <w:pPr>
        <w:pStyle w:val="ListBullet"/>
      </w:pPr>
      <w:r>
        <w:t>A tractor is a beam weapon that acquires a valid ship or other explicitly permitted discrete movable unit. It cannot target stars, planets, moons, anomalies, jump points, battlefield terrain, or other unbounded environmental features.</w:t>
      </w:r>
    </w:p>
    <w:p>
      <w:pPr>
        <w:pStyle w:val="ListBullet"/>
      </w:pPr>
      <w:r>
        <w:t>Tractor Power subtracts point-for-point from the target’s effective STL Move. If less, the target may use the remainder normally. Equality holds the target. Excess may pull it toward the single tractor source. A tractor may hold, pull, or combine those effects toward itself, but may not arbitrarily reposition or rotate the target.</w:t>
      </w:r>
    </w:p>
    <w:p>
      <w:pPr>
        <w:pStyle w:val="ListBullet"/>
      </w:pPr>
      <w:r>
        <w:t>Multiple tractor locks add for restraint but may only hold, not pull, in the baseline. Their conflict geometry remains deferred. A target’s STL overload raises effective Move and therefore resistance.</w:t>
      </w:r>
    </w:p>
    <w:p>
      <w:pPr>
        <w:pStyle w:val="ListBullet"/>
      </w:pPr>
      <w:r>
        <w:t>Turn Refresh is the ordinary universal reset: refresh source output; clear Powered and Spent accounting, held earmarks, one-turn overload benefits, overcapacity, EvM, temporary Move, held orders, tractor locks, shutdown flags, and once-per-turn limits; then preserve all persistent damage and resources. Incomplete charging progress persists only when the previous required turn received its payment; otherwise it resets. A carried Ready state persists only through the weapon’s explicit, newly paid retention rule.</w:t>
      </w:r>
    </w:p>
    <w:p>
      <w:pPr>
        <w:pStyle w:val="ListBullet"/>
      </w:pPr>
      <w:r>
        <w:t>The tactical system map and strategic cluster map are distinct. STL never performs the map transition. Routine FTL arrival begins on a legal hex of the outermost Jump Perimeter, and regular departure must begin from any legal Jump Perimeter hex; strategic direction need not match the occupied edge. Only perimeter hexes adjacent to a celestial body are Gravity-Restricted for routine arrival/departure, and an ordinary map must retain at least one legal hex. Emergency FTL may begin from any tactical-map hex, including a restricted hex while Engaged.</w:t>
      </w:r>
    </w:p>
    <w:p>
      <w:pPr>
        <w:pStyle w:val="ListBullet"/>
      </w:pPr>
      <w:r>
        <w:t>Regular and Emergency FTL dedicate the ship’s entire Turn Power Envelope for one vulnerable preparation turn and prohibit every other Tactical Power use. Power-up is a public non-positional emission: everyone knows someone is jumping, but not identity, location, destination, or jump type. A hidden hostile that already detects the player may attack during the power-up turn rather than mysteriously blocking a regular declaration. Once powered, only destruction of the ship or FTL drive cancels the jump. Successful player departure removes unresolved inbound Missile Flights and closes the encounter; no off-screen tactical fight persists. Destroying one visible enemy still grants no unrelated universal cleanup while another contact remains.</w:t>
      </w:r>
    </w:p>
    <w:p>
      <w:pPr>
        <w:pStyle w:val="Heading1"/>
        <w:keepNext/>
        <w:pageBreakBefore/>
        <w:widowControl w:val="1"/>
      </w:pPr>
      <w:r>
        <w:t>11. Crew, Shuttlecraft, and Planetary Operations</w:t>
      </w:r>
    </w:p>
    <w:p>
      <w:pPr>
        <w:pStyle w:val="Heading2"/>
        <w:keepNext/>
        <w:widowControl w:val="1"/>
      </w:pPr>
      <w:r>
        <w:t>11.1 Crew as a resource</w:t>
      </w:r>
    </w:p>
    <w:p>
      <w:pPr>
        <w:keepLines/>
        <w:widowControl w:val="1"/>
      </w:pPr>
      <w:r>
        <w:t>Crew and Marines are separate persistent, countable personnel resources. Crew operate and maintain the ship; Marines conduct and resist boarding and secure captured vessels. Total Personnel is derived as Crew + Marines. The TL1 reference ship begins with 100 Crew, 10 Marines, and Minimum Operating Crew 10. Casualties occur only through explicit meaningful events and chunks. Life support, accommodation, radiation safety, and routine medical care are part of Hull/Space and campaign endurance unless an installed module or scenario creates a specific decision.</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t>Initial TL1 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51–100 Crew — Effective</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No general penalty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21–50 Crew — Reduced</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 percentage points to Damage Control effectiveness</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10–20 Crew — Critical</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−20 percentage points to Damage Control effectiveness and −1 Damage Control Capacity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0–9 Crew — Below Minimum</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Core/emergency operation only; normal combat and Damage Control are severely restricted</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ListBullet"/>
      </w:pPr>
      <w:r>
        <w:t>Use three broad Crew casualty stages plus Below Minimum rather than continuous per-person modifiers. Damage Control is the first affected labor-intensive function; other restrictions remain explicit and sparse.</w:t>
      </w:r>
    </w:p>
    <w:p>
      <w:pPr>
        <w:pStyle w:val="ListBullet"/>
      </w:pPr>
      <w:r>
        <w:t>Crew Capacity, pristine complement, current Crew, and Minimum Operating Crew are distinct values. Marine Capacity, pristine complement, and current Marines are tracked separately. Automation or Auxiliary quarters may change capacity or minimum crew without redefining casualties.</w:t>
      </w:r>
    </w:p>
    <w:p>
      <w:pPr>
        <w:pStyle w:val="Heading2"/>
        <w:keepNext/>
      </w:pPr>
      <w:r>
        <w:t>11.2 Senior officers — future expansion</w:t>
      </w:r>
    </w:p>
    <w:p>
      <w:pPr/>
      <w:r>
        <w:t>The core game keeps crew abstract. Later, a small command staff may provide personality and bounded mechanical advantages without turning the game into individual personnel management.</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800"/>
            <w:vAlign w:val="center"/>
            <w:tcMar>
              <w:top w:w="110" w:type="dxa"/>
              <w:start w:w="120" w:type="dxa"/>
              <w:bottom w:w="110" w:type="dxa"/>
              <w:end w:w="120" w:type="dxa"/>
            </w:tcMar>
            <w:shd w:fill="17304F"/>
          </w:tcPr>
          <w:p>
            <w:pPr>
              <w:spacing w:before="0" w:after="0" w:line="252" w:lineRule="auto"/>
              <w:jc w:val="center"/>
            </w:pPr>
            <w:r>
              <w:rPr>
                <w:b/>
                <w:color w:val="FFFFFF"/>
              </w:rPr>
              <w:t>Officer</w:t>
            </w:r>
          </w:p>
        </w:tc>
        <w:tc>
          <w:tcPr>
            <w:tcW w:type="dxa" w:w="3096"/>
            <w:vAlign w:val="center"/>
            <w:tcMar>
              <w:top w:w="110" w:type="dxa"/>
              <w:start w:w="120" w:type="dxa"/>
              <w:bottom w:w="110" w:type="dxa"/>
              <w:end w:w="120" w:type="dxa"/>
            </w:tcMar>
            <w:shd w:fill="17304F"/>
          </w:tcPr>
          <w:p>
            <w:pPr>
              <w:spacing w:before="0" w:after="0" w:line="252" w:lineRule="auto"/>
              <w:jc w:val="center"/>
            </w:pPr>
            <w:r>
              <w:rPr>
                <w:b/>
                <w:color w:val="FFFFFF"/>
              </w:rPr>
              <w:t>Primary domain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Example bounded benefit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Science Officer</w:t>
            </w:r>
          </w:p>
        </w:tc>
        <w:tc>
          <w:tcPr>
            <w:tcW w:type="dxa" w:w="3096"/>
            <w:vAlign w:val="center"/>
            <w:tcMar>
              <w:top w:w="110" w:type="dxa"/>
              <w:start w:w="120" w:type="dxa"/>
              <w:bottom w:w="110" w:type="dxa"/>
              <w:end w:w="120" w:type="dxa"/>
            </w:tcMar>
          </w:tcPr>
          <w:p>
            <w:pPr>
              <w:spacing w:before="0" w:after="0" w:line="252" w:lineRule="auto"/>
            </w:pPr>
            <w:r>
              <w:t>Scanning, anomalies, research, alien analysis</w:t>
            </w:r>
          </w:p>
        </w:tc>
        <w:tc>
          <w:tcPr>
            <w:tcW w:type="dxa" w:w="4320"/>
            <w:vAlign w:val="center"/>
            <w:tcMar>
              <w:top w:w="110" w:type="dxa"/>
              <w:start w:w="120" w:type="dxa"/>
              <w:bottom w:w="110" w:type="dxa"/>
              <w:end w:w="120" w:type="dxa"/>
            </w:tcMar>
          </w:tcPr>
          <w:p>
            <w:pPr>
              <w:spacing w:before="0" w:after="0" w:line="252" w:lineRule="auto"/>
            </w:pPr>
            <w:r>
              <w:t>Second scan attempt, better interpretation, or one additional revealed property</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Tactical Officer</w:t>
            </w:r>
          </w:p>
        </w:tc>
        <w:tc>
          <w:tcPr>
            <w:tcW w:type="dxa" w:w="3096"/>
            <w:vAlign w:val="center"/>
            <w:tcMar>
              <w:top w:w="110" w:type="dxa"/>
              <w:start w:w="120" w:type="dxa"/>
              <w:bottom w:w="110" w:type="dxa"/>
              <w:end w:w="120" w:type="dxa"/>
            </w:tcMar>
          </w:tcPr>
          <w:p>
            <w:pPr>
              <w:spacing w:before="0" w:after="0" w:line="252" w:lineRule="auto"/>
            </w:pPr>
            <w:r>
              <w:t>Initiative, targeting, interception, coordinated fire</w:t>
            </w:r>
          </w:p>
        </w:tc>
        <w:tc>
          <w:tcPr>
            <w:tcW w:type="dxa" w:w="4320"/>
            <w:vAlign w:val="center"/>
            <w:tcMar>
              <w:top w:w="110" w:type="dxa"/>
              <w:start w:w="120" w:type="dxa"/>
              <w:bottom w:w="110" w:type="dxa"/>
              <w:end w:w="120" w:type="dxa"/>
            </w:tcMar>
          </w:tcPr>
          <w:p>
            <w:pPr>
              <w:spacing w:before="0" w:after="0" w:line="252" w:lineRule="auto"/>
            </w:pPr>
            <w:r>
              <w:t>Initiative bonus, bounded Evasive compensation, or one special coordinated-fire option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Security Officer</w:t>
            </w:r>
          </w:p>
        </w:tc>
        <w:tc>
          <w:tcPr>
            <w:tcW w:type="dxa" w:w="3096"/>
            <w:vAlign w:val="center"/>
            <w:tcMar>
              <w:top w:w="110" w:type="dxa"/>
              <w:start w:w="120" w:type="dxa"/>
              <w:bottom w:w="110" w:type="dxa"/>
              <w:end w:w="120" w:type="dxa"/>
            </w:tcMar>
          </w:tcPr>
          <w:p>
            <w:pPr>
              <w:spacing w:before="0" w:after="0" w:line="252" w:lineRule="auto"/>
            </w:pPr>
            <w:r>
              <w:t>Boarding, anti-boarding, shuttle and crew protection</w:t>
            </w:r>
          </w:p>
        </w:tc>
        <w:tc>
          <w:tcPr>
            <w:tcW w:type="dxa" w:w="4320"/>
            <w:vAlign w:val="center"/>
            <w:tcMar>
              <w:top w:w="110" w:type="dxa"/>
              <w:start w:w="120" w:type="dxa"/>
              <w:bottom w:w="110" w:type="dxa"/>
              <w:end w:w="120" w:type="dxa"/>
            </w:tcMar>
          </w:tcPr>
          <w:p>
            <w:pPr>
              <w:spacing w:before="0" w:after="0" w:line="252" w:lineRule="auto"/>
            </w:pPr>
            <w:r>
              <w:t>Second security check or reduced casualties from a failed operation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Chief Engineer</w:t>
            </w:r>
          </w:p>
        </w:tc>
        <w:tc>
          <w:tcPr>
            <w:tcW w:type="dxa" w:w="3096"/>
            <w:vAlign w:val="center"/>
            <w:tcMar>
              <w:top w:w="110" w:type="dxa"/>
              <w:start w:w="120" w:type="dxa"/>
              <w:bottom w:w="110" w:type="dxa"/>
              <w:end w:w="120" w:type="dxa"/>
            </w:tcMar>
          </w:tcPr>
          <w:p>
            <w:pPr>
              <w:spacing w:before="0" w:after="0" w:line="252" w:lineRule="auto"/>
            </w:pPr>
            <w:r>
              <w:t>Damage control, jury-rigging, reactor and alien integration</w:t>
            </w:r>
          </w:p>
        </w:tc>
        <w:tc>
          <w:tcPr>
            <w:tcW w:type="dxa" w:w="4320"/>
            <w:vAlign w:val="center"/>
            <w:tcMar>
              <w:top w:w="110" w:type="dxa"/>
              <w:start w:w="120" w:type="dxa"/>
              <w:bottom w:w="110" w:type="dxa"/>
              <w:end w:w="120" w:type="dxa"/>
            </w:tcMar>
          </w:tcPr>
          <w:p>
            <w:r>
              <w:t>Second repair attempt, prevent a failure, reduce adaptation strain, bridge a limited support-TL shortfall, or create one temporary emergency jury-rig</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Navigator</w:t>
            </w:r>
          </w:p>
        </w:tc>
        <w:tc>
          <w:tcPr>
            <w:tcW w:type="dxa" w:w="3096"/>
            <w:vAlign w:val="center"/>
            <w:tcMar>
              <w:top w:w="110" w:type="dxa"/>
              <w:start w:w="120" w:type="dxa"/>
              <w:bottom w:w="110" w:type="dxa"/>
              <w:end w:w="120" w:type="dxa"/>
            </w:tcMar>
          </w:tcPr>
          <w:p>
            <w:pPr>
              <w:spacing w:before="0" w:after="0" w:line="252" w:lineRule="auto"/>
            </w:pPr>
            <w:r>
              <w:t>Sublight maneuver, FTL routes, hazards, pursuit and escape</w:t>
            </w:r>
          </w:p>
        </w:tc>
        <w:tc>
          <w:tcPr>
            <w:tcW w:type="dxa" w:w="4320"/>
            <w:vAlign w:val="center"/>
            <w:tcMar>
              <w:top w:w="110" w:type="dxa"/>
              <w:start w:w="120" w:type="dxa"/>
              <w:bottom w:w="110" w:type="dxa"/>
              <w:end w:w="120" w:type="dxa"/>
            </w:tcMar>
          </w:tcPr>
          <w:p>
            <w:pPr>
              <w:spacing w:before="0" w:after="0" w:line="252" w:lineRule="auto"/>
            </w:pPr>
            <w:r>
              <w:t>Reduce movement risk or make a second navigation/escape attempt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Communications Officer</w:t>
            </w:r>
          </w:p>
        </w:tc>
        <w:tc>
          <w:tcPr>
            <w:tcW w:type="dxa" w:w="3096"/>
            <w:vAlign w:val="center"/>
            <w:tcMar>
              <w:top w:w="110" w:type="dxa"/>
              <w:start w:w="120" w:type="dxa"/>
              <w:bottom w:w="110" w:type="dxa"/>
              <w:end w:w="120" w:type="dxa"/>
            </w:tcMar>
          </w:tcPr>
          <w:p>
            <w:pPr>
              <w:spacing w:before="0" w:after="0" w:line="252" w:lineRule="auto"/>
            </w:pPr>
            <w:r>
              <w:t>Diplomacy, signals, deception, jamming, intelligence</w:t>
            </w:r>
          </w:p>
        </w:tc>
        <w:tc>
          <w:tcPr>
            <w:tcW w:type="dxa" w:w="4320"/>
            <w:vAlign w:val="center"/>
            <w:tcMar>
              <w:top w:w="110" w:type="dxa"/>
              <w:start w:w="120" w:type="dxa"/>
              <w:bottom w:w="110" w:type="dxa"/>
              <w:end w:w="120" w:type="dxa"/>
            </w:tcMar>
          </w:tcPr>
          <w:p>
            <w:pPr>
              <w:spacing w:before="0" w:after="0" w:line="252" w:lineRule="auto"/>
            </w:pPr>
            <w:r>
              <w:t>Second contact attempt or reduced awareness from a communication action</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DEFERRED  </w:t>
            </w:r>
            <w:r>
              <w:rPr>
                <w:b/>
              </w:rPr>
              <w:t>Specialists add character after the core loop works</w:t>
            </w:r>
          </w:p>
          <w:p>
            <w:pPr>
              <w:spacing w:before="0" w:after="0"/>
            </w:pPr>
            <w:r>
              <w:t>Senior officers are not required for the first playable version. When added, initiative and other benefits should remain bounded and should not cancel already committed enemy fire.</w:t>
            </w:r>
          </w:p>
        </w:tc>
      </w:tr>
    </w:tbl>
    <w:p>
      <w:pPr>
        <w:pStyle w:val="Heading2"/>
        <w:keepNext/>
      </w:pPr>
      <w:r>
        <w:t>11.3 Shuttlecraft role</w:t>
      </w:r>
    </w:p>
    <w:p>
      <w:pPr/>
      <w:r>
        <w:t>The starting player cruiser has exactly one shuttle. It is a finite, valuable small craft used for survey, extraction, trade, rescue, planetary interaction, and boarding. Later Hull TL may increase ordinary shuttle/hangar capability. A Space-consuming Hangar/Mission Bay is also a candidate route to additional or heavier small craft, but its exact unlock TL and capacity effect remain later component-design decisions.</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728"/>
            <w:vAlign w:val="center"/>
            <w:tcMar>
              <w:top w:w="110" w:type="dxa"/>
              <w:start w:w="120" w:type="dxa"/>
              <w:bottom w:w="110" w:type="dxa"/>
              <w:end w:w="120" w:type="dxa"/>
            </w:tcMar>
            <w:shd w:fill="17304F"/>
          </w:tcPr>
          <w:p>
            <w:pPr>
              <w:spacing w:before="0" w:after="0" w:line="252" w:lineRule="auto"/>
              <w:jc w:val="center"/>
            </w:pPr>
            <w:r>
              <w:rPr>
                <w:b/>
                <w:color w:val="FFFFFF"/>
              </w:rPr>
              <w:t>Action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Purpose</w:t>
            </w:r>
          </w:p>
        </w:tc>
        <w:tc>
          <w:tcPr>
            <w:tcW w:type="dxa" w:w="3168"/>
            <w:vAlign w:val="center"/>
            <w:tcMar>
              <w:top w:w="110" w:type="dxa"/>
              <w:start w:w="120" w:type="dxa"/>
              <w:bottom w:w="110" w:type="dxa"/>
              <w:end w:w="120" w:type="dxa"/>
            </w:tcMar>
            <w:shd w:fill="17304F"/>
          </w:tcPr>
          <w:p>
            <w:pPr>
              <w:spacing w:before="0" w:after="0" w:line="252" w:lineRule="auto"/>
              <w:jc w:val="center"/>
            </w:pPr>
            <w:r>
              <w:rPr>
                <w:b/>
                <w:color w:val="FFFFFF"/>
              </w:rPr>
              <w:t>Turn consequence</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Survey</w:t>
            </w:r>
          </w:p>
        </w:tc>
        <w:tc>
          <w:tcPr>
            <w:tcW w:type="dxa" w:w="4320"/>
            <w:vAlign w:val="center"/>
            <w:tcMar>
              <w:top w:w="110" w:type="dxa"/>
              <w:start w:w="120" w:type="dxa"/>
              <w:bottom w:w="110" w:type="dxa"/>
              <w:end w:w="120" w:type="dxa"/>
            </w:tcMar>
          </w:tcPr>
          <w:p>
            <w:pPr>
              <w:spacing w:before="0" w:after="0" w:line="252" w:lineRule="auto"/>
            </w:pPr>
            <w:r>
              <w:t>Reveal resources, hazards, ruins, inhabitants, or mission sites</w:t>
            </w:r>
          </w:p>
        </w:tc>
        <w:tc>
          <w:tcPr>
            <w:tcW w:type="dxa" w:w="3168"/>
            <w:vAlign w:val="center"/>
            <w:tcMar>
              <w:top w:w="110" w:type="dxa"/>
              <w:start w:w="120" w:type="dxa"/>
              <w:bottom w:w="110" w:type="dxa"/>
              <w:end w:w="120" w:type="dxa"/>
            </w:tcMar>
          </w:tcPr>
          <w:p>
            <w:pPr>
              <w:spacing w:before="0" w:after="0" w:line="252" w:lineRule="auto"/>
            </w:pPr>
            <w:r>
              <w:t>Consumes a turn; may expose the team</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Land / contact</w:t>
            </w:r>
          </w:p>
        </w:tc>
        <w:tc>
          <w:tcPr>
            <w:tcW w:type="dxa" w:w="4320"/>
            <w:vAlign w:val="center"/>
            <w:tcMar>
              <w:top w:w="110" w:type="dxa"/>
              <w:start w:w="120" w:type="dxa"/>
              <w:bottom w:w="110" w:type="dxa"/>
              <w:end w:w="120" w:type="dxa"/>
            </w:tcMar>
          </w:tcPr>
          <w:p>
            <w:pPr>
              <w:spacing w:before="0" w:after="0" w:line="252" w:lineRule="auto"/>
            </w:pPr>
            <w:r>
              <w:t>Reach a settlement, survivor group, or objective</w:t>
            </w:r>
          </w:p>
        </w:tc>
        <w:tc>
          <w:tcPr>
            <w:tcW w:type="dxa" w:w="3168"/>
            <w:vAlign w:val="center"/>
            <w:tcMar>
              <w:top w:w="110" w:type="dxa"/>
              <w:start w:w="120" w:type="dxa"/>
              <w:bottom w:w="110" w:type="dxa"/>
              <w:end w:w="120" w:type="dxa"/>
            </w:tcMar>
          </w:tcPr>
          <w:p>
            <w:pPr>
              <w:spacing w:before="0" w:after="0" w:line="252" w:lineRule="auto"/>
            </w:pPr>
            <w:r>
              <w:t>Consumes a turn; may change diplomacy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Extract</w:t>
            </w:r>
          </w:p>
        </w:tc>
        <w:tc>
          <w:tcPr>
            <w:tcW w:type="dxa" w:w="4320"/>
            <w:vAlign w:val="center"/>
            <w:tcMar>
              <w:top w:w="110" w:type="dxa"/>
              <w:start w:w="120" w:type="dxa"/>
              <w:bottom w:w="110" w:type="dxa"/>
              <w:end w:w="120" w:type="dxa"/>
            </w:tcMar>
          </w:tcPr>
          <w:p>
            <w:pPr>
              <w:spacing w:before="0" w:after="0" w:line="252" w:lineRule="auto"/>
            </w:pPr>
            <w:r>
              <w:t>Collect a shipment of resources</w:t>
            </w:r>
          </w:p>
        </w:tc>
        <w:tc>
          <w:tcPr>
            <w:tcW w:type="dxa" w:w="3168"/>
            <w:vAlign w:val="center"/>
            <w:tcMar>
              <w:top w:w="110" w:type="dxa"/>
              <w:start w:w="120" w:type="dxa"/>
              <w:bottom w:w="110" w:type="dxa"/>
              <w:end w:w="120" w:type="dxa"/>
            </w:tcMar>
          </w:tcPr>
          <w:p>
            <w:pPr>
              <w:spacing w:before="0" w:after="0" w:line="252" w:lineRule="auto"/>
            </w:pPr>
            <w:r>
              <w:t>Consumes one or more turns; cargo and risk apply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Recover</w:t>
            </w:r>
          </w:p>
        </w:tc>
        <w:tc>
          <w:tcPr>
            <w:tcW w:type="dxa" w:w="4320"/>
            <w:vAlign w:val="center"/>
            <w:tcMar>
              <w:top w:w="110" w:type="dxa"/>
              <w:start w:w="120" w:type="dxa"/>
              <w:bottom w:w="110" w:type="dxa"/>
              <w:end w:w="120" w:type="dxa"/>
            </w:tcMar>
          </w:tcPr>
          <w:p>
            <w:pPr>
              <w:spacing w:before="0" w:after="0" w:line="252" w:lineRule="auto"/>
            </w:pPr>
            <w:r>
              <w:t>Retrieve artifacts, wreckage, survivors, equipment, or a dud Missile Flight</w:t>
            </w:r>
          </w:p>
        </w:tc>
        <w:tc>
          <w:tcPr>
            <w:tcW w:type="dxa" w:w="3168"/>
            <w:vAlign w:val="center"/>
            <w:tcMar>
              <w:top w:w="110" w:type="dxa"/>
              <w:start w:w="120" w:type="dxa"/>
              <w:bottom w:w="110" w:type="dxa"/>
              <w:end w:w="120" w:type="dxa"/>
            </w:tcMar>
          </w:tcPr>
          <w:p>
            <w:pPr>
              <w:spacing w:before="0" w:after="0" w:line="252" w:lineRule="auto"/>
            </w:pPr>
            <w:r>
              <w:t>Consumes a turn; may trigger an event</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Trade</w:t>
            </w:r>
          </w:p>
        </w:tc>
        <w:tc>
          <w:tcPr>
            <w:tcW w:type="dxa" w:w="4320"/>
            <w:vAlign w:val="center"/>
            <w:tcMar>
              <w:top w:w="110" w:type="dxa"/>
              <w:start w:w="120" w:type="dxa"/>
              <w:bottom w:w="110" w:type="dxa"/>
              <w:end w:w="120" w:type="dxa"/>
            </w:tcMar>
          </w:tcPr>
          <w:p>
            <w:pPr>
              <w:spacing w:before="0" w:after="0" w:line="252" w:lineRule="auto"/>
            </w:pPr>
            <w:r>
              <w:t>Transfer cargo and complete local exchange</w:t>
            </w:r>
          </w:p>
        </w:tc>
        <w:tc>
          <w:tcPr>
            <w:tcW w:type="dxa" w:w="3168"/>
            <w:vAlign w:val="center"/>
            <w:tcMar>
              <w:top w:w="110" w:type="dxa"/>
              <w:start w:w="120" w:type="dxa"/>
              <w:bottom w:w="110" w:type="dxa"/>
              <w:end w:w="120" w:type="dxa"/>
            </w:tcMar>
          </w:tcPr>
          <w:p>
            <w:pPr>
              <w:spacing w:before="0" w:after="0" w:line="252" w:lineRule="auto"/>
            </w:pPr>
            <w:r>
              <w:t>Consumes a turn unless later simplified</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Board</w:t>
            </w:r>
          </w:p>
        </w:tc>
        <w:tc>
          <w:tcPr>
            <w:tcW w:type="dxa" w:w="4320"/>
            <w:vAlign w:val="center"/>
            <w:tcMar>
              <w:top w:w="110" w:type="dxa"/>
              <w:start w:w="120" w:type="dxa"/>
              <w:bottom w:w="110" w:type="dxa"/>
              <w:end w:w="120" w:type="dxa"/>
            </w:tcMar>
          </w:tcPr>
          <w:p>
            <w:pPr>
              <w:spacing w:before="0" w:after="0" w:line="252" w:lineRule="auto"/>
            </w:pPr>
            <w:r>
              <w:t>Approach a Disabled or surrendered ship and attempt capture</w:t>
            </w:r>
          </w:p>
        </w:tc>
        <w:tc>
          <w:tcPr>
            <w:tcW w:type="dxa" w:w="3168"/>
            <w:vAlign w:val="center"/>
            <w:tcMar>
              <w:top w:w="110" w:type="dxa"/>
              <w:start w:w="120" w:type="dxa"/>
              <w:bottom w:w="110" w:type="dxa"/>
              <w:end w:w="120" w:type="dxa"/>
            </w:tcMar>
          </w:tcPr>
          <w:p>
            <w:pPr>
              <w:spacing w:before="0" w:after="0" w:line="252" w:lineRule="auto"/>
            </w:pPr>
            <w:r>
              <w:t>PDS and local hazards may attack the shuttle before docking</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Abstract crews, concrete risk</w:t>
            </w:r>
          </w:p>
          <w:p>
            <w:pPr>
              <w:spacing w:before="0" w:after="0"/>
            </w:pPr>
            <w:r>
              <w:t>Treat each shuttle mission as one operational package initially. PDS hits use later small-craft damage rather than automatic destruction. Detailed deck plans, shuttle fuel, and individual away-team loadouts remain deferred.</w:t>
            </w:r>
          </w:p>
        </w:tc>
      </w:tr>
    </w:tbl>
    <w:p>
      <w:pPr>
        <w:pStyle w:val="Heading2"/>
      </w:pPr>
      <w:r>
        <w:t>11.4 Life support, medical care, and mission packages</w:t>
      </w:r>
    </w:p>
    <w:p>
      <w:pPr/>
      <w:r>
        <w:t>Do not create routine food, water, oxygen, waste, radiation-dose, per-person health, shuttle-fuel, or individual mission-loadout bookkeeping. Use Crew capacity/thresholds, Fuel/endurance, mission risk, time, explicit casualties, and installed support components. A Medical Bay, emergency shelter, or mission package earns Space cost and a rule only when it changes a meaningful outcome.</w:t>
      </w:r>
    </w:p>
    <w:p>
      <w:pPr>
        <w:pStyle w:val="Heading1"/>
        <w:keepNext/>
        <w:widowControl w:val="1"/>
      </w:pPr>
      <w:r>
        <w:t>12. Resources, Trade, and Home System</w:t>
      </w:r>
    </w:p>
    <w:p>
      <w:pPr>
        <w:pStyle w:val="Heading2"/>
        <w:keepNext/>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t>Resource</w:t>
            </w:r>
          </w:p>
        </w:tc>
        <w:tc>
          <w:tcPr>
            <w:tcW w:type="dxa" w:w="4997"/>
          </w:tcPr>
          <w:p>
            <w:r>
              <w:t>Primary use</w:t>
            </w:r>
          </w:p>
        </w:tc>
      </w:tr>
      <w:tr>
        <w:trPr>
          <w:cantSplit/>
        </w:trPr>
        <w:tc>
          <w:tcPr>
            <w:tcW w:type="dxa" w:w="4997"/>
          </w:tcPr>
          <w:p>
            <w:r>
              <w:t>Fuel</w:t>
            </w:r>
          </w:p>
        </w:tc>
        <w:tc>
          <w:tcPr>
            <w:tcW w:type="dxa" w:w="4997"/>
          </w:tcPr>
          <w:p>
            <w:r>
              <w:t>FTL travel and selected propulsion actions</w:t>
            </w:r>
          </w:p>
        </w:tc>
      </w:tr>
      <w:tr>
        <w:trPr>
          <w:cantSplit/>
        </w:trPr>
        <w:tc>
          <w:tcPr>
            <w:tcW w:type="dxa" w:w="4997"/>
          </w:tcPr>
          <w:p>
            <w:r>
              <w:t>Minerals</w:t>
            </w:r>
          </w:p>
        </w:tc>
        <w:tc>
          <w:tcPr>
            <w:tcW w:type="dxa" w:w="4997"/>
          </w:tcPr>
          <w:p>
            <w:r>
              <w:t>Hull, armor, structural work, projectile ammunition, and ordinary construction</w:t>
            </w:r>
          </w:p>
        </w:tc>
      </w:tr>
      <w:tr>
        <w:trPr>
          <w:cantSplit/>
        </w:trPr>
        <w:tc>
          <w:tcPr>
            <w:tcW w:type="dxa" w:w="4997"/>
          </w:tcPr>
          <w:p>
            <w:r>
              <w:t>Radioactives</w:t>
            </w:r>
          </w:p>
        </w:tc>
        <w:tc>
          <w:tcPr>
            <w:tcW w:type="dxa" w:w="4997"/>
          </w:tcPr>
          <w:p>
            <w:r>
              <w:t>Reactors, power systems, shields, energy systems, and compatible warheads</w:t>
            </w:r>
          </w:p>
        </w:tc>
      </w:tr>
      <w:tr>
        <w:trPr>
          <w:cantSplit/>
        </w:trPr>
        <w:tc>
          <w:tcPr>
            <w:tcW w:type="dxa" w:w="4997"/>
          </w:tcPr>
          <w:p>
            <w:r>
              <w:t>Advanced Resources</w:t>
            </w:r>
          </w:p>
        </w:tc>
        <w:tc>
          <w:tcPr>
            <w:tcW w:type="dxa" w:w="4997"/>
          </w:tcPr>
          <w:p>
            <w:r>
              <w:t>Sensors, computing, guidance, communications, advanced components, and major refits</w:t>
            </w:r>
          </w:p>
        </w:tc>
      </w:tr>
      <w:tr>
        <w:trPr>
          <w:cantSplit/>
        </w:trPr>
        <w:tc>
          <w:tcPr>
            <w:tcW w:type="dxa" w:w="4997"/>
          </w:tcPr>
          <w:p>
            <w:r>
              <w:t>Salvage</w:t>
            </w:r>
          </w:p>
        </w:tc>
        <w:tc>
          <w:tcPr>
            <w:tcW w:type="dxa" w:w="4997"/>
          </w:tcPr>
          <w:p>
            <w:r>
              <w:t>Generic recovered scrap and parts; flexible but often penalized when used directly for improvised repair</w:t>
            </w:r>
          </w:p>
        </w:tc>
      </w:tr>
      <w:tr>
        <w:trPr>
          <w:cantSplit/>
        </w:trPr>
        <w:tc>
          <w:tcPr>
            <w:tcW w:type="dxa" w:w="4997"/>
          </w:tcPr>
          <w:p>
            <w:r>
              <w:t>Repair Supplies</w:t>
            </w:r>
          </w:p>
        </w:tc>
        <w:tc>
          <w:tcPr>
            <w:tcW w:type="dxa" w:w="4997"/>
          </w:tcPr>
          <w:p>
            <w:r>
              <w:t>Prepared universal field spares consumed by Damage Control</w:t>
            </w:r>
          </w:p>
        </w:tc>
      </w:tr>
      <w:tr>
        <w:trPr>
          <w:cantSplit/>
        </w:trPr>
        <w:tc>
          <w:tcPr>
            <w:tcW w:type="dxa" w:w="4997"/>
          </w:tcPr>
          <w:p>
            <w:r>
              <w:t>Research data</w:t>
            </w:r>
          </w:p>
        </w:tc>
        <w:tc>
          <w:tcPr>
            <w:tcW w:type="dxa" w:w="4997"/>
          </w:tcPr>
          <w:p>
            <w:r>
              <w:t>Technology progress and analysis of discoveries</w:t>
            </w:r>
          </w:p>
        </w:tc>
      </w:tr>
      <w:tr>
        <w:trPr>
          <w:cantSplit/>
        </w:trPr>
        <w:tc>
          <w:tcPr>
            <w:tcW w:type="dxa" w:w="4997"/>
          </w:tcPr>
          <w:p>
            <w:r>
              <w:t>Exotic matter / artifacts</w:t>
            </w:r>
          </w:p>
        </w:tc>
        <w:tc>
          <w:tcPr>
            <w:tcW w:type="dxa" w:w="4997"/>
          </w:tcPr>
          <w:p>
            <w:r>
              <w:t>Rare pinnacle technology, Precursor integration, matched components, or campaign objectives</w:t>
            </w:r>
          </w:p>
        </w:tc>
      </w:tr>
      <w:tr>
        <w:trPr>
          <w:cantSplit/>
        </w:trPr>
        <w:tc>
          <w:tcPr>
            <w:tcW w:type="dxa" w:w="4997"/>
          </w:tcPr>
          <w:p>
            <w:r>
              <w:t>Crew</w:t>
            </w:r>
          </w:p>
        </w:tc>
        <w:tc>
          <w:tcPr>
            <w:tcW w:type="dxa" w:w="4997"/>
          </w:tcPr>
          <w:p>
            <w:r>
              <w:t>Ship operation, Damage Control, shuttle missions, survival, and casualty-state thresholds; not routinely expended to perform actions</w:t>
            </w:r>
          </w:p>
        </w:tc>
      </w:tr>
      <w:tr>
        <w:trPr>
          <w:cantSplit/>
        </w:trPr>
        <w:tc>
          <w:tcPr>
            <w:tcW w:type="dxa" w:w="4997"/>
          </w:tcPr>
          <w:p>
            <w:r>
              <w:t>Marines</w:t>
            </w:r>
          </w:p>
        </w:tc>
        <w:tc>
          <w:tcPr>
            <w:tcW w:type="dxa" w:w="4997"/>
          </w:tcPr>
          <w:p>
            <w:r>
              <w:t>Boarding, counter-boarding, captured-vessel security, and selected ground/security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they create redundant bookkeeping.</w:t>
            </w:r>
          </w:p>
        </w:tc>
      </w:tr>
    </w:tbl>
    <w:p>
      <w:pPr>
        <w:spacing w:after="20"/>
        <w:widowControl w:val="1"/>
      </w:pPr>
    </w:p>
    <w:p>
      <w:pPr>
        <w:pStyle w:val="Heading2"/>
        <w:keepNext/>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keepNext/>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2"/>
      </w:pPr>
      <w:r>
        <w:t>12.4 Fuel and logistics boundary</w:t>
      </w:r>
    </w:p>
    <w:p>
      <w:pPr/>
      <w:r>
        <w:t>Fuel is the single broad resource for FTL travel and selected propulsion actions. The current tactical working scale remains 100 Fuel on the baseline player cruiser, 2 Fuel per ship hex actually traversed, and +1 Fuel for each turn using Evasive Maneuvering. Reaction mass, propellant type, reactor feedstock, tankage, and processing may distinguish a drive or specialist module through Space, efficiency, compatibility, risk, or an explicit trait, but they do not become parallel universal currencies by default. Strategic travel costs, the bridge between campaign and tactical Fuel, Fuel Processor yields, and later-TL efficiency/storage progression remain open for focused economy design.</w:t>
      </w:r>
    </w:p>
    <w:p>
      <w:pPr>
        <w:pStyle w:val="Heading1"/>
        <w:keepNext/>
        <w:widowControl w:val="1"/>
      </w:pPr>
      <w:r>
        <w:t>13. Alien Civilizations and Diplomacy</w:t>
      </w:r>
    </w:p>
    <w:p>
      <w:pPr>
        <w:pStyle w:val="Heading2"/>
        <w:keepNext/>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keepNext/>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keepNext/>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keepNext/>
        <w:widowControl w:val="1"/>
      </w:pPr>
      <w:r>
        <w:t>14. Enemy Empire, Time, and Awareness</w:t>
      </w:r>
    </w:p>
    <w:p>
      <w:pPr>
        <w:pStyle w:val="Heading2"/>
        <w:keepNext/>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keepNext/>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keepNext/>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keepNext/>
        <w:widowControl w:val="1"/>
      </w:pPr>
      <w:r>
        <w:t>14.4 Home defense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keepNext/>
        <w:widowControl w:val="1"/>
      </w:pPr>
      <w:r>
        <w:t>15. Procedural Generation and Replayability</w:t>
      </w:r>
    </w:p>
    <w:p>
      <w:pPr>
        <w:pStyle w:val="Heading2"/>
        <w:keepNext/>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keepNext/>
        <w:widowControl w:val="1"/>
      </w:pPr>
      <w:r>
        <w:t>15.2 Seeded generation</w:t>
      </w:r>
    </w:p>
    <w:p>
      <w:pPr>
        <w:keepLines/>
        <w:widowControl w:val="1"/>
      </w:pPr>
      <w:r>
        <w:t>Each campaign uses a recorded generation seed so unusual clusters and outcomes can be reproduced or shared as challenges. Seeded randomness should not expose hidden future outcomes to the player.</w:t>
      </w:r>
    </w:p>
    <w:p>
      <w:pPr>
        <w:pStyle w:val="Heading2"/>
        <w:keepNext/>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keepNext/>
        <w:widowControl w:val="1"/>
      </w:pPr>
      <w:r>
        <w:t>15.4 Meta-progression</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Meta-progression remains undefined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keepNext/>
        <w:widowControl w:val="1"/>
      </w:pPr>
      <w:r>
        <w:t>16. User Experience and Presentation</w:t>
      </w:r>
    </w:p>
    <w:p>
      <w:pPr>
        <w:pStyle w:val="Heading2"/>
        <w:keepNext/>
        <w:widowControl w:val="1"/>
      </w:pPr>
      <w:r>
        <w:t>16.1 Visual direction</w:t>
      </w:r>
    </w:p>
    <w:p>
      <w:pPr>
        <w:keepLines/>
        <w:widowControl w:val="1"/>
      </w:pPr>
      <w:r>
        <w:rPr>
          <w:rFonts w:ascii="Aptos" w:hAnsi="Aptos"/>
        </w:rPr>
        <w:t>The game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keepNext/>
        <w:widowControl w:val="1"/>
      </w:pPr>
      <w:r>
        <w:t>16.2 Input and platform goals</w:t>
      </w:r>
    </w:p>
    <w:p>
      <w:pPr>
        <w:keepLines/>
        <w:widowControl w:val="1"/>
      </w:pPr>
      <w:r>
        <w:rPr>
          <w:rFonts w:ascii="Aptos" w:hAnsi="Aptos"/>
        </w:rPr>
        <w:t>The interface should support readable, information-dense desktop play with mouse and keyboard while remaining adaptable enough that state, choices, and consequences stay legible across supported display sizes.</w:t>
      </w:r>
    </w:p>
    <w:p>
      <w:pPr>
        <w:pStyle w:val="Heading2"/>
        <w:keepNext/>
        <w:widowControl w:val="1"/>
      </w:pPr>
      <w:r>
        <w:t>16.3 Information principles</w:t>
      </w:r>
    </w:p>
    <w:p>
      <w:pPr>
        <w:pStyle w:val="ListBullet"/>
      </w:pPr>
      <w:r>
        <w:t>Show item TL and relevant research TL together when the comparison matters. Explain penalties and gates in plain language; do not require manual arithmetic.</w:t>
      </w:r>
    </w:p>
    <w:p>
      <w:pPr>
        <w:pStyle w:val="ListBullet"/>
      </w:pPr>
      <w:r>
        <w:t>Use color as reinforcement, never as the only carrier of ownership, track quality, status, or warning.</w:t>
      </w:r>
    </w:p>
    <w:p>
      <w:pPr>
        <w:pStyle w:val="ListBullet"/>
      </w:pPr>
      <w:r>
        <w:t>The tactical display shows navigation knowledge and contacts supported by observer-side tracks; Unknown occupants remain invisible.</w:t>
      </w:r>
    </w:p>
    <w:p>
      <w:pPr>
        <w:pStyle w:val="ListBullet"/>
      </w:pPr>
      <w:r>
        <w:t>An active hostile ECM system is observable as noisy emissions, but the normal tooltip shows only legitimate qualitative interference, current track quality, and player-owned response availability. Do not expose exact hostile ECM rating, ECCM rating, Sensor Discrimination Resistance, Burn-through Resistance, cooperative-screen arithmetic, or Effective Jamming Margin. A player may learn organically that ECCM is unnecessary in a particular geometry when the hostile jammer is active yet the current observation remains Firm.</w:t>
      </w:r>
    </w:p>
    <w:p>
      <w:pPr>
        <w:pStyle w:val="ListBullet"/>
      </w:pPr>
      <w:r>
        <w:t>AI captains follow the same information boundary. Tactical doctrine may react to observable track state, emissions, own-system capability, and available TP, but it may not read hidden enemy EW ratings or internal resolution arithmetic merely because those values exist in authoritative state.</w:t>
      </w:r>
    </w:p>
    <w:p>
      <w:pPr>
        <w:pStyle w:val="ListBullet"/>
      </w:pPr>
      <w:r>
        <w:t>ECM/ECCM and cooperative screening are universal automatic Track Update rules, not target-selection allocations. Weapon targeting uses the current track result.</w:t>
      </w:r>
    </w:p>
    <w:p>
      <w:pPr>
        <w:pStyle w:val="ListBullet"/>
      </w:pPr>
      <w:r>
        <w:t>Keep direct-fire installed-weapon order visible in ship design and combat presentation because it determines deterministic packet order. Show committed, held, resolved, and overkill states without permitting mid-volley retargeting.</w:t>
      </w:r>
    </w:p>
    <w:p>
      <w:pPr>
        <w:pStyle w:val="ListBullet"/>
      </w:pPr>
      <w:r>
        <w:t>Show initiative order and voluntary-delay choices before resolution. Make clear that a destroyed ship may still complete an already committed volley.</w:t>
      </w:r>
    </w:p>
    <w:p>
      <w:pPr>
        <w:pStyle w:val="ListBullet"/>
      </w:pPr>
      <w:r>
        <w:t>Automate standard PDS. Show available Reaction Capacity, each attempted layer, the randomly selected simultaneous Missile Flight, remaining capacity, and outcome; do not ask the player to choose routine terminal targets.</w:t>
      </w:r>
    </w:p>
    <w:p>
      <w:pPr>
        <w:pStyle w:val="ListBullet"/>
      </w:pPr>
      <w:r>
        <w:t>Present one missile counter as a Missile Flight rather than implying one literal missile. Show observer-safe status such as cruise, search, terminal, intercepted, dud, self-destructed, or expended only when legitimately known.</w:t>
      </w:r>
    </w:p>
    <w:p>
      <w:pPr>
        <w:pStyle w:val="ListBullet"/>
      </w:pPr>
      <w:r>
        <w:t>Friendly Missile Flights are player-owned units: show their exact current state in the selected-unit panel, but do not draw persistent future-route overlays while unselected. Optional historical trails are selected-only and represent observed past movement; hostile dotted lines remain observer-side threat estimates rather than authoritative routes.</w:t>
      </w:r>
    </w:p>
    <w:p>
      <w:pPr>
        <w:pStyle w:val="ListBullet"/>
      </w:pPr>
      <w:r>
        <w:t>Keep turn, phase, required actions, and current command buttons fixed at the top of the tactical side panel. Put detailed tracks and pointer inspection in a separately scrollable region with a usable minimum height.</w:t>
      </w:r>
    </w:p>
    <w:p>
      <w:pPr>
        <w:pStyle w:val="ListBullet"/>
      </w:pPr>
      <w:r>
        <w:t>Retain impact and interception cues through the Damage phase and layered-defense results through the rest of Missile / Interception, then clear them at the documented phase boundary.</w:t>
      </w:r>
    </w:p>
    <w:p>
      <w:pPr>
        <w:pStyle w:val="Heading2"/>
        <w:keepNext/>
      </w:pPr>
      <w:r>
        <w:t>16.4 Friendly Missile Flight presentation</w:t>
      </w:r>
    </w:p>
    <w:p>
      <w:pPr>
        <w:pStyle w:val="ListBullet"/>
      </w:pPr>
      <w:r>
        <w:t>Treat a friendly Missile Flight as a player-owned unit. Its exact current coordinate, status, assigned target, remaining range, and legitimately known guidance information may appear in its tooltip and selected-unit panel.</w:t>
      </w:r>
    </w:p>
    <w:p>
      <w:pPr>
        <w:pStyle w:val="ListBullet"/>
      </w:pPr>
      <w:r>
        <w:t>Do not draw a persistent friendly future route while the Missile Flight is unselected. Selecting it may show a dashed current targeting or guidance plan.</w:t>
      </w:r>
    </w:p>
    <w:p>
      <w:pPr>
        <w:pStyle w:val="ListBullet"/>
      </w:pPr>
      <w:r>
        <w:t>Historical missile trails are optional and selected-only. They represent observed completed movement, never future guidance; unseen gaps remain disconnected.</w:t>
      </w:r>
    </w:p>
    <w:p>
      <w:pPr>
        <w:pStyle w:val="ListBullet"/>
      </w:pPr>
      <w:r>
        <w:t>Hostile dotted lines remain observer-side incoming-threat estimates, not authoritative enemy routes, locks, datalinks, or guidance coordinates.</w:t>
      </w:r>
    </w:p>
    <w:p>
      <w:pPr>
        <w:pStyle w:val="Heading1"/>
        <w:keepNext/>
        <w:widowControl w:val="1"/>
      </w:pPr>
      <w:r>
        <w:t>17. Deferred Decisions and Open Questions</w:t>
      </w:r>
    </w:p>
    <w:p>
      <w:pPr>
        <w:pStyle w:val="Lead"/>
        <w:keepLines/>
        <w:widowControl w:val="1"/>
      </w:pPr>
      <w:r>
        <w:t>These questions remain intentionally open for the next focused design passes. They do not invalidate the locked conceptual guardrails above, and numerical answers should follow the subsystem technology histories rather than precede them.</w:t>
      </w:r>
    </w:p>
    <w:tbl>
      <w:tblPr>
        <w:tblW w:type="auto" w:w="0"/>
        <w:tblLayout w:type="fixed"/>
        <w:tblLook w:firstColumn="1" w:firstRow="1" w:lastColumn="0" w:lastRow="0" w:noHBand="0" w:noVBand="1" w:val="04A0"/>
      </w:tblPr>
      <w:tblGrid>
        <w:gridCol w:w="4997"/>
        <w:gridCol w:w="4997"/>
      </w:tblGrid>
      <w:tr>
        <w:trPr>
          <w:cantSplit/>
        </w:trPr>
        <w:tc>
          <w:tcPr>
            <w:tcW w:type="dxa" w:w="4997"/>
          </w:tcPr>
          <w:p>
            <w:r/>
            <w:r>
              <w:rPr>
                <w:b/>
              </w:rPr>
              <w:t>Topic</w:t>
            </w:r>
          </w:p>
        </w:tc>
        <w:tc>
          <w:tcPr>
            <w:tcW w:type="dxa" w:w="4997"/>
          </w:tcPr>
          <w:p>
            <w:r/>
            <w:r>
              <w:rPr>
                <w:b/>
              </w:rPr>
              <w:t>Current open question</w:t>
            </w:r>
          </w:p>
        </w:tc>
      </w:tr>
      <w:tr>
        <w:trPr>
          <w:cantSplit/>
        </w:trPr>
        <w:tc>
          <w:tcPr>
            <w:tcW w:type="dxa" w:w="4997"/>
          </w:tcPr>
          <w:p>
            <w:r/>
            <w:r>
              <w:rPr>
                <w:b w:val="0"/>
              </w:rPr>
              <w:t>Installation Space</w:t>
            </w:r>
          </w:p>
        </w:tc>
        <w:tc>
          <w:tcPr>
            <w:tcW w:type="dxa" w:w="4997"/>
          </w:tcPr>
          <w:p>
            <w:r>
              <w:t>Determine bounded Hull-TL growth and subsystem-specific miniaturization floors while preserving one cruiser-wide Installation Space budget and meaningful physical opportunity cost.</w:t>
            </w:r>
          </w:p>
        </w:tc>
      </w:tr>
      <w:tr>
        <w:trPr>
          <w:cantSplit/>
        </w:trPr>
        <w:tc>
          <w:tcPr>
            <w:tcW w:type="dxa" w:w="4997"/>
          </w:tcPr>
          <w:p>
            <w:r/>
            <w:r>
              <w:rPr>
                <w:b w:val="0"/>
              </w:rPr>
              <w:t>Subsystem TL trees</w:t>
            </w:r>
          </w:p>
        </w:tc>
        <w:tc>
          <w:tcPr>
            <w:tcW w:type="dxa" w:w="4997"/>
          </w:tcPr>
          <w:p>
            <w:r>
              <w:t>CP105 established family stories, CP106 completed the foundation/reference-coverage audit, and CP107 translates them into the first provisional TL1-TL9 technology/component table. The placement pass changes no accepted TL1-TL3 numerical value and assigns no new TL4-TL9 balance numbers.</w:t>
            </w:r>
          </w:p>
        </w:tc>
      </w:tr>
      <w:tr>
        <w:trPr>
          <w:cantSplit/>
        </w:trPr>
        <w:tc>
          <w:tcPr>
            <w:tcW w:type="dxa" w:w="4997"/>
          </w:tcPr>
          <w:p>
            <w:r/>
            <w:r>
              <w:rPr>
                <w:b w:val="0"/>
              </w:rPr>
              <w:t>Cross-pollination</w:t>
            </w:r>
          </w:p>
        </w:tc>
        <w:tc>
          <w:tcPr>
            <w:tcW w:type="dxa" w:w="4997"/>
          </w:tcPr>
          <w:p>
            <w:r>
              <w:t>Preserve a useful native vertical spine in every discipline. Add only explicit causal external prerequisites to optional branches/integrations; storyboard related-research links are non-gating.</w:t>
            </w:r>
          </w:p>
        </w:tc>
      </w:tr>
      <w:tr>
        <w:trPr>
          <w:cantSplit/>
        </w:trPr>
        <w:tc>
          <w:tcPr>
            <w:tcW w:type="dxa" w:w="4997"/>
          </w:tcPr>
          <w:p>
            <w:r/>
            <w:r>
              <w:rPr>
                <w:b w:val="0"/>
              </w:rPr>
              <w:t>Legacy catalog</w:t>
            </w:r>
          </w:p>
        </w:tc>
        <w:tc>
          <w:tcPr>
            <w:tcW w:type="dxa" w:w="4997"/>
          </w:tcPr>
          <w:p>
            <w:r/>
            <w:r>
              <w:rPr>
                <w:b w:val="0"/>
              </w:rPr>
              <w:t>Define the default equipment window and Show Old Tech behavior after component families and maturity niches are known.</w:t>
            </w:r>
          </w:p>
        </w:tc>
      </w:tr>
      <w:tr>
        <w:trPr>
          <w:cantSplit/>
        </w:trPr>
        <w:tc>
          <w:tcPr>
            <w:tcW w:type="dxa" w:w="4997"/>
          </w:tcPr>
          <w:p>
            <w:r/>
            <w:r>
              <w:rPr>
                <w:b w:val="0"/>
              </w:rPr>
              <w:t>Critical Exposure</w:t>
            </w:r>
          </w:p>
        </w:tc>
        <w:tc>
          <w:tcPr>
            <w:tcW w:type="dxa" w:w="4997"/>
          </w:tcPr>
          <w:p>
            <w:r/>
            <w:r>
              <w:rPr>
                <w:b w:val="0"/>
              </w:rPr>
              <w:t>Determine whether and how Installation Space influences bounded vulnerability weighting; never use a one-Space-equals-one-marker rule.</w:t>
            </w:r>
          </w:p>
        </w:tc>
      </w:tr>
      <w:tr>
        <w:trPr>
          <w:cantSplit/>
        </w:trPr>
        <w:tc>
          <w:tcPr>
            <w:tcW w:type="dxa" w:w="4997"/>
          </w:tcPr>
          <w:p>
            <w:r/>
            <w:r>
              <w:rPr>
                <w:b w:val="0"/>
              </w:rPr>
              <w:t>Hull progression</w:t>
            </w:r>
          </w:p>
        </w:tc>
        <w:tc>
          <w:tcPr>
            <w:tcW w:type="dxa" w:w="4997"/>
          </w:tcPr>
          <w:p>
            <w:r/>
            <w:r>
              <w:rPr>
                <w:b w:val="0"/>
              </w:rPr>
              <w:t>Set modest Installation Space, stores, compartmentation, and shuttle/hangar progression while preserving a cruiser-scale player lineage.</w:t>
            </w:r>
          </w:p>
        </w:tc>
      </w:tr>
      <w:tr>
        <w:trPr>
          <w:cantSplit/>
        </w:trPr>
        <w:tc>
          <w:tcPr>
            <w:tcW w:type="dxa" w:w="4997"/>
          </w:tcPr>
          <w:p>
            <w:r/>
            <w:r>
              <w:rPr>
                <w:b w:val="0"/>
              </w:rPr>
              <w:t>Power/defense balance</w:t>
            </w:r>
          </w:p>
        </w:tc>
        <w:tc>
          <w:tcPr>
            <w:tcW w:type="dxa" w:w="4997"/>
          </w:tcPr>
          <w:p>
            <w:r>
              <w:t>Determine later-TL Power and defense progression while preserving real Tactical Power tradeoffs, viable legacy-reactor alternatives, and family-specific defensive counterplay.</w:t>
            </w:r>
          </w:p>
        </w:tc>
      </w:tr>
      <w:tr>
        <w:trPr>
          <w:cantSplit/>
        </w:trPr>
        <w:tc>
          <w:tcPr>
            <w:tcW w:type="dxa" w:w="4997"/>
          </w:tcPr>
          <w:p>
            <w:r/>
            <w:r>
              <w:rPr>
                <w:b w:val="0"/>
              </w:rPr>
              <w:t>Research pacing</w:t>
            </w:r>
          </w:p>
        </w:tc>
        <w:tc>
          <w:tcPr>
            <w:tcW w:type="dxa" w:w="4997"/>
          </w:tcPr>
          <w:p>
            <w:r/>
            <w:r>
              <w:rPr>
                <w:b w:val="0"/>
              </w:rPr>
              <w:t>Set costs and timing so tall and wide strategies are both meaningful without allowing broad low-level research to synthesize high-TL capability.</w:t>
            </w:r>
          </w:p>
        </w:tc>
      </w:tr>
      <w:tr>
        <w:trPr>
          <w:cantSplit/>
        </w:trPr>
        <w:tc>
          <w:tcPr>
            <w:tcW w:type="dxa" w:w="4997"/>
          </w:tcPr>
          <w:p>
            <w:r>
              <w:t>Numerical progression</w:t>
            </w:r>
          </w:p>
        </w:tc>
        <w:tc>
          <w:tcPr>
            <w:tcW w:type="dxa" w:w="4997"/>
          </w:tcPr>
          <w:p>
            <w:r>
              <w:t>Assign later component values only after their technological identities and interaction roles are clear; avoid designing toward a predetermined TL-versus-TL win ratio.</w:t>
            </w:r>
          </w:p>
        </w:tc>
      </w:tr>
      <w:tr>
        <w:tc>
          <w:tcPr>
            <w:tcW w:type="dxa" w:w="4997"/>
          </w:tcPr>
          <w:p>
            <w:r>
              <w:t>Computing / EW progression</w:t>
            </w:r>
          </w:p>
        </w:tc>
        <w:tc>
          <w:tcPr>
            <w:tcW w:type="dxa" w:w="4997"/>
          </w:tcPr>
          <w:p>
            <w:r>
              <w:t>TL2 currently carries Tactical Computer +12 ordinary targeting, Sensor DR1, ECM2, and ECCM2. The accepted TL3 row holds ordinary +12 and the -25 Approximate penalty while adding Evasive Compensation +5; adds Sensor Low/High normal Active modes (3/4 @1 TP and 4/5 @2 TP, no Strain); and matures ECM2/ECCM2 full-strength normal cost to 1 TP total without raising rating. CP102 binds these values into executable consumers.</w:t>
            </w:r>
          </w:p>
        </w:tc>
      </w:tr>
      <w:tr>
        <w:tc>
          <w:tcPr>
            <w:tcW w:type="dxa" w:w="4997"/>
          </w:tcPr>
          <w:p>
            <w:r>
              <w:t>Missile volume saturation</w:t>
            </w:r>
          </w:p>
        </w:tc>
        <w:tc>
          <w:tcPr>
            <w:tcW w:type="dxa" w:w="4997"/>
          </w:tcPr>
          <w:p>
            <w:r>
              <w:t>Decide whether a future Swarmer/area-barrage missile attacks an Approximate target volume through lower terminal accuracy, reduced effective attack strength, larger flight/ammunition expenditure, seeker/search behavior, or a combination, without relaxing ordinary missile Firm-terminal rules.</w:t>
            </w:r>
          </w:p>
        </w:tc>
      </w:tr>
      <w:tr>
        <w:tc>
          <w:tcPr>
            <w:tcW w:type="dxa" w:w="4997"/>
          </w:tcPr>
          <w:p>
            <w:pPr/>
            <w:r>
              <w:t>Power / Reactor progression</w:t>
            </w:r>
          </w:p>
        </w:tc>
        <w:tc>
          <w:tcPr>
            <w:tcW w:type="dxa" w:w="4997"/>
          </w:tcPr>
          <w:p>
            <w:r>
              <w:t>TL2 Early Practical Fusion uses 6 Operational TP / 6 Space. The accepted TL3 value is Mature Compact Fusion at the same 6 Operational TP in 5 Space, with 3/1/0 damaged-state output held initially. CP102 implements the footprint change as miniaturization. Overload, storage, auxiliary generation, reliability, and enabling prerequisites remain separate.</w:t>
            </w:r>
          </w:p>
        </w:tc>
      </w:tr>
      <w:tr>
        <w:tc>
          <w:tcPr>
            <w:tcW w:type="dxa" w:w="4997"/>
          </w:tcPr>
          <w:p>
            <w:pPr/>
            <w:r>
              <w:t>Shield progression</w:t>
            </w:r>
          </w:p>
        </w:tc>
        <w:tc>
          <w:tcPr>
            <w:tcW w:type="dxa" w:w="4997"/>
          </w:tcPr>
          <w:p>
            <w:r>
              <w:t>Shield Capacity 3 / 3 Space is the cross-TL validated TL2 candidate. The accepted TL3 row holds primary Capacity 3 and introduces an optional 1-Space Shield Hardener that sustains 1 TP for Shield Armor 1; normal hardening is nonstacking and overload remains deferred. CP102 implements the hardener as a separate optional powered component.</w:t>
            </w:r>
          </w:p>
        </w:tc>
      </w:tr>
      <w:tr>
        <w:tc>
          <w:tcPr>
            <w:tcW w:type="dxa" w:w="4997"/>
          </w:tcPr>
          <w:p>
            <w:r>
              <w:t>Armor progression</w:t>
            </w:r>
          </w:p>
        </w:tc>
        <w:tc>
          <w:tcPr>
            <w:tcW w:type="dxa" w:w="4997"/>
          </w:tcPr>
          <w:p>
            <w:r>
              <w:t>AP0/AI5 is the cross-TL validated TL2 armor candidate. The accepted TL3 row is AP1/AI5: Armor Protection advances while Integrity holds, creating a natural penetration breakpoint without bundling another AI increase. CP102 binds AP1/AI5 into the executable profile.</w:t>
            </w:r>
          </w:p>
        </w:tc>
      </w:tr>
      <w:tr>
        <w:tc>
          <w:tcPr>
            <w:tcW w:type="dxa" w:w="4997"/>
          </w:tcPr>
          <w:p>
            <w:r>
              <w:t>Foundation domains</w:t>
            </w:r>
          </w:p>
        </w:tc>
        <w:tc>
          <w:tcPr>
            <w:tcW w:type="dxa" w:w="4997"/>
          </w:tcPr>
          <w:p>
            <w:r>
              <w:t>Before numerical table work, resolve only the listed high-impact open items for Crew/medical, Fuel/endurance, cargo/resources, mission systems, laboratories, mining/processing, fabrication, communications, and home support. Do not turn every domain into a visible tree or universal meter.</w:t>
            </w:r>
          </w:p>
        </w:tc>
      </w:tr>
      <w:tr>
        <w:tc>
          <w:tcPr>
            <w:tcW w:type="dxa" w:w="4997"/>
          </w:tcPr>
          <w:p>
            <w:r>
              <w:t>Starting shuttle count</w:t>
            </w:r>
          </w:p>
        </w:tc>
        <w:tc>
          <w:tcPr>
            <w:tcW w:type="dxa" w:w="4997"/>
          </w:tcPr>
          <w:p>
            <w:r>
              <w:t>The starting player cruiser has exactly one shuttle. Later Hull TL may increase ordinary shuttle capacity; a Space-consuming Hangar/Mission Bay is also a candidate route to additional or heavier small craft. Exact unlock TL, Space cost, and added capacity remain open component-design decisions.</w:t>
            </w:r>
          </w:p>
        </w:tc>
      </w:tr>
    </w:tbl>
    <w:p>
      <w:pPr/>
      <w:r/>
    </w:p>
    <w:p>
      <w:pPr>
        <w:pStyle w:val="Heading1"/>
        <w:keepNext/>
        <w:widowControl w:val="1"/>
      </w:pPr>
      <w:r>
        <w:t>Appendix A. Decision Register</w:t>
      </w:r>
    </w:p>
    <w:p>
      <w:pPr>
        <w:pStyle w:val="Lead"/>
        <w:keepNext/>
        <w:keepLines/>
        <w:widowControl w:val="1"/>
      </w:pPr>
      <w:r>
        <w:t>This compact register lists current gameplay and technology-design guardrails. Development-process rules, simulation methodology, and detailed historical checkpoint decisions remain outside the Concept so implementation evidence cannot be mistaken for game rules.</w:t>
      </w:r>
    </w:p>
    <w:tbl>
      <w:tblPr>
        <w:tblW w:type="dxa" w:w="9216"/>
        <w:tblLayout w:type="fixed"/>
        <w:tblLook w:firstColumn="1" w:firstRow="1" w:lastColumn="0" w:lastRow="0" w:noHBand="0" w:noVBand="1" w:val="04A0"/>
        <w:jc w:val="center"/>
        <w:tblInd w:type="dxa" w:w="0"/>
      </w:tblPr>
      <w:tblGrid>
        <w:gridCol w:w="3331"/>
        <w:gridCol w:w="3331"/>
        <w:gridCol w:w="3331"/>
      </w:tblGrid>
      <w:tr>
        <w:trPr>
          <w:tblHeader w:val="true"/>
          <w:tblHeader w:val="true"/>
          <w:tblHeader w:val="true"/>
          <w:tblHeader w:val="true"/>
          <w:tblHeader w:val="true"/>
          <w:cantSplit/>
        </w:trPr>
        <w:tc>
          <w:tcPr>
            <w:tcW w:type="dxa" w:w="115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ID</w:t>
            </w:r>
          </w:p>
        </w:tc>
        <w:tc>
          <w:tcPr>
            <w:tcW w:type="dxa" w:w="619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Current decision / guardrail</w:t>
            </w:r>
          </w:p>
        </w:tc>
        <w:tc>
          <w:tcPr>
            <w:tcW w:type="dxa" w:w="187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Status</w:t>
            </w:r>
          </w:p>
        </w:tc>
      </w:tr>
      <w:tr>
        <w:trPr>
          <w:cantSplit/>
        </w:trPr>
        <w:tc>
          <w:tcPr>
            <w:tcW w:type="dxa" w:w="3331"/>
          </w:tcPr>
          <w:p>
            <w:r/>
            <w:r>
              <w:rPr>
                <w:b w:val="0"/>
              </w:rPr>
              <w:t>C-001</w:t>
            </w:r>
          </w:p>
        </w:tc>
        <w:tc>
          <w:tcPr>
            <w:tcW w:type="dxa" w:w="3331"/>
          </w:tcPr>
          <w:p>
            <w:r/>
            <w:r>
              <w:rPr>
                <w:b w:val="0"/>
              </w:rPr>
              <w:t>The player controls one persistent cruiser-lineage ship; there is no player empire/fleet-management layer.</w:t>
            </w:r>
          </w:p>
        </w:tc>
        <w:tc>
          <w:tcPr>
            <w:tcW w:type="dxa" w:w="3331"/>
          </w:tcPr>
          <w:p>
            <w:r/>
            <w:r>
              <w:rPr>
                <w:b w:val="0"/>
              </w:rPr>
              <w:t>Current direction</w:t>
            </w:r>
          </w:p>
        </w:tc>
      </w:tr>
      <w:tr>
        <w:trPr>
          <w:cantSplit/>
        </w:trPr>
        <w:tc>
          <w:tcPr>
            <w:tcW w:type="dxa" w:w="3331"/>
          </w:tcPr>
          <w:p>
            <w:r/>
            <w:r>
              <w:rPr>
                <w:b w:val="0"/>
              </w:rPr>
              <w:t>C-002</w:t>
            </w:r>
          </w:p>
        </w:tc>
        <w:tc>
          <w:tcPr>
            <w:tcW w:type="dxa" w:w="3331"/>
          </w:tcPr>
          <w:p>
            <w:r/>
            <w:r>
              <w:rPr>
                <w:b w:val="0"/>
              </w:rPr>
              <w:t>Star Cluster is a fast-playing space-opera simulation. Model consequences of engineering, not detailed engineering bookkeeping.</w:t>
            </w:r>
          </w:p>
        </w:tc>
        <w:tc>
          <w:tcPr>
            <w:tcW w:type="dxa" w:w="3331"/>
          </w:tcPr>
          <w:p>
            <w:r/>
            <w:r>
              <w:rPr>
                <w:b w:val="0"/>
              </w:rPr>
              <w:t>Current direction</w:t>
            </w:r>
          </w:p>
        </w:tc>
      </w:tr>
      <w:tr>
        <w:trPr>
          <w:cantSplit/>
        </w:trPr>
        <w:tc>
          <w:tcPr>
            <w:tcW w:type="dxa" w:w="3331"/>
          </w:tcPr>
          <w:p>
            <w:r/>
            <w:r>
              <w:rPr>
                <w:b w:val="0"/>
              </w:rPr>
              <w:t>C-003</w:t>
            </w:r>
          </w:p>
        </w:tc>
        <w:tc>
          <w:tcPr>
            <w:tcW w:type="dxa" w:w="3331"/>
          </w:tcPr>
          <w:p>
            <w:r/>
            <w:r>
              <w:rPr>
                <w:b w:val="0"/>
              </w:rPr>
              <w:t>Use TL1-TL9 within each independent research category; TL0 means absent/unavailable capability.</w:t>
            </w:r>
          </w:p>
        </w:tc>
        <w:tc>
          <w:tcPr>
            <w:tcW w:type="dxa" w:w="3331"/>
          </w:tcPr>
          <w:p>
            <w:r/>
            <w:r>
              <w:rPr>
                <w:b w:val="0"/>
              </w:rPr>
              <w:t>Current direction</w:t>
            </w:r>
          </w:p>
        </w:tc>
      </w:tr>
      <w:tr>
        <w:trPr>
          <w:cantSplit/>
        </w:trPr>
        <w:tc>
          <w:tcPr>
            <w:tcW w:type="dxa" w:w="3331"/>
          </w:tcPr>
          <w:p>
            <w:r/>
            <w:r>
              <w:rPr>
                <w:b w:val="0"/>
              </w:rPr>
              <w:t>C-004</w:t>
            </w:r>
          </w:p>
        </w:tc>
        <w:tc>
          <w:tcPr>
            <w:tcW w:type="dxa" w:w="3331"/>
          </w:tcPr>
          <w:p>
            <w:r/>
            <w:r>
              <w:rPr>
                <w:b w:val="0"/>
              </w:rPr>
              <w:t>Do not treat TL as a universal combat multiplier or require fixed TL-versus-TL win percentages.</w:t>
            </w:r>
          </w:p>
        </w:tc>
        <w:tc>
          <w:tcPr>
            <w:tcW w:type="dxa" w:w="3331"/>
          </w:tcPr>
          <w:p>
            <w:r/>
            <w:r>
              <w:rPr>
                <w:b w:val="0"/>
              </w:rPr>
              <w:t>Current direction</w:t>
            </w:r>
          </w:p>
        </w:tc>
      </w:tr>
      <w:tr>
        <w:trPr>
          <w:cantSplit/>
        </w:trPr>
        <w:tc>
          <w:tcPr>
            <w:tcW w:type="dxa" w:w="3331"/>
          </w:tcPr>
          <w:p>
            <w:r/>
            <w:r>
              <w:rPr>
                <w:b w:val="0"/>
              </w:rPr>
              <w:t>C-005</w:t>
            </w:r>
          </w:p>
        </w:tc>
        <w:tc>
          <w:tcPr>
            <w:tcW w:type="dxa" w:w="3331"/>
          </w:tcPr>
          <w:p>
            <w:r/>
            <w:r>
              <w:rPr>
                <w:b w:val="0"/>
              </w:rPr>
              <w:t>Use one cruiser-wide Installation Space budget. Do not maintain separate weapon, reactor, defensive, computer, and support slot pools.</w:t>
            </w:r>
          </w:p>
        </w:tc>
        <w:tc>
          <w:tcPr>
            <w:tcW w:type="dxa" w:w="3331"/>
          </w:tcPr>
          <w:p>
            <w:r/>
            <w:r>
              <w:rPr>
                <w:b w:val="0"/>
              </w:rPr>
              <w:t>Current direction</w:t>
            </w:r>
          </w:p>
        </w:tc>
      </w:tr>
      <w:tr>
        <w:trPr>
          <w:cantSplit/>
        </w:trPr>
        <w:tc>
          <w:tcPr>
            <w:tcW w:type="dxa" w:w="3331"/>
          </w:tcPr>
          <w:p>
            <w:r/>
            <w:r>
              <w:rPr>
                <w:b w:val="0"/>
              </w:rPr>
              <w:t>C-006</w:t>
            </w:r>
          </w:p>
        </w:tc>
        <w:tc>
          <w:tcPr>
            <w:tcW w:type="dxa" w:w="3331"/>
          </w:tcPr>
          <w:p>
            <w:r/>
            <w:r>
              <w:rPr>
                <w:b w:val="0"/>
              </w:rPr>
              <w:t>Components consume small integer Space costs; Space abstracts mass, volume, structure, thermal handling, cabling, service access, hardpoints, and maintenance burden.</w:t>
            </w:r>
          </w:p>
        </w:tc>
        <w:tc>
          <w:tcPr>
            <w:tcW w:type="dxa" w:w="3331"/>
          </w:tcPr>
          <w:p>
            <w:r/>
            <w:r>
              <w:rPr>
                <w:b w:val="0"/>
              </w:rPr>
              <w:t>Current direction</w:t>
            </w:r>
          </w:p>
        </w:tc>
      </w:tr>
      <w:tr>
        <w:trPr>
          <w:cantSplit/>
        </w:trPr>
        <w:tc>
          <w:tcPr>
            <w:tcW w:type="dxa" w:w="3331"/>
          </w:tcPr>
          <w:p>
            <w:r/>
            <w:r>
              <w:rPr>
                <w:b w:val="0"/>
              </w:rPr>
              <w:t>C-007</w:t>
            </w:r>
          </w:p>
        </w:tc>
        <w:tc>
          <w:tcPr>
            <w:tcW w:type="dxa" w:w="3331"/>
          </w:tcPr>
          <w:p>
            <w:r/>
            <w:r>
              <w:rPr>
                <w:b w:val="0"/>
              </w:rPr>
              <w:t>Do not impose an arbitrary normal main-weapon count. Multiple components are legal when Space, power, ammunition, prerequisites, and explicit family limits permit them.</w:t>
            </w:r>
          </w:p>
        </w:tc>
        <w:tc>
          <w:tcPr>
            <w:tcW w:type="dxa" w:w="3331"/>
          </w:tcPr>
          <w:p>
            <w:r/>
            <w:r>
              <w:rPr>
                <w:b w:val="0"/>
              </w:rPr>
              <w:t>Current direction</w:t>
            </w:r>
          </w:p>
        </w:tc>
      </w:tr>
      <w:tr>
        <w:trPr>
          <w:cantSplit/>
        </w:trPr>
        <w:tc>
          <w:tcPr>
            <w:tcW w:type="dxa" w:w="3331"/>
          </w:tcPr>
          <w:p>
            <w:r/>
            <w:r>
              <w:rPr>
                <w:b w:val="0"/>
              </w:rPr>
              <w:t>C-008</w:t>
            </w:r>
          </w:p>
        </w:tc>
        <w:tc>
          <w:tcPr>
            <w:tcW w:type="dxa" w:w="3331"/>
          </w:tcPr>
          <w:p>
            <w:r/>
            <w:r>
              <w:rPr>
                <w:b w:val="0"/>
              </w:rPr>
              <w:t>Hull TL may modestly expand total Installation Space and integration while the player remains cruiser-scale.</w:t>
            </w:r>
          </w:p>
        </w:tc>
        <w:tc>
          <w:tcPr>
            <w:tcW w:type="dxa" w:w="3331"/>
          </w:tcPr>
          <w:p>
            <w:r/>
            <w:r>
              <w:rPr>
                <w:b w:val="0"/>
              </w:rPr>
              <w:t>Current direction</w:t>
            </w:r>
          </w:p>
        </w:tc>
      </w:tr>
      <w:tr>
        <w:trPr>
          <w:cantSplit/>
        </w:trPr>
        <w:tc>
          <w:tcPr>
            <w:tcW w:type="dxa" w:w="3331"/>
          </w:tcPr>
          <w:p>
            <w:r/>
            <w:r>
              <w:rPr>
                <w:b w:val="0"/>
              </w:rPr>
              <w:t>C-009</w:t>
            </w:r>
          </w:p>
        </w:tc>
        <w:tc>
          <w:tcPr>
            <w:tcW w:type="dxa" w:w="3331"/>
          </w:tcPr>
          <w:p>
            <w:r/>
            <w:r>
              <w:rPr>
                <w:b w:val="0"/>
              </w:rPr>
              <w:t>Installation Space is not Critical Exposure. Footprint may influence bounded vulnerability logic, but never one-for-one markers/tickets.</w:t>
            </w:r>
          </w:p>
        </w:tc>
        <w:tc>
          <w:tcPr>
            <w:tcW w:type="dxa" w:w="3331"/>
          </w:tcPr>
          <w:p>
            <w:r/>
            <w:r>
              <w:rPr>
                <w:b w:val="0"/>
              </w:rPr>
              <w:t>Current direction</w:t>
            </w:r>
          </w:p>
        </w:tc>
      </w:tr>
      <w:tr>
        <w:trPr>
          <w:cantSplit/>
        </w:trPr>
        <w:tc>
          <w:tcPr>
            <w:tcW w:type="dxa" w:w="3331"/>
          </w:tcPr>
          <w:p>
            <w:r/>
            <w:r>
              <w:rPr>
                <w:b w:val="0"/>
              </w:rPr>
              <w:t>C-010</w:t>
            </w:r>
          </w:p>
        </w:tc>
        <w:tc>
          <w:tcPr>
            <w:tcW w:type="dxa" w:w="3331"/>
          </w:tcPr>
          <w:p>
            <w:r/>
            <w:r>
              <w:rPr>
                <w:b w:val="0"/>
              </w:rPr>
              <w:t>Technology advancement may introduce, mature, miniaturize, integrate, specialize, harden, or improve a component; raw-stat growth is optional.</w:t>
            </w:r>
          </w:p>
        </w:tc>
        <w:tc>
          <w:tcPr>
            <w:tcW w:type="dxa" w:w="3331"/>
          </w:tcPr>
          <w:p>
            <w:r/>
            <w:r>
              <w:rPr>
                <w:b w:val="0"/>
              </w:rPr>
              <w:t>Current direction</w:t>
            </w:r>
          </w:p>
        </w:tc>
      </w:tr>
      <w:tr>
        <w:trPr>
          <w:cantSplit/>
        </w:trPr>
        <w:tc>
          <w:tcPr>
            <w:tcW w:type="dxa" w:w="3331"/>
          </w:tcPr>
          <w:p>
            <w:r/>
            <w:r>
              <w:rPr>
                <w:b w:val="0"/>
              </w:rPr>
              <w:t>C-011</w:t>
            </w:r>
          </w:p>
        </w:tc>
        <w:tc>
          <w:tcPr>
            <w:tcW w:type="dxa" w:w="3331"/>
          </w:tcPr>
          <w:p>
            <w:r/>
            <w:r>
              <w:rPr>
                <w:b w:val="0"/>
              </w:rPr>
              <w:t>Use introduction -&gt; maturation/integration -&gt; peak as a useful rhythm only where the technology naturally supports it; never force it across every tree.</w:t>
            </w:r>
          </w:p>
        </w:tc>
        <w:tc>
          <w:tcPr>
            <w:tcW w:type="dxa" w:w="3331"/>
          </w:tcPr>
          <w:p>
            <w:r/>
            <w:r>
              <w:rPr>
                <w:b w:val="0"/>
              </w:rPr>
              <w:t>Current direction</w:t>
            </w:r>
          </w:p>
        </w:tc>
      </w:tr>
      <w:tr>
        <w:trPr>
          <w:cantSplit/>
        </w:trPr>
        <w:tc>
          <w:tcPr>
            <w:tcW w:type="dxa" w:w="3331"/>
          </w:tcPr>
          <w:p>
            <w:r/>
            <w:r>
              <w:rPr>
                <w:b w:val="0"/>
              </w:rPr>
              <w:t>C-012</w:t>
            </w:r>
          </w:p>
        </w:tc>
        <w:tc>
          <w:tcPr>
            <w:tcW w:type="dxa" w:w="3331"/>
          </w:tcPr>
          <w:p>
            <w:r/>
            <w:r>
              <w:rPr>
                <w:b w:val="0"/>
              </w:rPr>
              <w:t>Older technology may continue improving after successor technology appears, including through later owning-tree or external scientific breakthroughs.</w:t>
            </w:r>
          </w:p>
        </w:tc>
        <w:tc>
          <w:tcPr>
            <w:tcW w:type="dxa" w:w="3331"/>
          </w:tcPr>
          <w:p>
            <w:r/>
            <w:r>
              <w:rPr>
                <w:b w:val="0"/>
              </w:rPr>
              <w:t>Current direction</w:t>
            </w:r>
          </w:p>
        </w:tc>
      </w:tr>
      <w:tr>
        <w:trPr>
          <w:cantSplit/>
        </w:trPr>
        <w:tc>
          <w:tcPr>
            <w:tcW w:type="dxa" w:w="3331"/>
          </w:tcPr>
          <w:p>
            <w:r/>
            <w:r>
              <w:rPr>
                <w:b w:val="0"/>
              </w:rPr>
              <w:t>C-013</w:t>
            </w:r>
          </w:p>
        </w:tc>
        <w:tc>
          <w:tcPr>
            <w:tcW w:type="dxa" w:w="3331"/>
          </w:tcPr>
          <w:p>
            <w:r/>
            <w:r>
              <w:rPr>
                <w:b w:val="0"/>
              </w:rPr>
              <w:t>Cross-pollinated technology remains owned by one primary research category and normally has no more than one or two explicit external prerequisites.</w:t>
            </w:r>
          </w:p>
        </w:tc>
        <w:tc>
          <w:tcPr>
            <w:tcW w:type="dxa" w:w="3331"/>
          </w:tcPr>
          <w:p>
            <w:r/>
            <w:r>
              <w:rPr>
                <w:b w:val="0"/>
              </w:rPr>
              <w:t>Current direction</w:t>
            </w:r>
          </w:p>
        </w:tc>
      </w:tr>
      <w:tr>
        <w:trPr>
          <w:cantSplit/>
        </w:trPr>
        <w:tc>
          <w:tcPr>
            <w:tcW w:type="dxa" w:w="3331"/>
          </w:tcPr>
          <w:p>
            <w:r/>
            <w:r>
              <w:rPr>
                <w:b w:val="0"/>
              </w:rPr>
              <w:t>C-014</w:t>
            </w:r>
          </w:p>
        </w:tc>
        <w:tc>
          <w:tcPr>
            <w:tcW w:type="dxa" w:w="3331"/>
          </w:tcPr>
          <w:p>
            <w:r/>
            <w:r>
              <w:rPr>
                <w:b w:val="0"/>
              </w:rPr>
              <w:t>Owning-TL and prerequisite-TL need not match; a dependent technology unlocks when its final missing prerequisite is completed.</w:t>
            </w:r>
          </w:p>
        </w:tc>
        <w:tc>
          <w:tcPr>
            <w:tcW w:type="dxa" w:w="3331"/>
          </w:tcPr>
          <w:p>
            <w:r/>
            <w:r>
              <w:rPr>
                <w:b w:val="0"/>
              </w:rPr>
              <w:t>Current direction</w:t>
            </w:r>
          </w:p>
        </w:tc>
      </w:tr>
      <w:tr>
        <w:trPr>
          <w:cantSplit/>
        </w:trPr>
        <w:tc>
          <w:tcPr>
            <w:tcW w:type="dxa" w:w="3331"/>
          </w:tcPr>
          <w:p>
            <w:r/>
            <w:r>
              <w:rPr>
                <w:b w:val="0"/>
              </w:rPr>
              <w:t>C-015</w:t>
            </w:r>
          </w:p>
        </w:tc>
        <w:tc>
          <w:tcPr>
            <w:tcW w:type="dxa" w:w="3331"/>
          </w:tcPr>
          <w:p>
            <w:r/>
            <w:r>
              <w:rPr>
                <w:b w:val="0"/>
              </w:rPr>
              <w:t>Tall research pushes a subsystem frontier; wide research creates more integrations and cross-pollinated options. Breadth at low TL never synthesizes a high-TL capability.</w:t>
            </w:r>
          </w:p>
        </w:tc>
        <w:tc>
          <w:tcPr>
            <w:tcW w:type="dxa" w:w="3331"/>
          </w:tcPr>
          <w:p>
            <w:r/>
            <w:r>
              <w:rPr>
                <w:b w:val="0"/>
              </w:rPr>
              <w:t>Current direction</w:t>
            </w:r>
          </w:p>
        </w:tc>
      </w:tr>
      <w:tr>
        <w:trPr>
          <w:cantSplit/>
        </w:trPr>
        <w:tc>
          <w:tcPr>
            <w:tcW w:type="dxa" w:w="3331"/>
          </w:tcPr>
          <w:p>
            <w:r/>
            <w:r>
              <w:rPr>
                <w:b w:val="0"/>
              </w:rPr>
              <w:t>C-016</w:t>
            </w:r>
          </w:p>
        </w:tc>
        <w:tc>
          <w:tcPr>
            <w:tcW w:type="dxa" w:w="3331"/>
          </w:tcPr>
          <w:p>
            <w:r/>
            <w:r>
              <w:rPr>
                <w:b w:val="0"/>
              </w:rPr>
              <w:t>Strictly superior new operating capability is automatic. Expose a manual mode only when it creates a meaningful tactical tradeoff.</w:t>
            </w:r>
          </w:p>
        </w:tc>
        <w:tc>
          <w:tcPr>
            <w:tcW w:type="dxa" w:w="3331"/>
          </w:tcPr>
          <w:p>
            <w:r/>
            <w:r>
              <w:rPr>
                <w:b w:val="0"/>
              </w:rPr>
              <w:t>Current direction</w:t>
            </w:r>
          </w:p>
        </w:tc>
      </w:tr>
      <w:tr>
        <w:trPr>
          <w:cantSplit/>
        </w:trPr>
        <w:tc>
          <w:tcPr>
            <w:tcW w:type="dxa" w:w="3331"/>
          </w:tcPr>
          <w:p>
            <w:r/>
            <w:r>
              <w:rPr>
                <w:b w:val="0"/>
              </w:rPr>
              <w:t>C-017</w:t>
            </w:r>
          </w:p>
        </w:tc>
        <w:tc>
          <w:tcPr>
            <w:tcW w:type="dxa" w:w="3331"/>
          </w:tcPr>
          <w:p>
            <w:r>
              <w:t>Default equipment lists emphasize current/relevant choices; an optional Show Old Tech view reveals historical researched equipment without making it unavailable.</w:t>
            </w:r>
            <w:r>
              <w:rPr>
                <w:b w:val="0"/>
              </w:rPr>
            </w:r>
          </w:p>
        </w:tc>
        <w:tc>
          <w:tcPr>
            <w:tcW w:type="dxa" w:w="3331"/>
          </w:tcPr>
          <w:p>
            <w:r/>
            <w:r>
              <w:rPr>
                <w:b w:val="0"/>
              </w:rPr>
              <w:t>Current direction</w:t>
            </w:r>
          </w:p>
        </w:tc>
      </w:tr>
      <w:tr>
        <w:trPr>
          <w:cantSplit/>
        </w:trPr>
        <w:tc>
          <w:tcPr>
            <w:tcW w:type="dxa" w:w="3331"/>
          </w:tcPr>
          <w:p>
            <w:r/>
            <w:r>
              <w:rPr>
                <w:b w:val="0"/>
              </w:rPr>
              <w:t>C-018</w:t>
            </w:r>
          </w:p>
        </w:tc>
        <w:tc>
          <w:tcPr>
            <w:tcW w:type="dxa" w:w="3331"/>
          </w:tcPr>
          <w:p>
            <w:r/>
            <w:r>
              <w:rPr>
                <w:b w:val="0"/>
              </w:rPr>
              <w:t>Power conceptual progression: TL1 peak fission; TL2-4 fusion introduction/maturation/high-output; TL5-7 antimatter introduction/maturation/high-output; TL8 direct/fractional conversion plus peak antimatter; TL9 total matter conversion. Final stats remain open.</w:t>
            </w:r>
          </w:p>
        </w:tc>
        <w:tc>
          <w:tcPr>
            <w:tcW w:type="dxa" w:w="3331"/>
          </w:tcPr>
          <w:p>
            <w:r/>
            <w:r>
              <w:rPr>
                <w:b w:val="0"/>
              </w:rPr>
              <w:t>Current direction</w:t>
            </w:r>
          </w:p>
        </w:tc>
      </w:tr>
      <w:tr>
        <w:trPr>
          <w:cantSplit/>
        </w:trPr>
        <w:tc>
          <w:tcPr>
            <w:tcW w:type="dxa" w:w="3331"/>
          </w:tcPr>
          <w:p>
            <w:r/>
            <w:r>
              <w:rPr>
                <w:b w:val="0"/>
              </w:rPr>
              <w:t>C-019</w:t>
            </w:r>
          </w:p>
        </w:tc>
        <w:tc>
          <w:tcPr>
            <w:tcW w:type="dxa" w:w="3331"/>
          </w:tcPr>
          <w:p>
            <w:r/>
            <w:r>
              <w:rPr>
                <w:b w:val="0"/>
              </w:rPr>
              <w:t>Installation uses explicit Integrated, Adapted, and Incompatible states with sparse physical/capability requirements rather than a universal relative-TL ban.</w:t>
            </w:r>
          </w:p>
        </w:tc>
        <w:tc>
          <w:tcPr>
            <w:tcW w:type="dxa" w:w="3331"/>
          </w:tcPr>
          <w:p>
            <w:r/>
            <w:r>
              <w:rPr>
                <w:b w:val="0"/>
              </w:rPr>
              <w:t>Current direction</w:t>
            </w:r>
          </w:p>
        </w:tc>
      </w:tr>
      <w:tr>
        <w:trPr>
          <w:cantSplit/>
        </w:trPr>
        <w:tc>
          <w:tcPr>
            <w:tcW w:type="dxa" w:w="3331"/>
          </w:tcPr>
          <w:p>
            <w:r/>
            <w:r>
              <w:rPr>
                <w:b w:val="0"/>
              </w:rPr>
              <w:t>C-020</w:t>
            </w:r>
          </w:p>
        </w:tc>
        <w:tc>
          <w:tcPr>
            <w:tcW w:type="dxa" w:w="3331"/>
          </w:tcPr>
          <w:p>
            <w:r/>
            <w:r>
              <w:rPr>
                <w:b w:val="0"/>
              </w:rPr>
              <w:t>Use one player-facing Tactical Power pool with Available, Powered, and Spent states; detailed electrical engineering remains abstracted.</w:t>
            </w:r>
          </w:p>
        </w:tc>
        <w:tc>
          <w:tcPr>
            <w:tcW w:type="dxa" w:w="3331"/>
          </w:tcPr>
          <w:p>
            <w:r/>
            <w:r>
              <w:rPr>
                <w:b w:val="0"/>
              </w:rPr>
              <w:t>Current direction</w:t>
            </w:r>
          </w:p>
        </w:tc>
      </w:tr>
      <w:tr>
        <w:trPr>
          <w:cantSplit/>
        </w:trPr>
        <w:tc>
          <w:tcPr>
            <w:tcW w:type="dxa" w:w="3331"/>
          </w:tcPr>
          <w:p>
            <w:r/>
            <w:r>
              <w:rPr>
                <w:b w:val="0"/>
              </w:rPr>
              <w:t>C-021</w:t>
            </w:r>
          </w:p>
        </w:tc>
        <w:tc>
          <w:tcPr>
            <w:tcW w:type="dxa" w:w="3331"/>
          </w:tcPr>
          <w:p>
            <w:r/>
            <w:r>
              <w:rPr>
                <w:b w:val="0"/>
              </w:rPr>
              <w:t>Eligible attacks use roll-high d100 with hard eligibility gates, explicit modifiers, component-driven bounds, natural 01 Critical Miss, and natural 100 Critical Hit.</w:t>
            </w:r>
          </w:p>
        </w:tc>
        <w:tc>
          <w:tcPr>
            <w:tcW w:type="dxa" w:w="3331"/>
          </w:tcPr>
          <w:p>
            <w:r/>
            <w:r>
              <w:rPr>
                <w:b w:val="0"/>
              </w:rPr>
              <w:t>Current direction</w:t>
            </w:r>
          </w:p>
        </w:tc>
      </w:tr>
      <w:tr>
        <w:trPr>
          <w:cantSplit/>
        </w:trPr>
        <w:tc>
          <w:tcPr>
            <w:tcW w:type="dxa" w:w="3331"/>
          </w:tcPr>
          <w:p>
            <w:r/>
            <w:r>
              <w:rPr>
                <w:b w:val="0"/>
              </w:rPr>
              <w:t>C-022</w:t>
            </w:r>
          </w:p>
        </w:tc>
        <w:tc>
          <w:tcPr>
            <w:tcW w:type="dxa" w:w="3331"/>
          </w:tcPr>
          <w:p>
            <w:r/>
            <w:r>
              <w:rPr>
                <w:b w:val="0"/>
              </w:rPr>
              <w:t>Each installed weapon battery/launcher is one attack package per use; fixed installed-weapon order controls packet resolution.</w:t>
            </w:r>
          </w:p>
        </w:tc>
        <w:tc>
          <w:tcPr>
            <w:tcW w:type="dxa" w:w="3331"/>
          </w:tcPr>
          <w:p>
            <w:r/>
            <w:r>
              <w:rPr>
                <w:b w:val="0"/>
              </w:rPr>
              <w:t>Current direction</w:t>
            </w:r>
          </w:p>
        </w:tc>
      </w:tr>
      <w:tr>
        <w:trPr>
          <w:cantSplit/>
        </w:trPr>
        <w:tc>
          <w:tcPr>
            <w:tcW w:type="dxa" w:w="3331"/>
          </w:tcPr>
          <w:p>
            <w:r/>
            <w:r>
              <w:rPr>
                <w:b w:val="0"/>
              </w:rPr>
              <w:t>C-023</w:t>
            </w:r>
          </w:p>
        </w:tc>
        <w:tc>
          <w:tcPr>
            <w:tcW w:type="dxa" w:w="3331"/>
          </w:tcPr>
          <w:p>
            <w:r/>
            <w:r>
              <w:rPr>
                <w:b w:val="0"/>
              </w:rPr>
              <w:t>Missile counters represent Missile Flights. Launcher datalink, onboard navigation sensor, and terminal seeker are separate capabilities.</w:t>
            </w:r>
          </w:p>
        </w:tc>
        <w:tc>
          <w:tcPr>
            <w:tcW w:type="dxa" w:w="3331"/>
          </w:tcPr>
          <w:p>
            <w:r/>
            <w:r>
              <w:rPr>
                <w:b w:val="0"/>
              </w:rPr>
              <w:t>Current direction</w:t>
            </w:r>
          </w:p>
        </w:tc>
      </w:tr>
      <w:tr>
        <w:trPr>
          <w:cantSplit/>
        </w:trPr>
        <w:tc>
          <w:tcPr>
            <w:tcW w:type="dxa" w:w="3331"/>
          </w:tcPr>
          <w:p>
            <w:r/>
            <w:r>
              <w:rPr>
                <w:b w:val="0"/>
              </w:rPr>
              <w:t>C-024</w:t>
            </w:r>
          </w:p>
        </w:tc>
        <w:tc>
          <w:tcPr>
            <w:tcW w:type="dxa" w:w="3331"/>
          </w:tcPr>
          <w:p>
            <w:r/>
            <w:r>
              <w:rPr>
                <w:b w:val="0"/>
              </w:rPr>
              <w:t>Standard PDS is automated terminal defense with finite Reaction Capacity and seeded overload selection; main-weapon interception is a separate opportunity.</w:t>
            </w:r>
          </w:p>
        </w:tc>
        <w:tc>
          <w:tcPr>
            <w:tcW w:type="dxa" w:w="3331"/>
          </w:tcPr>
          <w:p>
            <w:r/>
            <w:r>
              <w:rPr>
                <w:b w:val="0"/>
              </w:rPr>
              <w:t>Current direction</w:t>
            </w:r>
          </w:p>
        </w:tc>
      </w:tr>
      <w:tr>
        <w:trPr>
          <w:cantSplit/>
        </w:trPr>
        <w:tc>
          <w:tcPr>
            <w:tcW w:type="dxa" w:w="3331"/>
          </w:tcPr>
          <w:p>
            <w:r/>
            <w:r>
              <w:rPr>
                <w:b w:val="0"/>
              </w:rPr>
              <w:t>C-025</w:t>
            </w:r>
          </w:p>
        </w:tc>
        <w:tc>
          <w:tcPr>
            <w:tcW w:type="dxa" w:w="3331"/>
          </w:tcPr>
          <w:p>
            <w:r/>
            <w:r>
              <w:rPr>
                <w:b w:val="0"/>
              </w:rPr>
              <w:t>Damage resolves deterministically through shields, armor, Hull, and a persistent hidden H/X critical stream; component condition is Operational -&gt; Degraded -&gt; Disabled -&gt; Destroyed.</w:t>
            </w:r>
          </w:p>
        </w:tc>
        <w:tc>
          <w:tcPr>
            <w:tcW w:type="dxa" w:w="3331"/>
          </w:tcPr>
          <w:p>
            <w:r/>
            <w:r>
              <w:rPr>
                <w:b w:val="0"/>
              </w:rPr>
              <w:t>Current direction</w:t>
            </w:r>
          </w:p>
        </w:tc>
      </w:tr>
      <w:tr>
        <w:trPr>
          <w:cantSplit/>
        </w:trPr>
        <w:tc>
          <w:tcPr>
            <w:tcW w:type="dxa" w:w="3331"/>
          </w:tcPr>
          <w:p>
            <w:r/>
            <w:r>
              <w:rPr>
                <w:b w:val="0"/>
              </w:rPr>
              <w:t>C-026</w:t>
            </w:r>
          </w:p>
        </w:tc>
        <w:tc>
          <w:tcPr>
            <w:tcW w:type="dxa" w:w="3331"/>
          </w:tcPr>
          <w:p>
            <w:r>
              <w:t>Ship physical condition uses Fully Operational, Degraded, Disabled, Pending Destruction, and Destroyed; Mission Kill remains a separate encounter outcome criterion that may vary by mission.</w:t>
            </w:r>
            <w:r>
              <w:rPr>
                <w:b w:val="0"/>
              </w:rPr>
            </w:r>
          </w:p>
        </w:tc>
        <w:tc>
          <w:tcPr>
            <w:tcW w:type="dxa" w:w="3331"/>
          </w:tcPr>
          <w:p>
            <w:r/>
            <w:r>
              <w:rPr>
                <w:b w:val="0"/>
              </w:rPr>
              <w:t>Current direction</w:t>
            </w:r>
          </w:p>
        </w:tc>
      </w:tr>
      <w:tr>
        <w:trPr>
          <w:cantSplit/>
        </w:trPr>
        <w:tc>
          <w:tcPr>
            <w:tcW w:type="dxa" w:w="3331"/>
          </w:tcPr>
          <w:p>
            <w:r/>
            <w:r>
              <w:rPr>
                <w:b w:val="0"/>
              </w:rPr>
              <w:t>C-027</w:t>
            </w:r>
          </w:p>
        </w:tc>
        <w:tc>
          <w:tcPr>
            <w:tcW w:type="dxa" w:w="3331"/>
          </w:tcPr>
          <w:p>
            <w:r/>
            <w:r>
              <w:rPr>
                <w:b w:val="0"/>
              </w:rPr>
              <w:t>Damage Control is finite and explicit; repair attempts consume power/supplies and take effect at the following Turn Refresh.</w:t>
            </w:r>
          </w:p>
        </w:tc>
        <w:tc>
          <w:tcPr>
            <w:tcW w:type="dxa" w:w="3331"/>
          </w:tcPr>
          <w:p>
            <w:r/>
            <w:r>
              <w:rPr>
                <w:b w:val="0"/>
              </w:rPr>
              <w:t>Current direction</w:t>
            </w:r>
          </w:p>
        </w:tc>
      </w:tr>
      <w:tr>
        <w:trPr>
          <w:cantSplit/>
        </w:trPr>
        <w:tc>
          <w:tcPr>
            <w:tcW w:type="dxa" w:w="3331"/>
          </w:tcPr>
          <w:p>
            <w:r/>
            <w:r>
              <w:rPr>
                <w:b w:val="0"/>
              </w:rPr>
              <w:t>C-028</w:t>
            </w:r>
          </w:p>
        </w:tc>
        <w:tc>
          <w:tcPr>
            <w:tcW w:type="dxa" w:w="3331"/>
          </w:tcPr>
          <w:p>
            <w:r/>
            <w:r>
              <w:rPr>
                <w:b w:val="0"/>
              </w:rPr>
              <w:t>Ammunition-fed weapons retain a loaded Ready Package; firing automatically reloads from the shared magazine when available, so later magazine damage does not erase an already loaded shot.</w:t>
            </w:r>
          </w:p>
        </w:tc>
        <w:tc>
          <w:tcPr>
            <w:tcW w:type="dxa" w:w="3331"/>
          </w:tcPr>
          <w:p>
            <w:r/>
            <w:r>
              <w:rPr>
                <w:b w:val="0"/>
              </w:rPr>
              <w:t>Current direction</w:t>
            </w:r>
          </w:p>
        </w:tc>
      </w:tr>
      <w:tr>
        <w:trPr>
          <w:cantSplit/>
        </w:trPr>
        <w:tc>
          <w:tcPr>
            <w:tcW w:type="dxa" w:w="3331"/>
          </w:tcPr>
          <w:p>
            <w:r/>
            <w:r>
              <w:rPr>
                <w:b w:val="0"/>
              </w:rPr>
              <w:t>C-029</w:t>
            </w:r>
          </w:p>
        </w:tc>
        <w:tc>
          <w:tcPr>
            <w:tcW w:type="dxa" w:w="3331"/>
          </w:tcPr>
          <w:p>
            <w:r/>
            <w:r>
              <w:rPr>
                <w:b w:val="0"/>
              </w:rPr>
              <w:t>Friendly Missile Flights are player-owned units with exact selected-unit information; normal presentation does not show persistent future routes and keeps optional historical trails selected-only.</w:t>
            </w:r>
          </w:p>
        </w:tc>
        <w:tc>
          <w:tcPr>
            <w:tcW w:type="dxa" w:w="3331"/>
          </w:tcPr>
          <w:p>
            <w:r/>
            <w:r>
              <w:rPr>
                <w:b w:val="0"/>
              </w:rPr>
              <w:t>Current direction</w:t>
            </w:r>
          </w:p>
        </w:tc>
      </w:tr>
      <w:tr>
        <w:tc>
          <w:tcPr>
            <w:tcW w:type="dxa" w:w="3331"/>
          </w:tcPr>
          <w:p>
            <w:r>
              <w:t>C-033</w:t>
            </w:r>
          </w:p>
        </w:tc>
        <w:tc>
          <w:tcPr>
            <w:tcW w:type="dxa" w:w="3331"/>
          </w:tcPr>
          <w:p>
            <w:r>
              <w:t>Use 35 Installation Spaces as the working TL1 player-cruiser baseline; later Hull TL may increase the bounded total modestly.</w:t>
            </w:r>
          </w:p>
        </w:tc>
        <w:tc>
          <w:tcPr>
            <w:tcW w:type="dxa" w:w="3331"/>
          </w:tcPr>
          <w:p>
            <w:r>
              <w:t>Current direction</w:t>
            </w:r>
          </w:p>
        </w:tc>
      </w:tr>
      <w:tr>
        <w:tc>
          <w:tcPr>
            <w:tcW w:type="dxa" w:w="3331"/>
          </w:tcPr>
          <w:p>
            <w:r>
              <w:t>C-034</w:t>
            </w:r>
          </w:p>
        </w:tc>
        <w:tc>
          <w:tcPr>
            <w:tcW w:type="dxa" w:w="3331"/>
          </w:tcPr>
          <w:p>
            <w:r>
              <w:t>Use the provisional TL1 footprint seed: main weapon 6, main reactor 6, STL 5, FTL 5, tactical computer 3, active sensor 3, shield generator 3, kinetic PDS 2, provisional PDS ammunition 1, and small AUX 1.</w:t>
            </w:r>
          </w:p>
        </w:tc>
        <w:tc>
          <w:tcPr>
            <w:tcW w:type="dxa" w:w="3331"/>
          </w:tcPr>
          <w:p>
            <w:r>
              <w:t>Current direction / numerical seed</w:t>
            </w:r>
          </w:p>
        </w:tc>
      </w:tr>
      <w:tr>
        <w:tc>
          <w:tcPr>
            <w:tcW w:type="dxa" w:w="3331"/>
          </w:tcPr>
          <w:p>
            <w:r>
              <w:t>C-035</w:t>
            </w:r>
          </w:p>
        </w:tc>
        <w:tc>
          <w:tcPr>
            <w:tcW w:type="dxa" w:w="3331"/>
          </w:tcPr>
          <w:p>
            <w:r>
              <w:t>Main weapons and reactors are the largest ordinary installations because their Space represents ship-integrated architecture. STL/FTL and other major systems have practical miniaturization floors; do not shrink every component toward 1 Space merely because TL rises.</w:t>
            </w:r>
          </w:p>
        </w:tc>
        <w:tc>
          <w:tcPr>
            <w:tcW w:type="dxa" w:w="3331"/>
          </w:tcPr>
          <w:p>
            <w:r>
              <w:t>Current direction</w:t>
            </w:r>
          </w:p>
        </w:tc>
      </w:tr>
      <w:tr>
        <w:tc>
          <w:tcPr>
            <w:tcW w:type="dxa" w:w="3331"/>
          </w:tcPr>
          <w:p>
            <w:r>
              <w:t>C-036</w:t>
            </w:r>
          </w:p>
        </w:tc>
        <w:tc>
          <w:tcPr>
            <w:tcW w:type="dxa" w:w="3331"/>
          </w:tcPr>
          <w:p>
            <w:r>
              <w:t>The player cruiser has one primary STL drive, one primary FTL drive, and one primary tactical computer/fire-control architecture. Do not model redundancy by stacking full copies of these ship-wide primary systems.</w:t>
            </w:r>
          </w:p>
        </w:tc>
        <w:tc>
          <w:tcPr>
            <w:tcW w:type="dxa" w:w="3331"/>
          </w:tcPr>
          <w:p>
            <w:r>
              <w:t>Current direction</w:t>
            </w:r>
          </w:p>
        </w:tc>
      </w:tr>
      <w:tr>
        <w:tc>
          <w:tcPr>
            <w:tcW w:type="dxa" w:w="3331"/>
          </w:tcPr>
          <w:p>
            <w:r>
              <w:t>C-037</w:t>
            </w:r>
          </w:p>
        </w:tc>
        <w:tc>
          <w:tcPr>
            <w:tcW w:type="dxa" w:w="3331"/>
          </w:tcPr>
          <w:p>
            <w:r>
              <w:t>Later Auxiliary systems may provide limited backup computer or STL capability, but not backup FTL. Loss of the primary FTL system removes FTL capability until repaired.</w:t>
            </w:r>
          </w:p>
        </w:tc>
        <w:tc>
          <w:tcPr>
            <w:tcW w:type="dxa" w:w="3331"/>
          </w:tcPr>
          <w:p>
            <w:r>
              <w:t>Current direction</w:t>
            </w:r>
          </w:p>
        </w:tc>
      </w:tr>
      <w:tr>
        <w:tc>
          <w:tcPr>
            <w:tcW w:type="dxa" w:w="3331"/>
          </w:tcPr>
          <w:p>
            <w:r>
              <w:t>C-038</w:t>
            </w:r>
          </w:p>
        </w:tc>
        <w:tc>
          <w:tcPr>
            <w:tcW w:type="dxa" w:w="3331"/>
          </w:tcPr>
          <w:p>
            <w:r>
              <w:t>Primary passive armor is hull-integrated/external and consumes no Installation Space. Optional ablative, energized, or other armor enhancements may consume support/Auxiliary Space when their rules require it.</w:t>
            </w:r>
          </w:p>
        </w:tc>
        <w:tc>
          <w:tcPr>
            <w:tcW w:type="dxa" w:w="3331"/>
          </w:tcPr>
          <w:p>
            <w:r>
              <w:t>Current direction</w:t>
            </w:r>
          </w:p>
        </w:tc>
      </w:tr>
      <w:tr>
        <w:tc>
          <w:tcPr>
            <w:tcW w:type="dxa" w:w="3331"/>
          </w:tcPr>
          <w:p>
            <w:r>
              <w:t>C-039</w:t>
            </w:r>
          </w:p>
        </w:tc>
        <w:tc>
          <w:tcPr>
            <w:tcW w:type="dxa" w:w="3331"/>
          </w:tcPr>
          <w:p>
            <w:r>
              <w:t>Advanced systems normally express power needs through Tactical Power demand, allowing inefficient old-reactor solutions when Space permits. Add cross-category Power prerequisites only for genuine enabling science/capability, preserving tall play while rewarding useful breadth.</w:t>
            </w:r>
          </w:p>
        </w:tc>
        <w:tc>
          <w:tcPr>
            <w:tcW w:type="dxa" w:w="3331"/>
          </w:tcPr>
          <w:p>
            <w:r>
              <w:t>Current direction</w:t>
            </w:r>
          </w:p>
        </w:tc>
      </w:tr>
      <w:tr>
        <w:tc>
          <w:tcPr>
            <w:tcW w:type="dxa" w:w="3331"/>
          </w:tcPr>
          <w:p>
            <w:r>
              <w:t>C-040</w:t>
            </w:r>
          </w:p>
        </w:tc>
        <w:tc>
          <w:tcPr>
            <w:tcW w:type="dxa" w:w="3331"/>
          </w:tcPr>
          <w:p>
            <w:r>
              <w:t>Use the current TL1 working mechanics as the numerical/mechanical baseline for the 35-Space ship unless a deliberate game-rule decision replaces them.</w:t>
            </w:r>
          </w:p>
        </w:tc>
        <w:tc>
          <w:tcPr>
            <w:tcW w:type="dxa" w:w="3331"/>
          </w:tcPr>
          <w:p>
            <w:r>
              <w:t>Current direction</w:t>
            </w:r>
          </w:p>
        </w:tc>
      </w:tr>
      <w:tr>
        <w:tc>
          <w:tcPr>
            <w:tcW w:type="dxa" w:w="3331"/>
          </w:tcPr>
          <w:p>
            <w:r>
              <w:t>C-043</w:t>
            </w:r>
          </w:p>
        </w:tc>
        <w:tc>
          <w:tcPr>
            <w:tcW w:type="dxa" w:w="3331"/>
          </w:tcPr>
          <w:p>
            <w:r>
              <w:t>Sensor/EW resolves physical reach and legitimate emission-assisted detection before the discrimination contest. Same-hex LOS cannot be occluded, but co-location does not automatically guarantee Firm. Effective Jamming Margin is ECM minus Powered ECCM, intrinsic Sensor Discrimination Resistance, and situational Burn-through Resistance, floored at zero. For the current TL1 rule, same-hex range contributes +1 Burn-through Resistance, so ordinary ECM 1 is overcome at point blank while stronger ECM may still retain a positive margin and degrade Firm to Approximate.</w:t>
            </w:r>
          </w:p>
        </w:tc>
        <w:tc>
          <w:tcPr>
            <w:tcW w:type="dxa" w:w="3331"/>
          </w:tcPr>
          <w:p>
            <w:r>
              <w:t>Current direction</w:t>
            </w:r>
          </w:p>
        </w:tc>
      </w:tr>
      <w:tr>
        <w:tc>
          <w:tcPr>
            <w:tcW w:type="dxa" w:w="3331"/>
          </w:tcPr>
          <w:p>
            <w:pPr/>
            <w:r>
              <w:t>C-044</w:t>
            </w:r>
          </w:p>
        </w:tc>
        <w:tc>
          <w:tcPr>
            <w:tcW w:type="dxa" w:w="3331"/>
          </w:tcPr>
          <w:p>
            <w:pPr/>
            <w:r>
              <w:t>After Movement and before any normal direct-fire, missile, or torpedo combat, resolve one pre-combat Electronic Warfare sub-phase. Both sides may commit ECM from Available Tactical Power; ECM declarations resolve before one ECCM response opportunity; then final track quality is established for combat. EW does not reroll initiative and has no alternating last-word chain. “Reserved TP” means ordinary uncommitted Available Tactical Power, not a separate resource.</w:t>
            </w:r>
          </w:p>
        </w:tc>
        <w:tc>
          <w:tcPr>
            <w:tcW w:type="dxa" w:w="3331"/>
          </w:tcPr>
          <w:p>
            <w:pPr/>
            <w:r>
              <w:t>Current direction</w:t>
            </w:r>
          </w:p>
        </w:tc>
      </w:tr>
      <w:tr>
        <w:tc>
          <w:tcPr>
            <w:tcW w:type="dxa" w:w="3331"/>
          </w:tcPr>
          <w:p>
            <w:pPr/>
            <w:r>
              <w:t>C-045</w:t>
            </w:r>
          </w:p>
        </w:tc>
        <w:tc>
          <w:tcPr>
            <w:tcW w:type="dxa" w:w="3331"/>
          </w:tcPr>
          <w:p>
            <w:pPr/>
            <w:r>
              <w:t>Intermediate movement-phase engagement opportunities remain a deferred granularity option if complete-Movement-before-Combat creates excessive initiative/overrun artifacts. Any future form should preserve simultaneous fire commitment and avoid importing a 32-impulse turn or power-to-speed economy merely because Star Fleet Battles inspired the question.</w:t>
            </w:r>
          </w:p>
        </w:tc>
        <w:tc>
          <w:tcPr>
            <w:tcW w:type="dxa" w:w="3331"/>
          </w:tcPr>
          <w:p>
            <w:pPr/>
            <w:r>
              <w:t>Deferred concept</w:t>
            </w:r>
          </w:p>
        </w:tc>
      </w:tr>
      <w:tr>
        <w:tc>
          <w:tcPr>
            <w:tcW w:type="dxa" w:w="3331"/>
          </w:tcPr>
          <w:p>
            <w:r>
              <w:t>C-046</w:t>
            </w:r>
          </w:p>
        </w:tc>
        <w:tc>
          <w:tcPr>
            <w:tcW w:type="dxa" w:w="3331"/>
          </w:tcPr>
          <w:p>
            <w:r>
              <w:t>Tactical AI uses only player-legitimate information at the same decision window. Hidden enemy ratings, hidden components, internal equations, and future random outcomes are prohibited inputs; behavior may react to legitimately observed threats and track changes.</w:t>
            </w:r>
          </w:p>
        </w:tc>
        <w:tc>
          <w:tcPr>
            <w:tcW w:type="dxa" w:w="3331"/>
          </w:tcPr>
          <w:p>
            <w:r>
              <w:t>Current direction</w:t>
            </w:r>
          </w:p>
        </w:tc>
      </w:tr>
      <w:tr>
        <w:tc>
          <w:tcPr>
            <w:tcW w:type="dxa" w:w="3331"/>
          </w:tcPr>
          <w:p>
            <w:r>
              <w:t>C-047</w:t>
            </w:r>
          </w:p>
        </w:tc>
        <w:tc>
          <w:tcPr>
            <w:tcW w:type="dxa" w:w="3331"/>
          </w:tcPr>
          <w:p>
            <w:r>
              <w:t>Approximate-track degraded fire is an explicit per-weapon capability/upgrade, not a weapon-family entitlement. It must impose a materially significant combat cost and must not make restoring Firm with ECCM strategically irrelevant when ECCM is affordable.</w:t>
            </w:r>
          </w:p>
        </w:tc>
        <w:tc>
          <w:tcPr>
            <w:tcW w:type="dxa" w:w="3331"/>
          </w:tcPr>
          <w:p>
            <w:r>
              <w:t>Current direction</w:t>
            </w:r>
          </w:p>
        </w:tc>
      </w:tr>
      <w:tr>
        <w:tc>
          <w:tcPr>
            <w:tcW w:type="dxa" w:w="3331"/>
          </w:tcPr>
          <w:p>
            <w:r>
              <w:t>C-048</w:t>
            </w:r>
          </w:p>
        </w:tc>
        <w:tc>
          <w:tcPr>
            <w:tcW w:type="dxa" w:w="3331"/>
          </w:tcPr>
          <w:p>
            <w:r>
              <w:t>Missile terminal guidance is architecture-gated: baseline command-guided missiles require the live Firm launcher command link; peer terminal guidance requires an explicit missile-profile capability; and a sensor-plus-seeker missile must have at least an Approximate missile-local navigation track before its seeker may refine that track into Firm. Seeker-only missiles retain their distinct co-located local-acquisition path.</w:t>
            </w:r>
          </w:p>
        </w:tc>
        <w:tc>
          <w:tcPr>
            <w:tcW w:type="dxa" w:w="3331"/>
          </w:tcPr>
          <w:p>
            <w:r>
              <w:t>Current direction</w:t>
            </w:r>
          </w:p>
        </w:tc>
      </w:tr>
      <w:tr>
        <w:tc>
          <w:tcPr>
            <w:tcW w:type="dxa" w:w="3331"/>
          </w:tcPr>
          <w:p>
            <w:r>
              <w:t>C-049</w:t>
            </w:r>
          </w:p>
        </w:tc>
        <w:tc>
          <w:tcPr>
            <w:tcW w:type="dxa" w:w="3331"/>
          </w:tcPr>
          <w:p>
            <w:r>
              <w:t>Direct-fire degraded-fire permission never automatically transfers to missiles or torpedoes. A future missile profile may explicitly support an Approximate-terminal attack - such as a Swarmer/distributed-acquisition capability - only through separate missile-specific guidance/acquisition rules and a substantial listed penalty.</w:t>
            </w:r>
          </w:p>
        </w:tc>
        <w:tc>
          <w:tcPr>
            <w:tcW w:type="dxa" w:w="3331"/>
          </w:tcPr>
          <w:p>
            <w:r>
              <w:t>Current direction / future capability</w:t>
            </w:r>
          </w:p>
        </w:tc>
      </w:tr>
      <w:tr>
        <w:tc>
          <w:tcPr>
            <w:tcW w:type="dxa" w:w="3331"/>
          </w:tcPr>
          <w:p>
            <w:r>
              <w:t>C-050</w:t>
            </w:r>
          </w:p>
        </w:tc>
        <w:tc>
          <w:tcPr>
            <w:tcW w:type="dxa" w:w="3331"/>
          </w:tcPr>
          <w:p>
            <w:r>
              <w:t>A degraded-fire-capable direct-fire weapon owns permission to use an Approximate track; the ship Tactical Computer/fire-control architecture owns the numerical degraded-fire penalty. The current TL1 Tactical Computer value is -25 percentage points. A better computer may improve the value only through deliberate progression that preserves ECCM relevance; exact component-condition effects remain deferred.</w:t>
            </w:r>
          </w:p>
        </w:tc>
        <w:tc>
          <w:tcPr>
            <w:tcW w:type="dxa" w:w="3331"/>
          </w:tcPr>
          <w:p>
            <w:r>
              <w:t>Current direction / TL1 working value</w:t>
            </w:r>
          </w:p>
        </w:tc>
      </w:tr>
      <w:tr>
        <w:tc>
          <w:tcPr>
            <w:tcW w:type="dxa" w:w="3331"/>
          </w:tcPr>
          <w:p>
            <w:r>
              <w:t>C-051</w:t>
            </w:r>
          </w:p>
        </w:tc>
        <w:tc>
          <w:tcPr>
            <w:tcW w:type="dxa" w:w="3331"/>
          </w:tcPr>
          <w:p>
            <w:r>
              <w:t>A future Swarmer-style Approximate-target missile is primarily a volume-saturation/barrage concept: expend a larger Missile Flight into the estimated target volume and resolve a substantial missile-specific effectiveness cost. Exact expression of that cost remains deferred; ordinary missiles retain their Firm-terminal architecture.</w:t>
            </w:r>
          </w:p>
        </w:tc>
        <w:tc>
          <w:tcPr>
            <w:tcW w:type="dxa" w:w="3331"/>
          </w:tcPr>
          <w:p>
            <w:r>
              <w:t>Current direction / future capability</w:t>
            </w:r>
          </w:p>
        </w:tc>
      </w:tr>
      <w:tr>
        <w:tc>
          <w:tcPr>
            <w:tcW w:type="dxa" w:w="3331"/>
          </w:tcPr>
          <w:p>
            <w:pPr/>
            <w:r>
              <w:t>C-053</w:t>
            </w:r>
          </w:p>
        </w:tc>
        <w:tc>
          <w:tcPr>
            <w:tcW w:type="dxa" w:w="3331"/>
          </w:tcPr>
          <w:p>
            <w:r>
              <w:t>Tactical Computer, Sensor, ECM, ECCM, Power/Reactor, Shields, Armor, and weapon families retain separate progression identities without necessarily creating separate player-visible research trees. Interacting capabilities may mature at different rates and through different properties.</w:t>
            </w:r>
          </w:p>
        </w:tc>
        <w:tc>
          <w:tcPr>
            <w:tcW w:type="dxa" w:w="3331"/>
          </w:tcPr>
          <w:p>
            <w:r>
              <w:t>Current technology architecture</w:t>
            </w:r>
          </w:p>
        </w:tc>
      </w:tr>
      <w:tr>
        <w:tc>
          <w:tcPr>
            <w:tcW w:type="dxa" w:w="3331"/>
            <w:tcPr>
              <w:tcW w:type="dxa" w:w="3331"/>
            </w:tcPr>
          </w:tcPr>
          <w:p>
            <w:pPr/>
            <w:r>
              <w:t>C-054</w:t>
            </w:r>
          </w:p>
        </w:tc>
        <w:tc>
          <w:tcPr>
            <w:tcW w:type="dxa" w:w="3331"/>
            <w:tcPr>
              <w:tcW w:type="dxa" w:w="3331"/>
            </w:tcPr>
          </w:tcPr>
          <w:p>
            <w:r>
              <w:t>Higher-TL equipment may require more Tactical Power; power efficiency is separate. Tall/skewed research may create reactor, Space, or opportunity-cost pressure, but advancement should broaden viable solutions rather than make contemporary technology systematically unusable.</w:t>
            </w:r>
          </w:p>
        </w:tc>
        <w:tc>
          <w:tcPr>
            <w:tcW w:type="dxa" w:w="3331"/>
            <w:tcPr>
              <w:tcW w:type="dxa" w:w="3331"/>
            </w:tcPr>
          </w:tcPr>
          <w:p>
            <w:r>
              <w:t>Current technology progression guardrail</w:t>
            </w:r>
          </w:p>
        </w:tc>
      </w:tr>
      <w:tr>
        <w:tc>
          <w:tcPr>
            <w:tcW w:type="dxa" w:w="3331"/>
            <w:tcPr>
              <w:tcW w:type="dxa" w:w="3331"/>
            </w:tcPr>
          </w:tcPr>
          <w:p>
            <w:r>
              <w:t>C-060</w:t>
            </w:r>
          </w:p>
        </w:tc>
        <w:tc>
          <w:tcPr>
            <w:tcW w:type="dxa" w:w="3331"/>
            <w:tcPr>
              <w:tcW w:type="dxa" w:w="3331"/>
            </w:tcPr>
          </w:tcPr>
          <w:p>
            <w:r>
              <w:t>Subsystem families retain mechanical identity across TL progression. Advancement follows family-appropriate directions; no weapon or other subsystem receives universal increases such as APEN, SPEN, damage, range, or efficiency merely because TL rises.</w:t>
            </w:r>
          </w:p>
        </w:tc>
        <w:tc>
          <w:tcPr>
            <w:tcW w:type="dxa" w:w="3331"/>
            <w:tcPr>
              <w:tcW w:type="dxa" w:w="3331"/>
            </w:tcPr>
          </w:tcPr>
          <w:p>
            <w:r>
              <w:t>Current technology progression guardrail</w:t>
            </w:r>
          </w:p>
        </w:tc>
      </w:tr>
      <w:tr>
        <w:tc>
          <w:tcPr>
            <w:tcW w:type="dxa" w:w="3331"/>
          </w:tcPr>
          <w:p>
            <w:r>
              <w:t>C-061</w:t>
            </w:r>
          </w:p>
        </w:tc>
        <w:tc>
          <w:tcPr>
            <w:tcW w:type="dxa" w:w="3331"/>
          </w:tcPr>
          <w:p>
            <w:r>
              <w:t>Multiple ECM and ECCM suites are legal redundancy choices when Space permits, but same-type ratings never add locally. Use the highest applicable functional ECM rating and highest applicable functional ECCM rating. Additional suites provide redundancy or explicitly listed non-additive capabilities only; allied Cooperative ECM remains a separate capped rule.</w:t>
            </w:r>
          </w:p>
        </w:tc>
        <w:tc>
          <w:tcPr>
            <w:tcW w:type="dxa" w:w="3331"/>
          </w:tcPr>
          <w:p>
            <w:r>
              <w:t>Current EW construction / stacking rule</w:t>
            </w:r>
          </w:p>
        </w:tc>
      </w:tr>
      <w:tr>
        <w:tc>
          <w:tcPr>
            <w:tcW w:type="dxa" w:w="3331"/>
          </w:tcPr>
          <w:p>
            <w:r>
              <w:t>C-062</w:t>
            </w:r>
          </w:p>
        </w:tc>
        <w:tc>
          <w:tcPr>
            <w:tcW w:type="dxa" w:w="3331"/>
          </w:tcPr>
          <w:p>
            <w:r>
              <w:t>Technology families tell their own TL1-TL9 development stories. The family-story layer precedes numerical component tables; blank/quiet TLs, specialist branches, one-off technologies, and late legacy revivals are valid.</w:t>
            </w:r>
          </w:p>
        </w:tc>
        <w:tc>
          <w:tcPr>
            <w:tcW w:type="dxa" w:w="3331"/>
          </w:tcPr>
          <w:p>
            <w:r>
              <w:t>Current technology architecture</w:t>
            </w:r>
          </w:p>
        </w:tc>
      </w:tr>
      <w:tr>
        <w:tc>
          <w:tcPr>
            <w:tcW w:type="dxa" w:w="3331"/>
          </w:tcPr>
          <w:p>
            <w:r>
              <w:t>C-063</w:t>
            </w:r>
          </w:p>
        </w:tc>
        <w:tc>
          <w:tcPr>
            <w:tcW w:type="dxa" w:w="3331"/>
          </w:tcPr>
          <w:p>
            <w:r>
              <w:t>Use TL1 slightly futuristic, TL2-4 lower science fiction, TL5-7 higher science fiction, and TL8-9 increasingly science fantasy as a soft tone guide only. Individual families may cross those bands when their own scientific story requires it.</w:t>
            </w:r>
          </w:p>
        </w:tc>
        <w:tc>
          <w:tcPr>
            <w:tcW w:type="dxa" w:w="3331"/>
          </w:tcPr>
          <w:p>
            <w:r>
              <w:t>Current technology architecture</w:t>
            </w:r>
          </w:p>
        </w:tc>
      </w:tr>
      <w:tr>
        <w:tc>
          <w:tcPr>
            <w:tcW w:type="dxa" w:w="3331"/>
          </w:tcPr>
          <w:p>
            <w:r>
              <w:t>C-064</w:t>
            </w:r>
          </w:p>
        </w:tc>
        <w:tc>
          <w:tcPr>
            <w:tcW w:type="dxa" w:w="3331"/>
          </w:tcPr>
          <w:p>
            <w:r>
              <w:t>Technology-architecture ideas use lifecycle labels base, existing, candidate, deferred, and exotic. These labels record design maturity/provenance and do not themselves authorize a component, statistic, or unlock.</w:t>
            </w:r>
          </w:p>
        </w:tc>
        <w:tc>
          <w:tcPr>
            <w:tcW w:type="dxa" w:w="3331"/>
          </w:tcPr>
          <w:p>
            <w:r>
              <w:t>Current technology architecture</w:t>
            </w:r>
          </w:p>
        </w:tc>
      </w:tr>
      <w:tr>
        <w:tc>
          <w:tcPr>
            <w:tcW w:type="dxa" w:w="3331"/>
          </w:tcPr>
          <w:p>
            <w:r>
              <w:t>C-065</w:t>
            </w:r>
          </w:p>
        </w:tc>
        <w:tc>
          <w:tcPr>
            <w:tcW w:type="dxa" w:w="3331"/>
          </w:tcPr>
          <w:p>
            <w:r>
              <w:t>“TL10” is planning shorthand for Precursor-grade provenance only. Normal player-developed research remains TL1-TL9; Precursor devices are recovered/adapted rather than ordinarily researched.</w:t>
            </w:r>
          </w:p>
        </w:tc>
        <w:tc>
          <w:tcPr>
            <w:tcW w:type="dxa" w:w="3331"/>
          </w:tcPr>
          <w:p>
            <w:r>
              <w:t>Current direction</w:t>
            </w:r>
          </w:p>
        </w:tc>
      </w:tr>
      <w:tr>
        <w:tc>
          <w:tcPr>
            <w:tcW w:type="dxa" w:w="3331"/>
          </w:tcPr>
          <w:p>
            <w:r>
              <w:t>C-066</w:t>
            </w:r>
          </w:p>
        </w:tc>
        <w:tc>
          <w:tcPr>
            <w:tcW w:type="dxa" w:w="3331"/>
          </w:tcPr>
          <w:p>
            <w:r>
              <w:t>A later owning-tree or genuinely enabling external breakthrough may revive an older technology family in a new specialist niche. Such a revival competes through an actual design advantage rather than being automatically superior to the contemporary base family.</w:t>
            </w:r>
          </w:p>
        </w:tc>
        <w:tc>
          <w:tcPr>
            <w:tcW w:type="dxa" w:w="3331"/>
          </w:tcPr>
          <w:p>
            <w:r>
              <w:t>Current technology architecture</w:t>
            </w:r>
          </w:p>
        </w:tc>
      </w:tr>
      <w:tr>
        <w:tc>
          <w:tcPr>
            <w:tcW w:type="dxa" w:w="3331"/>
          </w:tcPr>
          <w:p>
            <w:r>
              <w:t>C-067</w:t>
            </w:r>
          </w:p>
        </w:tc>
        <w:tc>
          <w:tcPr>
            <w:tcW w:type="dxa" w:w="3331"/>
          </w:tcPr>
          <w:p>
            <w:r>
              <w:t>Potential weird-science or one-off technologies may be preserved even when they have no natural multi-TL progression. They remain bounded by explicit status, prerequisites, costs, counters, and player-information rules when later adopted.</w:t>
            </w:r>
          </w:p>
        </w:tc>
        <w:tc>
          <w:tcPr>
            <w:tcW w:type="dxa" w:w="3331"/>
          </w:tcPr>
          <w:p>
            <w:r>
              <w:t>Current technology architecture</w:t>
            </w:r>
          </w:p>
        </w:tc>
      </w:tr>
      <w:tr>
        <w:tc>
          <w:tcPr>
            <w:tcW w:type="dxa" w:w="3331"/>
          </w:tcPr>
          <w:p>
            <w:r>
              <w:t>C-068</w:t>
            </w:r>
          </w:p>
        </w:tc>
        <w:tc>
          <w:tcPr>
            <w:tcW w:type="dxa" w:w="3331"/>
          </w:tcPr>
          <w:p>
            <w:r>
              <w:t>A TL1 Ablative Armor outer layer is optional and legal on the starting cruiser. It is a support component using the universal Installation Space budget, is not preinstalled, costs 1 Space, and normally is replaced rather than repaired in combat.</w:t>
            </w:r>
          </w:p>
        </w:tc>
        <w:tc>
          <w:tcPr>
            <w:tcW w:type="dxa" w:w="3331"/>
          </w:tcPr>
          <w:p>
            <w:r>
              <w:t>Current direction / architecture value</w:t>
            </w:r>
          </w:p>
        </w:tc>
      </w:tr>
      <w:tr>
        <w:tc>
          <w:tcPr>
            <w:tcW w:type="dxa" w:w="3331"/>
          </w:tcPr>
          <w:p>
            <w:r>
              <w:t>C-069</w:t>
            </w:r>
          </w:p>
        </w:tc>
        <w:tc>
          <w:tcPr>
            <w:tcW w:type="dxa" w:w="3331"/>
          </w:tcPr>
          <w:p>
            <w:r>
              <w:t>Installation Space is the ship's abstract installed mass/volume/integration capacity. A build cannot exceed it; Auxiliary is a component role and never a separate capacity pool.</w:t>
            </w:r>
          </w:p>
        </w:tc>
        <w:tc>
          <w:tcPr>
            <w:tcW w:type="dxa" w:w="3331"/>
          </w:tcPr>
          <w:p>
            <w:r>
              <w:t>Current direction</w:t>
            </w:r>
          </w:p>
        </w:tc>
      </w:tr>
      <w:tr>
        <w:tc>
          <w:tcPr>
            <w:tcW w:type="dxa" w:w="3331"/>
          </w:tcPr>
          <w:p>
            <w:r>
              <w:t>C-070</w:t>
            </w:r>
          </w:p>
        </w:tc>
        <w:tc>
          <w:tcPr>
            <w:tcW w:type="dxa" w:w="3331"/>
          </w:tcPr>
          <w:p>
            <w:r>
              <w:t>Every visible research discipline owns a useful vertical spine. Cross-pollination rewards breadth through branches, integration, or efficiency and cannot become a blanket gate on owning-discipline advancement.</w:t>
            </w:r>
          </w:p>
        </w:tc>
        <w:tc>
          <w:tcPr>
            <w:tcW w:type="dxa" w:w="3331"/>
          </w:tcPr>
          <w:p>
            <w:r>
              <w:t>Current direction</w:t>
            </w:r>
          </w:p>
        </w:tc>
      </w:tr>
      <w:tr>
        <w:tc>
          <w:tcPr>
            <w:tcW w:type="dxa" w:w="3331"/>
          </w:tcPr>
          <w:p>
            <w:r>
              <w:t>C-071</w:t>
            </w:r>
          </w:p>
        </w:tc>
        <w:tc>
          <w:tcPr>
            <w:tcW w:type="dxa" w:w="3331"/>
          </w:tcPr>
          <w:p>
            <w:r>
              <w:t>Kinetic PDS, Energy/Beam PDS, and local AMM PDS are separate sibling lineages available at TL1. Energy PDS is related to but distinct from the Coherent Beam Main Weapon lineage; local AMM PDS is distinct from any later long-range AMM layer.</w:t>
            </w:r>
          </w:p>
        </w:tc>
        <w:tc>
          <w:tcPr>
            <w:tcW w:type="dxa" w:w="3331"/>
          </w:tcPr>
          <w:p>
            <w:r>
              <w:t>Current direction</w:t>
            </w:r>
          </w:p>
        </w:tc>
      </w:tr>
      <w:tr>
        <w:tc>
          <w:tcPr>
            <w:tcW w:type="dxa" w:w="3331"/>
          </w:tcPr>
          <w:p>
            <w:r>
              <w:t>C-072</w:t>
            </w:r>
          </w:p>
        </w:tc>
        <w:tc>
          <w:tcPr>
            <w:tcW w:type="dxa" w:w="3331"/>
          </w:tcPr>
          <w:p>
            <w:r>
              <w:t>Foundation completeness includes Crew/Marines, life support/medical, Fuel/endurance, cargo/resources, ammunition, repair/salvage/fabrication, shuttle/hangar/planetary missions, laboratories, extraction/processing, probes/communications, home infrastructure, hazards, cyber/autonomy, and Exotic mobility even when they are partial, abstracted, deferred, or not visible research trees.</w:t>
            </w:r>
          </w:p>
        </w:tc>
        <w:tc>
          <w:tcPr>
            <w:tcW w:type="dxa" w:w="3331"/>
          </w:tcPr>
          <w:p>
            <w:r>
              <w:t>Current direction</w:t>
            </w:r>
          </w:p>
        </w:tc>
      </w:tr>
      <w:tr>
        <w:tc>
          <w:tcPr>
            <w:tcW w:type="dxa" w:w="3331"/>
          </w:tcPr>
          <w:p>
            <w:r>
              <w:t>C-073</w:t>
            </w:r>
          </w:p>
        </w:tc>
        <w:tc>
          <w:tcPr>
            <w:tcW w:type="dxa" w:w="3331"/>
          </w:tcPr>
          <w:p>
            <w:r>
              <w:t>Thermal rejection, radiator vulnerability, radiation shielding/dose, containment, cryogenics, and similar engineering are represented through Space, power, signature, Strain, reliability, condition, or explicit traits. Do not add universal heat/coolant/radiator/radiation subsystems by default.</w:t>
            </w:r>
          </w:p>
        </w:tc>
        <w:tc>
          <w:tcPr>
            <w:tcW w:type="dxa" w:w="3331"/>
          </w:tcPr>
          <w:p>
            <w:r>
              <w:t>Current direction</w:t>
            </w:r>
          </w:p>
        </w:tc>
      </w:tr>
      <w:tr>
        <w:tc>
          <w:tcPr>
            <w:tcW w:type="dxa" w:w="3331"/>
          </w:tcPr>
          <w:p>
            <w:r>
              <w:t>C-074</w:t>
            </w:r>
          </w:p>
        </w:tc>
        <w:tc>
          <w:tcPr>
            <w:tcW w:type="dxa" w:w="3331"/>
          </w:tcPr>
          <w:p>
            <w:r>
              <w:t>Use one broad Fuel resource for campaign travel and selected propulsion actions unless a specialist component explicitly creates a bounded distinction. Current tactical working scale: 100 Fuel; 2 Fuel per ship hex actually traversed; +1 Fuel for a turn using Evasive Maneuvering. Strategic scale and the tactical/campaign bridge remain open.</w:t>
            </w:r>
          </w:p>
        </w:tc>
        <w:tc>
          <w:tcPr>
            <w:tcW w:type="dxa" w:w="3331"/>
          </w:tcPr>
          <w:p>
            <w:r>
              <w:t>Current direction / tactical working value</w:t>
            </w:r>
          </w:p>
        </w:tc>
      </w:tr>
      <w:tr>
        <w:tc>
          <w:tcPr>
            <w:tcW w:type="dxa" w:w="3331"/>
          </w:tcPr>
          <w:p>
            <w:r>
              <w:t>C-075</w:t>
            </w:r>
          </w:p>
        </w:tc>
        <w:tc>
          <w:tcPr>
            <w:tcW w:type="dxa" w:w="3331"/>
          </w:tcPr>
          <w:p>
            <w:r>
              <w:t>The starting player cruiser has exactly one shuttle. Later Hull TL may increase ordinary small-craft capacity; a Space-consuming Hangar/Mission Bay may also provide additional or heavier craft, but its exact unlock and capacity effect remain open.</w:t>
            </w:r>
          </w:p>
        </w:tc>
        <w:tc>
          <w:tcPr>
            <w:tcW w:type="dxa" w:w="3331"/>
          </w:tcPr>
          <w:p>
            <w:r>
              <w:t>Current direction</w:t>
            </w:r>
          </w:p>
        </w:tc>
      </w:tr>
      <w:tr>
        <w:tc>
          <w:tcPr>
            <w:tcW w:type="dxa" w:w="3331"/>
          </w:tcPr>
          <w:p>
            <w:r>
              <w:t>C-076</w:t>
            </w:r>
          </w:p>
        </w:tc>
        <w:tc>
          <w:tcPr>
            <w:tcW w:type="dxa" w:w="3331"/>
          </w:tcPr>
          <w:p>
            <w:r>
              <w:t>An optional support/AUX component belongs only when it materially changes player capability, risk, or efficiency in an existing gameplay loop. Engineering details without a recurring decision remain abstracted rather than becoming components.</w:t>
            </w:r>
          </w:p>
        </w:tc>
        <w:tc>
          <w:tcPr>
            <w:tcW w:type="dxa" w:w="3331"/>
          </w:tcPr>
          <w:p>
            <w:r>
              <w:t>Current technology architecture / KISS guardrail</w:t>
            </w:r>
          </w:p>
        </w:tc>
      </w:tr>
      <w:tr>
        <w:tc>
          <w:tcPr>
            <w:tcW w:type="dxa" w:w="3331"/>
          </w:tcPr>
          <w:p>
            <w:r>
              <w:t>C-077</w:t>
            </w:r>
          </w:p>
        </w:tc>
        <w:tc>
          <w:tcPr>
            <w:tcW w:type="dxa" w:w="3331"/>
          </w:tcPr>
          <w:p>
            <w:r>
              <w:t>Checkpoint 107 is the first provisional TL1-TL9 technology/component placement table. It preserves quiet TLs, promotes no hard external prerequisites, changes no accepted TL1-TL3 numerical value, and assigns no TL4-TL9 balance number.</w:t>
            </w:r>
          </w:p>
        </w:tc>
        <w:tc>
          <w:tcPr>
            <w:tcW w:type="dxa" w:w="3331"/>
          </w:tcPr>
          <w:p>
            <w:r>
              <w:t>Current technology architecture</w:t>
            </w:r>
          </w:p>
        </w:tc>
      </w:tr>
    </w:tbl>
    <w:p>
      <w:pPr>
        <w:spacing w:after="20"/>
        <w:keepNext/>
        <w:widowControl w:val="1"/>
      </w:pPr>
    </w:p>
    <w:p>
      <w:pPr>
        <w:pStyle w:val="Heading1"/>
        <w:keepNext/>
        <w:widowControl w:val="1"/>
      </w:pPr>
      <w:r>
        <w:t>Appendix B. Working Glossary</w:t>
      </w:r>
    </w:p>
    <w:p>
      <w:pPr>
        <w:spacing w:after="20"/>
        <w:pStyle w:val="Lead"/>
        <w:keepNext/>
        <w:widowControl w:val="1"/>
      </w:pPr>
      <w:r>
        <w:t>These terms reflect the current concept. Historical slot/capacity terminology intentionally does not define the production ship-construction model.</w:t>
      </w:r>
    </w:p>
    <w:tbl>
      <w:tblPr>
        <w:tblW w:type="dxa" w:w="9216"/>
        <w:tblLayout w:type="fixed"/>
        <w:tblLook w:firstColumn="1" w:firstRow="1" w:lastColumn="0" w:lastRow="0" w:noHBand="0" w:noVBand="1" w:val="04A0"/>
        <w:jc w:val="center"/>
        <w:tblInd w:type="dxa" w:w="0"/>
      </w:tblPr>
      <w:tblGrid>
        <w:gridCol w:w="4997"/>
        <w:gridCol w:w="4997"/>
      </w:tblGrid>
      <w:tr>
        <w:trPr>
          <w:tblHeader w:val="true"/>
          <w:tblHeader w:val="true"/>
          <w:tblHeader w:val="true"/>
          <w:tblHeader w:val="true"/>
          <w:tblHeader w:val="true"/>
          <w:cantSplit/>
        </w:trPr>
        <w:tc>
          <w:tcPr>
            <w:tcW w:type="dxa" w:w="3384"/>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Term</w:t>
            </w:r>
          </w:p>
        </w:tc>
        <w:tc>
          <w:tcPr>
            <w:tcW w:type="dxa" w:w="583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Working definition</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Cluster map</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Strategic axial-hex view of the local region, with each cell representing a sector that may or may not contain a star system.</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System map</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Radius-5 axial-hex tactical view used for local movement, combat, scanning, and interaction; a present star occupies (0,0).</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Technology Level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1-9 measure of scientific/engineering capability within one independent discipline; TL 0 indicates absence. TL is not a universal ship power multiplier.</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Research TL</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player civilization's current understanding within one discipline; categories advance independently.</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Item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sophistication of a specific installed, stored, traded, or recovered device. Older Item TL does not automatically mean strategically obsolete.</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Auxiliary System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functional support/specialist component. Auxiliary is a role, not a separate installation-capacity pool; the component normally consumes Installation Space.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Major refit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Shipyard-level structural change such as expanding total Installation Space, adding or revising hangar capability, changing deep compartmentation, or rebuilding a major integrated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Field repair</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Repair performed away from a major shipyard, limited by crew, supplies, item understanding, applicable technology, and the component’s repair rules.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Awareness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Precursor item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Rare advanced device that may not fit normal research progression and can alter campaign strategy.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Run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seeded campaign from launch until victory or permanent defeat.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Sublight movement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Turn-based in-system maneuver used to change range, pursuit, withdrawal, escape geometry, or line of sight.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Line of sight (LOS)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Point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local defensive weapon or support/Auxiliary capability with integrated fire control and finite Reaction Capacity that automatically attempts to intercept inbound Missile Flights or boarding craft.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Senior officer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future named specialist who grants a bounded advantage in a narrow command domain.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Unknown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without reliable navigation data; entering it normally ends remaining FTL movement for the turn.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Charted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 sufficient navigation and hazard data for normal strategic transit.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Surveyed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FTL movement allowance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Incident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Grazing line of sight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Missile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Target track</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Tactical movement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Remaining missile range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Guidance replan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envelope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phase context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Direct-fire commitment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Selected-missile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Hold-for-any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Layered missile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Navigation knowledge</w:t>
            </w:r>
          </w:p>
        </w:tc>
        <w:tc>
          <w:tcPr>
            <w:tcW w:type="dxa" w:w="5832"/>
            <w:vAlign w:val="center"/>
            <w:tcMar>
              <w:top w:w="110" w:type="dxa"/>
              <w:start w:w="120" w:type="dxa"/>
              <w:bottom w:w="110" w:type="dxa"/>
              <w:end w:w="120" w:type="dxa"/>
            </w:tcMar>
          </w:tcPr>
          <w:p>
            <w:pPr>
              <w:spacing w:before="0" w:after="0" w:line="252" w:lineRule="auto"/>
            </w:pPr>
            <w:r>
              <w:t>Pre-charted information that may be displayed without a current tactical sensor observation. Every star is included; other permanent objects depend on prior survey and intelligence.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Track Update</w:t>
            </w:r>
          </w:p>
        </w:tc>
        <w:tc>
          <w:tcPr>
            <w:tcW w:type="dxa" w:w="5832"/>
            <w:vAlign w:val="center"/>
            <w:tcMar>
              <w:top w:w="110" w:type="dxa"/>
              <w:start w:w="120" w:type="dxa"/>
              <w:bottom w:w="110" w:type="dxa"/>
              <w:end w:w="120" w:type="dxa"/>
            </w:tcMar>
          </w:tcPr>
          <w:p>
            <w:pPr>
              <w:spacing w:before="0" w:after="0" w:line="252" w:lineRule="auto"/>
            </w:pPr>
            <w:r>
              <w:t>An event-driven refresh of observer-specific detection, coordinate precision, freshness, uncertainty, and related tactical projections. It runs before initial system-map presentation and after relevant state changes.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Firm track</w:t>
            </w:r>
          </w:p>
        </w:tc>
        <w:tc>
          <w:tcPr>
            <w:tcW w:type="dxa" w:w="5832"/>
            <w:vAlign w:val="center"/>
            <w:tcMar>
              <w:top w:w="110" w:type="dxa"/>
              <w:start w:w="120" w:type="dxa"/>
              <w:bottom w:w="110" w:type="dxa"/>
              <w:end w:w="120" w:type="dxa"/>
            </w:tcMar>
          </w:tcPr>
          <w:p>
            <w:pPr>
              <w:spacing w:before="0" w:after="0" w:line="252" w:lineRule="auto"/>
            </w:pPr>
            <w:r>
              <w:t>A fresh, precise observer-specific target coordinate suitable for normal precision direct fire and high-confidence guidance.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Approximate track</w:t>
            </w:r>
          </w:p>
        </w:tc>
        <w:tc>
          <w:tcPr>
            <w:tcW w:type="dxa" w:w="5832"/>
            <w:vAlign w:val="center"/>
            <w:tcMar>
              <w:top w:w="110" w:type="dxa"/>
              <w:start w:w="120" w:type="dxa"/>
              <w:bottom w:w="110" w:type="dxa"/>
              <w:end w:w="120" w:type="dxa"/>
            </w:tcMar>
          </w:tcPr>
          <w:p>
            <w:pPr>
              <w:spacing w:before="0" w:after="0" w:line="252" w:lineRule="auto"/>
            </w:pPr>
            <w:r>
              <w:t>A current observer-specific contact whose position is represented by an estimated coordinate and uncertainty region rather than one precise hex.</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Stale track</w:t>
            </w:r>
          </w:p>
        </w:tc>
        <w:tc>
          <w:tcPr>
            <w:tcW w:type="dxa" w:w="5832"/>
            <w:vAlign w:val="center"/>
            <w:tcMar>
              <w:top w:w="110" w:type="dxa"/>
              <w:start w:w="120" w:type="dxa"/>
              <w:bottom w:w="110" w:type="dxa"/>
              <w:end w:w="120" w:type="dxa"/>
            </w:tcMar>
          </w:tcPr>
          <w:p>
            <w:pPr>
              <w:spacing w:before="0" w:after="0" w:line="252" w:lineRule="auto"/>
            </w:pPr>
            <w:r>
              <w:t>A retained last-known or predicted coordinate that was not confirmed by the latest update and grows less certain until reacquired or lost.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Lost track</w:t>
            </w:r>
          </w:p>
        </w:tc>
        <w:tc>
          <w:tcPr>
            <w:tcW w:type="dxa" w:w="5832"/>
            <w:vAlign w:val="center"/>
            <w:tcMar>
              <w:top w:w="110" w:type="dxa"/>
              <w:start w:w="120" w:type="dxa"/>
              <w:bottom w:w="110" w:type="dxa"/>
              <w:end w:w="120" w:type="dxa"/>
            </w:tcMar>
          </w:tcPr>
          <w:p>
            <w:pPr>
              <w:spacing w:before="0" w:after="0" w:line="252" w:lineRule="auto"/>
            </w:pPr>
            <w:r>
              <w:t>A retained contact history with no usable current tactical coordinate. It may support logs or intelligence history but not normal targeting.</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Unknown contact</w:t>
            </w:r>
          </w:p>
        </w:tc>
        <w:tc>
          <w:tcPr>
            <w:tcW w:type="dxa" w:w="5832"/>
            <w:vAlign w:val="center"/>
            <w:tcMar>
              <w:top w:w="110" w:type="dxa"/>
              <w:start w:w="120" w:type="dxa"/>
              <w:bottom w:w="110" w:type="dxa"/>
              <w:end w:w="120" w:type="dxa"/>
            </w:tcMar>
          </w:tcPr>
          <w:p>
            <w:pPr>
              <w:spacing w:before="0" w:after="0" w:line="252" w:lineRule="auto"/>
            </w:pPr>
            <w:r>
              <w:t>An object for which the observer has no track record or prior knowledge. The interface must not reveal that it exists.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Projected missile route</w:t>
            </w:r>
          </w:p>
        </w:tc>
        <w:tc>
          <w:tcPr>
            <w:tcW w:type="dxa" w:w="5832"/>
            <w:vAlign w:val="center"/>
            <w:tcMar>
              <w:top w:w="110" w:type="dxa"/>
              <w:start w:w="120" w:type="dxa"/>
              <w:bottom w:w="110" w:type="dxa"/>
              <w:end w:w="120" w:type="dxa"/>
            </w:tcMar>
          </w:tcPr>
          <w:p>
            <w:pPr>
              <w:spacing w:before="0" w:after="0" w:line="252" w:lineRule="auto"/>
            </w:pPr>
            <w:r>
              <w:t>A non-authoritative preview from a missile’s current coordinate toward the best currently available target track. It does not move the missile, spend range, or replace executed guidance until the missile phase resolves.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Player-visible combat log</w:t>
            </w:r>
          </w:p>
        </w:tc>
        <w:tc>
          <w:tcPr>
            <w:tcW w:type="dxa" w:w="5832"/>
            <w:vAlign w:val="center"/>
            <w:tcMar>
              <w:top w:w="110" w:type="dxa"/>
              <w:start w:w="120" w:type="dxa"/>
              <w:bottom w:w="110" w:type="dxa"/>
              <w:end w:w="120" w:type="dxa"/>
            </w:tcMar>
          </w:tcPr>
          <w:p>
            <w:r>
              <w:t>A visibility-filtered explanation of events that contains only information legitimately known to the player; it never exposes hidden authoritative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missile trail</w:t>
            </w:r>
          </w:p>
        </w:tc>
        <w:tc>
          <w:tcPr>
            <w:tcW w:type="dxa" w:w="5832"/>
            <w:vAlign w:val="center"/>
            <w:tcMar>
              <w:top w:w="110" w:type="dxa"/>
              <w:start w:w="120" w:type="dxa"/>
              <w:bottom w:w="110" w:type="dxa"/>
              <w:end w:w="120" w:type="dxa"/>
            </w:tcMar>
          </w:tcPr>
          <w:p>
            <w:pPr>
              <w:spacing w:before="0" w:after="0" w:line="252" w:lineRule="auto"/>
            </w:pPr>
            <w:r>
              <w:t>The sequence of missile coordinates actually confirmed by an observer’s successful track updates. It must not reveal movement that occurred while the contact was unobserved.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Observer-safe tactical view</w:t>
            </w:r>
          </w:p>
        </w:tc>
        <w:tc>
          <w:tcPr>
            <w:tcW w:type="dxa" w:w="5832"/>
            <w:vAlign w:val="center"/>
            <w:tcMar>
              <w:top w:w="110" w:type="dxa"/>
              <w:start w:w="120" w:type="dxa"/>
              <w:bottom w:w="110" w:type="dxa"/>
              <w:end w:w="120" w:type="dxa"/>
            </w:tcMar>
          </w:tcPr>
          <w:p>
            <w:pPr>
              <w:spacing w:before="0" w:after="0" w:line="252" w:lineRule="auto"/>
            </w:pPr>
            <w:r>
              <w:t>A presentation snapshot constructed only from one observer’s navigation knowledge and tracks. It excludes Unknown contacts and never exposes hidden authoritative salvo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Observer-side threat projection</w:t>
            </w:r>
          </w:p>
        </w:tc>
        <w:tc>
          <w:tcPr>
            <w:tcW w:type="dxa" w:w="5832"/>
            <w:vAlign w:val="center"/>
            <w:tcMar>
              <w:top w:w="110" w:type="dxa"/>
              <w:start w:w="120" w:type="dxa"/>
              <w:bottom w:w="110" w:type="dxa"/>
              <w:end w:w="120" w:type="dxa"/>
            </w:tcMar>
          </w:tcPr>
          <w:p>
            <w:pPr>
              <w:spacing w:before="0" w:after="0" w:line="252" w:lineRule="auto"/>
            </w:pPr>
            <w:r>
              <w:t>A non-authoritative route estimate drawn from a Firm observed hostile missile coordinate toward the observer’s own known coordinate. It is not the enemy missile’s hidden guidance plan.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trail segment</w:t>
            </w:r>
          </w:p>
        </w:tc>
        <w:tc>
          <w:tcPr>
            <w:tcW w:type="dxa" w:w="5832"/>
            <w:vAlign w:val="center"/>
            <w:tcMar>
              <w:top w:w="110" w:type="dxa"/>
              <w:start w:w="120" w:type="dxa"/>
              <w:bottom w:w="110" w:type="dxa"/>
              <w:end w:w="120" w:type="dxa"/>
            </w:tcMar>
          </w:tcPr>
          <w:p>
            <w:pPr>
              <w:spacing w:before="0" w:after="0" w:line="252" w:lineRule="auto"/>
            </w:pPr>
            <w:r>
              <w:t>One continuous sequence of coordinates confirmed without a missed observation epoch. A lost observation interval starts a new segment after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mode</w:t>
            </w:r>
          </w:p>
        </w:tc>
        <w:tc>
          <w:tcPr>
            <w:tcW w:type="dxa" w:w="5832"/>
            <w:vAlign w:val="center"/>
            <w:tcMar>
              <w:top w:w="110" w:type="dxa"/>
              <w:start w:w="120" w:type="dxa"/>
              <w:bottom w:w="110" w:type="dxa"/>
              <w:end w:w="120" w:type="dxa"/>
            </w:tcMar>
          </w:tcPr>
          <w:p>
            <w:r>
              <w:t>The observer's current passive or active operating state. Passive uses the core sensor envelope. Active uses the installed suite's rated envelope and creates observable emissions. TL1 uses one normal Active mode before bounded overload. The accepted TL3 Sensor value adds Low Active 3/4 at 1 TP and High Active 4/5 at 2 TP with no Strain; no automatic overload beyond High Active is implied.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signature</w:t>
            </w:r>
          </w:p>
        </w:tc>
        <w:tc>
          <w:tcPr>
            <w:tcW w:type="dxa" w:w="5832"/>
            <w:vAlign w:val="center"/>
            <w:tcMar>
              <w:top w:w="110" w:type="dxa"/>
              <w:start w:w="120" w:type="dxa"/>
              <w:bottom w:w="110" w:type="dxa"/>
              <w:end w:w="120" w:type="dxa"/>
            </w:tcMar>
          </w:tcPr>
          <w:p>
            <w:pPr>
              <w:spacing w:before="0" w:after="0" w:line="252" w:lineRule="auto"/>
            </w:pPr>
            <w:r>
              <w:t>An explicit target-side modifier to an observer’s effective sensor envelopes. It may differ by passive state, active emissions, missile plume, damage, or later equipment rules.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Active emissions</w:t>
            </w:r>
          </w:p>
        </w:tc>
        <w:tc>
          <w:tcPr>
            <w:tcW w:type="dxa" w:w="5832"/>
            <w:vAlign w:val="center"/>
            <w:tcMar>
              <w:top w:w="110" w:type="dxa"/>
              <w:start w:w="120" w:type="dxa"/>
              <w:bottom w:w="110" w:type="dxa"/>
              <w:end w:w="120" w:type="dxa"/>
            </w:tcMar>
          </w:tcPr>
          <w:p>
            <w:r>
              <w:t>A target state produced by active sensing or another emitting system that may make the target easier to detect. Active Sensor emissions may establish an Approximate contact within the emitter’s current detection envelope; emission evidence alone does not create Firm.</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Effective sensor envelope</w:t>
            </w:r>
          </w:p>
        </w:tc>
        <w:tc>
          <w:tcPr>
            <w:tcW w:type="dxa" w:w="5832"/>
            <w:vAlign w:val="center"/>
            <w:tcMar>
              <w:top w:w="110" w:type="dxa"/>
              <w:start w:w="120" w:type="dxa"/>
              <w:bottom w:w="110" w:type="dxa"/>
              <w:end w:w="120" w:type="dxa"/>
            </w:tcMar>
          </w:tcPr>
          <w:p>
            <w:r>
              <w:t>The observer’s physical detection/discrimination reach after sensor mode, target signature, stealth, and environment are applied. Emission-assisted detection and ECM/ECCM discrimination are resolved separately rather than shrinking or extending this envelope.</w:t>
            </w:r>
          </w:p>
        </w:tc>
      </w:tr>
      <w:tr>
        <w:trPr>
          <w:cantSplit/>
        </w:trPr>
        <w:tc>
          <w:tcPr>
            <w:tcW w:type="dxa" w:w="3384"/>
            <w:vAlign w:val="center"/>
            <w:tcMar>
              <w:top w:w="110" w:type="dxa"/>
              <w:start w:w="120" w:type="dxa"/>
              <w:bottom w:w="110" w:type="dxa"/>
              <w:end w:w="120" w:type="dxa"/>
            </w:tcMar>
          </w:tcPr>
          <w:p>
            <w:r>
              <w:t>Electronic countermeasures (ECM)</w:t>
            </w:r>
          </w:p>
        </w:tc>
        <w:tc>
          <w:tcPr>
            <w:tcW w:type="dxa" w:w="5832"/>
            <w:vAlign w:val="center"/>
            <w:tcMar>
              <w:top w:w="110" w:type="dxa"/>
              <w:start w:w="120" w:type="dxa"/>
              <w:bottom w:w="110" w:type="dxa"/>
              <w:end w:w="120" w:type="dxa"/>
            </w:tcMar>
          </w:tcPr>
          <w:p>
            <w:r>
              <w:t>An active, power-consuming self-protection system. Its emissions make the carrying ship conspicuous and may establish an Approximate emission contact, while its rating interferes with precise discrimination and can degrade an otherwise Firm observation to Approximate. Same-type local ratings are non-additive. The accepted TL3 value holds rating 2 but improves full-strength normal power cost to 1 TP total; CP102 implements this as an explicit full-strength total cost.</w:t>
            </w:r>
          </w:p>
        </w:tc>
      </w:tr>
      <w:tr>
        <w:trPr>
          <w:cantSplit/>
        </w:trPr>
        <w:tc>
          <w:tcPr>
            <w:tcW w:type="dxa" w:w="3384"/>
            <w:vAlign w:val="center"/>
            <w:tcMar>
              <w:top w:w="110" w:type="dxa"/>
              <w:start w:w="120" w:type="dxa"/>
              <w:bottom w:w="110" w:type="dxa"/>
              <w:end w:w="120" w:type="dxa"/>
            </w:tcMar>
          </w:tcPr>
          <w:p>
            <w:r>
              <w:t>Electronic counter-countermeasures (ECCM)</w:t>
            </w:r>
          </w:p>
        </w:tc>
        <w:tc>
          <w:tcPr>
            <w:tcW w:type="dxa" w:w="5832"/>
            <w:vAlign w:val="center"/>
            <w:tcMar>
              <w:top w:w="110" w:type="dxa"/>
              <w:start w:w="120" w:type="dxa"/>
              <w:bottom w:w="110" w:type="dxa"/>
              <w:end w:w="120" w:type="dxa"/>
            </w:tcMar>
          </w:tcPr>
          <w:p>
            <w:r>
              <w:t>Observer-side processing applied at full strength to each observer-target discrimination evaluation. It counters ECM to a minimum of zero, is not consumed or manually allocated, never conceals ECM emissions, and does not extend the observer’s physical sensor reach. Same-type local ratings are non-additive. The accepted TL3 value holds rating 2 but improves full-strength normal power cost to 1 TP total; CP102 implements this as an explicit full-strength total cost.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resolution policy</w:t>
            </w:r>
          </w:p>
        </w:tc>
        <w:tc>
          <w:tcPr>
            <w:tcW w:type="dxa" w:w="5832"/>
            <w:vAlign w:val="center"/>
            <w:tcMar>
              <w:top w:w="110" w:type="dxa"/>
              <w:start w:w="120" w:type="dxa"/>
              <w:bottom w:w="110" w:type="dxa"/>
              <w:end w:w="120" w:type="dxa"/>
            </w:tcMar>
          </w:tcPr>
          <w:p>
            <w:pPr>
              <w:spacing w:before="0" w:after="0" w:line="252" w:lineRule="auto"/>
            </w:pPr>
            <w:r>
              <w:t>A replaceable rule that converts observation geometry and effective sensor envelopes into Firm, Approximate, or missed contact results; deterministic now and potentially seeded probabilistic later.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Hybrid tactical movement</w:t>
            </w:r>
          </w:p>
        </w:tc>
        <w:tc>
          <w:tcPr>
            <w:tcW w:type="dxa" w:w="5832"/>
            <w:vAlign w:val="center"/>
            <w:tcMar>
              <w:top w:w="110" w:type="dxa"/>
              <w:start w:w="120" w:type="dxa"/>
              <w:bottom w:w="110" w:type="dxa"/>
              <w:end w:w="120" w:type="dxa"/>
            </w:tcMar>
          </w:tcPr>
          <w:p>
            <w:pPr>
              <w:spacing w:before="0" w:after="0" w:line="252" w:lineRule="auto"/>
            </w:pPr>
            <w:r>
              <w:t>A Movement interface that permits either one authoritative adjacent step or selection of any destination within the remaining allowance; automatic routes still resolve every entered hex and may pause on newly revealed information.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Launcher datalink</w:t>
            </w:r>
          </w:p>
        </w:tc>
        <w:tc>
          <w:tcPr>
            <w:tcW w:type="dxa" w:w="5832"/>
            <w:vAlign w:val="center"/>
            <w:tcMar>
              <w:top w:w="110" w:type="dxa"/>
              <w:start w:w="120" w:type="dxa"/>
              <w:bottom w:w="110" w:type="dxa"/>
              <w:end w:w="120" w:type="dxa"/>
            </w:tcMar>
          </w:tcPr>
          <w:p>
            <w:pPr>
              <w:spacing w:before="0" w:after="0" w:line="252" w:lineRule="auto"/>
            </w:pPr>
            <w:r>
              <w:t>A line-of-sight communications path that copies a launcher’s target report to its missile. It is distinct from the launcher’s sensor line of sight to the 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Command-guided missile</w:t>
            </w:r>
          </w:p>
        </w:tc>
        <w:tc>
          <w:tcPr>
            <w:tcW w:type="dxa" w:w="5832"/>
            <w:vAlign w:val="center"/>
            <w:tcMar>
              <w:top w:w="110" w:type="dxa"/>
              <w:start w:w="120" w:type="dxa"/>
              <w:bottom w:w="110" w:type="dxa"/>
              <w:end w:w="120" w:type="dxa"/>
            </w:tcMar>
          </w:tcPr>
          <w:p>
            <w:pPr>
              <w:spacing w:before="0" w:after="0" w:line="252" w:lineRule="auto"/>
            </w:pPr>
            <w:r>
              <w:t>A missile with a launcher datalink but no onboard sensor or terminal seeker; it requires a live Firm launcher track and live link in the target hex to hit.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onboard sensor</w:t>
            </w:r>
          </w:p>
        </w:tc>
        <w:tc>
          <w:tcPr>
            <w:tcW w:type="dxa" w:w="5832"/>
            <w:vAlign w:val="center"/>
            <w:tcMar>
              <w:top w:w="110" w:type="dxa"/>
              <w:start w:w="120" w:type="dxa"/>
              <w:bottom w:w="110" w:type="dxa"/>
              <w:end w:w="120" w:type="dxa"/>
            </w:tcMar>
          </w:tcPr>
          <w:p>
            <w:pPr>
              <w:spacing w:before="0" w:after="0" w:line="252" w:lineRule="auto"/>
            </w:pPr>
            <w:r>
              <w:t>A missile-local passive and/or active sensor that creates its own observer-relative target track, normally with lower same-TL performance than a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seeker</w:t>
            </w:r>
          </w:p>
        </w:tc>
        <w:tc>
          <w:tcPr>
            <w:tcW w:type="dxa" w:w="5832"/>
            <w:vAlign w:val="center"/>
            <w:tcMar>
              <w:top w:w="110" w:type="dxa"/>
              <w:start w:w="120" w:type="dxa"/>
              <w:bottom w:w="110" w:type="dxa"/>
              <w:end w:w="120" w:type="dxa"/>
            </w:tcMar>
          </w:tcPr>
          <w:p>
            <w:r>
              <w:t>An optional co-located missile component that contributes terminal ECCM toward Firm acquisition and a separate terminal accuracy bonus after Firm exists. It does not provide long-range navigation or determine d100 bounds.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Missile-local track</w:t>
            </w:r>
          </w:p>
        </w:tc>
        <w:tc>
          <w:tcPr>
            <w:tcW w:type="dxa" w:w="5832"/>
            <w:vAlign w:val="center"/>
            <w:tcMar>
              <w:top w:w="110" w:type="dxa"/>
              <w:start w:w="120" w:type="dxa"/>
              <w:bottom w:w="110" w:type="dxa"/>
              <w:end w:w="120" w:type="dxa"/>
            </w:tcMar>
          </w:tcPr>
          <w:p>
            <w:pPr>
              <w:spacing w:before="0" w:after="0" w:line="252" w:lineRule="auto"/>
            </w:pPr>
            <w:r>
              <w:t>The target track owned by one missile’s onboard sensor or seeker acquisition process, separate from every launcher or ship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Guidance report arbitration</w:t>
            </w:r>
          </w:p>
        </w:tc>
        <w:tc>
          <w:tcPr>
            <w:tcW w:type="dxa" w:w="5832"/>
            <w:vAlign w:val="center"/>
            <w:tcMar>
              <w:top w:w="110" w:type="dxa"/>
              <w:start w:w="120" w:type="dxa"/>
              <w:bottom w:w="110" w:type="dxa"/>
              <w:end w:w="120" w:type="dxa"/>
            </w:tcMar>
          </w:tcPr>
          <w:p>
            <w:pPr>
              <w:spacing w:before="0" w:after="0" w:line="252" w:lineRule="auto"/>
            </w:pPr>
            <w:r>
              <w:t>The initial deterministic selection of the best launcher or missile-local report by quality, freshness, and uncertainty while preserving source provenance.</w:t>
            </w:r>
          </w:p>
        </w:tc>
      </w:tr>
      <w:tr>
        <w:trPr>
          <w:cantSplit/>
        </w:trPr>
        <w:tc>
          <w:tcPr>
            <w:tcW w:type="dxa" w:w="3384"/>
            <w:vAlign w:val="center"/>
            <w:tcMar>
              <w:top w:w="110" w:type="dxa"/>
              <w:start w:w="120" w:type="dxa"/>
              <w:bottom w:w="110" w:type="dxa"/>
              <w:end w:w="120" w:type="dxa"/>
            </w:tcMar>
          </w:tcPr>
          <w:p>
            <w:r>
              <w:t>Terminal solution</w:t>
            </w:r>
          </w:p>
        </w:tc>
        <w:tc>
          <w:tcPr>
            <w:tcW w:type="dxa" w:w="5832"/>
            <w:vAlign w:val="center"/>
            <w:tcMar>
              <w:top w:w="110" w:type="dxa"/>
              <w:start w:w="120" w:type="dxa"/>
              <w:bottom w:w="110" w:type="dxa"/>
              <w:end w:w="120" w:type="dxa"/>
            </w:tcMar>
          </w:tcPr>
          <w:p>
            <w:r>
              <w:t>The Current/Firm co-located or final-approach firing solution required before a Missile Flight may make its terminal attack. A seeker may assist but is not mandatory.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coordinate</w:t>
            </w:r>
          </w:p>
        </w:tc>
        <w:tc>
          <w:tcPr>
            <w:tcW w:type="dxa" w:w="5832"/>
            <w:vAlign w:val="center"/>
            <w:tcMar>
              <w:top w:w="110" w:type="dxa"/>
              <w:start w:w="120" w:type="dxa"/>
              <w:bottom w:w="110" w:type="dxa"/>
              <w:end w:w="120" w:type="dxa"/>
            </w:tcMar>
          </w:tcPr>
          <w:p>
            <w:pPr>
              <w:spacing w:before="0" w:after="0" w:line="252" w:lineRule="auto"/>
            </w:pPr>
            <w:r>
              <w:t>The Approximate estimated center or Stale last-known coordinate toward which a missile travels when it lacks a current Firm solution.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Movement-edge observation</w:t>
            </w:r>
          </w:p>
        </w:tc>
        <w:tc>
          <w:tcPr>
            <w:tcW w:type="dxa" w:w="5832"/>
            <w:vAlign w:val="center"/>
            <w:tcMar>
              <w:top w:w="110" w:type="dxa"/>
              <w:start w:w="120" w:type="dxa"/>
              <w:bottom w:w="110" w:type="dxa"/>
              <w:end w:w="120" w:type="dxa"/>
            </w:tcMar>
          </w:tcPr>
          <w:p>
            <w:pPr>
              <w:spacing w:before="0" w:after="0" w:line="252" w:lineRule="auto"/>
            </w:pPr>
            <w:r>
              <w:t>One sensor opportunity triggered by an entity entering the next hex; target entry into and departure from a missile’s hex are distinct edges.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overshoot</w:t>
            </w:r>
          </w:p>
        </w:tc>
        <w:tc>
          <w:tcPr>
            <w:tcW w:type="dxa" w:w="5832"/>
            <w:vAlign w:val="center"/>
            <w:tcMar>
              <w:top w:w="110" w:type="dxa"/>
              <w:start w:w="120" w:type="dxa"/>
              <w:bottom w:w="110" w:type="dxa"/>
              <w:end w:w="120" w:type="dxa"/>
            </w:tcMar>
          </w:tcPr>
          <w:p>
            <w:pPr>
              <w:spacing w:before="0" w:after="0" w:line="252" w:lineRule="auto"/>
            </w:pPr>
            <w:r>
              <w:t>The tactical result in which a target passes a missile and leaves its useful search envelope, causing the missile to pursue an obsolete report and wait or search without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 step</w:t>
            </w:r>
          </w:p>
        </w:tc>
        <w:tc>
          <w:tcPr>
            <w:tcW w:type="dxa" w:w="5832"/>
            <w:vAlign w:val="center"/>
            <w:tcMar>
              <w:top w:w="110" w:type="dxa"/>
              <w:start w:w="120" w:type="dxa"/>
              <w:bottom w:w="110" w:type="dxa"/>
              <w:end w:w="120" w:type="dxa"/>
            </w:tcMar>
          </w:tcPr>
          <w:p>
            <w:pPr>
              <w:spacing w:before="0" w:after="0" w:line="252" w:lineRule="auto"/>
            </w:pPr>
            <w:r>
              <w:t>One committed transition into an adjacent tactical hex. It spends one movement point and immediately triggers relevant observer-safe Track Updates before another step may resolve.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Usable Stale missile report</w:t>
            </w:r>
          </w:p>
        </w:tc>
        <w:tc>
          <w:tcPr>
            <w:tcW w:type="dxa" w:w="5832"/>
            <w:vAlign w:val="center"/>
            <w:tcMar>
              <w:top w:w="110" w:type="dxa"/>
              <w:start w:w="120" w:type="dxa"/>
              <w:bottom w:w="110" w:type="dxa"/>
              <w:end w:w="120" w:type="dxa"/>
            </w:tcMar>
          </w:tcPr>
          <w:p>
            <w:pPr>
              <w:spacing w:before="0" w:after="0" w:line="252" w:lineRule="auto"/>
            </w:pPr>
            <w:r>
              <w:t>A Stale launcher report that remains within the missile profile's explicit age or uncertainty limit and may be accepted only by a missile with an onboard navigation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report</w:t>
            </w:r>
          </w:p>
        </w:tc>
        <w:tc>
          <w:tcPr>
            <w:tcW w:type="dxa" w:w="5832"/>
            <w:vAlign w:val="center"/>
            <w:tcMar>
              <w:top w:w="110" w:type="dxa"/>
              <w:start w:w="120" w:type="dxa"/>
              <w:bottom w:w="110" w:type="dxa"/>
              <w:end w:w="120" w:type="dxa"/>
            </w:tcMar>
          </w:tcPr>
          <w:p>
            <w:pPr>
              <w:spacing w:before="0" w:after="0" w:line="252" w:lineRule="auto"/>
            </w:pPr>
            <w:r>
              <w:t>A missile-owned copy of the last usable launcher report delivered across a live launcher-to-missile datalink, including target identity, coordinate, delivered quality, source observation epoch, receipt phase, and current 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Datalink report age</w:t>
            </w:r>
          </w:p>
        </w:tc>
        <w:tc>
          <w:tcPr>
            <w:tcW w:type="dxa" w:w="5832"/>
            <w:vAlign w:val="center"/>
            <w:tcMar>
              <w:top w:w="110" w:type="dxa"/>
              <w:start w:w="120" w:type="dxa"/>
              <w:bottom w:w="110" w:type="dxa"/>
              <w:end w:w="120" w:type="dxa"/>
            </w:tcMar>
          </w:tcPr>
          <w:p>
            <w:pPr>
              <w:spacing w:before="0" w:after="0" w:line="252" w:lineRule="auto"/>
            </w:pPr>
            <w:r>
              <w:t>The number of missile guidance phases since the retained report was freshly delivered. It advances at most once per phase when no fresh report arrives and resets to zero on replacement.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Fresh datalink guidance</w:t>
            </w:r>
          </w:p>
        </w:tc>
        <w:tc>
          <w:tcPr>
            <w:tcW w:type="dxa" w:w="5832"/>
            <w:vAlign w:val="center"/>
            <w:tcMar>
              <w:top w:w="110" w:type="dxa"/>
              <w:start w:w="120" w:type="dxa"/>
              <w:bottom w:w="110" w:type="dxa"/>
              <w:end w:w="120" w:type="dxa"/>
            </w:tcMar>
          </w:tcPr>
          <w:p>
            <w:pPr>
              <w:spacing w:before="0" w:after="0" w:line="252" w:lineRule="auto"/>
            </w:pPr>
            <w:r>
              <w:t>Guidance produced from a launcher report copied to the missile at the beginning of the current missile action across a Live datalink.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guidance</w:t>
            </w:r>
          </w:p>
        </w:tc>
        <w:tc>
          <w:tcPr>
            <w:tcW w:type="dxa" w:w="5832"/>
            <w:vAlign w:val="center"/>
            <w:tcMar>
              <w:top w:w="110" w:type="dxa"/>
              <w:start w:w="120" w:type="dxa"/>
              <w:bottom w:w="110" w:type="dxa"/>
              <w:end w:w="120" w:type="dxa"/>
            </w:tcMar>
          </w:tcPr>
          <w:p>
            <w:pPr>
              <w:spacing w:before="0" w:after="0" w:line="252" w:lineRule="auto"/>
            </w:pPr>
            <w:r>
              <w:t>Guidance produced from an older missile-owned report because no fresh usable launcher report was delivered in the current missile action.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Onboard navigation sensor</w:t>
            </w:r>
          </w:p>
        </w:tc>
        <w:tc>
          <w:tcPr>
            <w:tcW w:type="dxa" w:w="5832"/>
            <w:vAlign w:val="center"/>
            <w:tcMar>
              <w:top w:w="110" w:type="dxa"/>
              <w:start w:w="120" w:type="dxa"/>
              <w:bottom w:w="110" w:type="dxa"/>
              <w:end w:w="120" w:type="dxa"/>
            </w:tcMar>
          </w:tcPr>
          <w:p>
            <w:pPr>
              <w:spacing w:before="0" w:after="0" w:line="252" w:lineRule="auto"/>
            </w:pPr>
            <w:r>
              <w:t>A missile-owned sensor used for local navigation and reacquisition. It creates a track separate from launcher and retained datalink reports and is normally inferior to a same-TL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Local sensor guidance</w:t>
            </w:r>
          </w:p>
        </w:tc>
        <w:tc>
          <w:tcPr>
            <w:tcW w:type="dxa" w:w="5832"/>
            <w:vAlign w:val="center"/>
            <w:tcMar>
              <w:top w:w="110" w:type="dxa"/>
              <w:start w:w="120" w:type="dxa"/>
              <w:bottom w:w="110" w:type="dxa"/>
              <w:end w:w="120" w:type="dxa"/>
            </w:tcMar>
          </w:tcPr>
          <w:p>
            <w:pPr>
              <w:spacing w:before="0" w:after="0" w:line="252" w:lineRule="auto"/>
            </w:pPr>
            <w:r>
              <w:t>Guidance selected from the missile’s own onboard-sensor report rather than a fresh or retained launcher copy.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No-refund replan</w:t>
            </w:r>
          </w:p>
        </w:tc>
        <w:tc>
          <w:tcPr>
            <w:tcW w:type="dxa" w:w="5832"/>
            <w:vAlign w:val="center"/>
            <w:tcMar>
              <w:top w:w="110" w:type="dxa"/>
              <w:start w:w="120" w:type="dxa"/>
              <w:bottom w:w="110" w:type="dxa"/>
              <w:end w:w="120" w:type="dxa"/>
            </w:tcMar>
          </w:tcPr>
          <w:p>
            <w:pPr>
              <w:spacing w:before="0" w:after="0" w:line="252" w:lineRule="auto"/>
            </w:pPr>
            <w:r>
              <w:t>A route change caused by better information after movement has begun; already entered hexes, spent action movement, cumulative travel, and maximum range remain consumed.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Incoming-threat estimate</w:t>
            </w:r>
          </w:p>
        </w:tc>
        <w:tc>
          <w:tcPr>
            <w:tcW w:type="dxa" w:w="5832"/>
            <w:vAlign w:val="center"/>
            <w:tcMar>
              <w:top w:w="110" w:type="dxa"/>
              <w:start w:w="120" w:type="dxa"/>
              <w:bottom w:w="110" w:type="dxa"/>
              <w:end w:w="120" w:type="dxa"/>
            </w:tcMar>
          </w:tcPr>
          <w:p>
            <w:pPr>
              <w:spacing w:before="0" w:after="0" w:line="252" w:lineRule="auto"/>
            </w:pPr>
            <w:r>
              <w:t>An observer-side dotted path showing how a known hostile missile could threaten the player ship. It is not confirmation of the missile’s actual guidance coordinate, lock, or datalink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Persistent observer-confirmed trail</w:t>
            </w:r>
          </w:p>
        </w:tc>
        <w:tc>
          <w:tcPr>
            <w:tcW w:type="dxa" w:w="5832"/>
            <w:vAlign w:val="center"/>
            <w:tcMar>
              <w:top w:w="110" w:type="dxa"/>
              <w:start w:w="120" w:type="dxa"/>
              <w:bottom w:w="110" w:type="dxa"/>
              <w:end w:w="120" w:type="dxa"/>
            </w:tcMar>
          </w:tcPr>
          <w:p>
            <w:pPr>
              <w:spacing w:before="0" w:after="0" w:line="252" w:lineRule="auto"/>
            </w:pPr>
            <w:r>
              <w:t>The set of solid travel segments actually observed by the player. Known segments remain visible when unselected, while unseen intervals remain blank and disconnected.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Exact observation coordinate</w:t>
            </w:r>
          </w:p>
        </w:tc>
        <w:tc>
          <w:tcPr>
            <w:tcW w:type="dxa" w:w="5832"/>
            <w:vAlign w:val="center"/>
            <w:tcMar>
              <w:top w:w="110" w:type="dxa"/>
              <w:start w:w="120" w:type="dxa"/>
              <w:bottom w:w="110" w:type="dxa"/>
              <w:end w:w="120" w:type="dxa"/>
            </w:tcMar>
          </w:tcPr>
          <w:p>
            <w:pPr>
              <w:spacing w:before="0" w:after="0" w:line="252" w:lineRule="auto"/>
            </w:pPr>
            <w:r>
              <w:t>The missile coordinate at which one local-sensor observation was evaluated. It is attached to the observation event and must match the corresponding action-start or entered-edge guidance step.</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Phase-persistent interception feedback</w:t>
            </w:r>
          </w:p>
        </w:tc>
        <w:tc>
          <w:tcPr>
            <w:tcW w:type="dxa" w:w="5832"/>
            <w:vAlign w:val="center"/>
            <w:tcMar>
              <w:top w:w="110" w:type="dxa"/>
              <w:start w:w="120" w:type="dxa"/>
              <w:bottom w:w="110" w:type="dxa"/>
              <w:end w:w="120" w:type="dxa"/>
            </w:tcMar>
          </w:tcPr>
          <w:p>
            <w:pPr>
              <w:spacing w:before="0" w:after="0" w:line="252" w:lineRule="auto"/>
            </w:pPr>
            <w:r>
              <w:t>Main-weapon and PDS results retained in the tactical feedback area through the remainder of the Missile / Interception phase rather than being replaced by the batch summary.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Attack package</w:t>
            </w:r>
          </w:p>
        </w:tc>
        <w:tc>
          <w:tcPr>
            <w:tcW w:type="dxa" w:w="5832"/>
            <w:vAlign w:val="center"/>
            <w:tcMar>
              <w:top w:w="110" w:type="dxa"/>
              <w:start w:w="120" w:type="dxa"/>
              <w:bottom w:w="110" w:type="dxa"/>
              <w:end w:w="120" w:type="dxa"/>
            </w:tcMar>
          </w:tcPr>
          <w:p>
            <w:pPr>
              <w:spacing w:before="0" w:after="0" w:line="252" w:lineRule="auto"/>
            </w:pPr>
            <w:r>
              <w:t>One abstract weapon, PDS, or Missile Flight resolution containing one eligibility check, one attack roll when eligible, and one damage or interception result.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Committed volley</w:t>
            </w:r>
          </w:p>
        </w:tc>
        <w:tc>
          <w:tcPr>
            <w:tcW w:type="dxa" w:w="5832"/>
            <w:vAlign w:val="center"/>
            <w:tcMar>
              <w:top w:w="110" w:type="dxa"/>
              <w:start w:w="120" w:type="dxa"/>
              <w:bottom w:w="110" w:type="dxa"/>
              <w:end w:w="120" w:type="dxa"/>
            </w:tcMar>
          </w:tcPr>
          <w:p>
            <w:pPr>
              <w:spacing w:before="0" w:after="0" w:line="252" w:lineRule="auto"/>
            </w:pPr>
            <w:r>
              <w:t>All direct-fire and held-interception orders locked by one ship for the current combat interval before any result is revealed.</w:t>
            </w:r>
          </w:p>
        </w:tc>
      </w:tr>
      <w:tr>
        <w:trPr>
          <w:cantSplit/>
        </w:trPr>
        <w:tc>
          <w:tcPr>
            <w:tcW w:type="dxa" w:w="3384"/>
            <w:vAlign w:val="center"/>
            <w:tcMar>
              <w:top w:w="110" w:type="dxa"/>
              <w:start w:w="120" w:type="dxa"/>
              <w:bottom w:w="110" w:type="dxa"/>
              <w:end w:w="120" w:type="dxa"/>
            </w:tcMar>
          </w:tcPr>
          <w:p>
            <w:r/>
            <w:r>
              <w:rPr>
                <w:b w:val="0"/>
              </w:rPr>
              <w:t>Installed weapon order</w:t>
            </w:r>
          </w:p>
        </w:tc>
        <w:tc>
          <w:tcPr>
            <w:tcW w:type="dxa" w:w="5832"/>
            <w:vAlign w:val="center"/>
            <w:tcMar>
              <w:top w:w="110" w:type="dxa"/>
              <w:start w:w="120" w:type="dxa"/>
              <w:bottom w:w="110" w:type="dxa"/>
              <w:end w:w="120" w:type="dxa"/>
            </w:tcMar>
          </w:tcPr>
          <w:p>
            <w:r/>
            <w:r>
              <w:rPr>
                <w:b w:val="0"/>
              </w:rPr>
              <w:t>The fixed installed-weapon sequence used to resolve one ship’s committed attack packages.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Initiative delay</w:t>
            </w:r>
          </w:p>
        </w:tc>
        <w:tc>
          <w:tcPr>
            <w:tcW w:type="dxa" w:w="5832"/>
            <w:vAlign w:val="center"/>
            <w:tcMar>
              <w:top w:w="110" w:type="dxa"/>
              <w:start w:w="120" w:type="dxa"/>
              <w:bottom w:w="110" w:type="dxa"/>
              <w:end w:w="120" w:type="dxa"/>
            </w:tcMar>
          </w:tcPr>
          <w:p>
            <w:pPr>
              <w:spacing w:before="0" w:after="0" w:line="252" w:lineRule="auto"/>
            </w:pPr>
            <w:r>
              <w:t>A voluntary decision by a ship to resolve its whole volley later than its earliest initiative position without interrupting another volley.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Overkill</w:t>
            </w:r>
          </w:p>
        </w:tc>
        <w:tc>
          <w:tcPr>
            <w:tcW w:type="dxa" w:w="5832"/>
            <w:vAlign w:val="center"/>
            <w:tcMar>
              <w:top w:w="110" w:type="dxa"/>
              <w:start w:w="120" w:type="dxa"/>
              <w:bottom w:w="110" w:type="dxa"/>
              <w:end w:w="120" w:type="dxa"/>
            </w:tcMar>
          </w:tcPr>
          <w:p>
            <w:pPr>
              <w:spacing w:before="0" w:after="0" w:line="252" w:lineRule="auto"/>
            </w:pPr>
            <w:r>
              <w:t>A committed attack package whose assigned target became Destroyed before the package resolved; it is expended and cannot retarget.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posture</w:t>
            </w:r>
          </w:p>
        </w:tc>
        <w:tc>
          <w:tcPr>
            <w:tcW w:type="dxa" w:w="5832"/>
            <w:vAlign w:val="center"/>
            <w:tcMar>
              <w:top w:w="110" w:type="dxa"/>
              <w:start w:w="120" w:type="dxa"/>
              <w:bottom w:w="110" w:type="dxa"/>
              <w:end w:w="120" w:type="dxa"/>
            </w:tcMar>
          </w:tcPr>
          <w:p>
            <w:pPr>
              <w:spacing w:before="0" w:after="0" w:line="252" w:lineRule="auto"/>
            </w:pPr>
            <w:r>
              <w:t>A full-turn maneuver state that improves defense, increases fuel cost, and penalizes the ship’s own fire without changing sensor-track quality.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Compensation</w:t>
            </w:r>
          </w:p>
        </w:tc>
        <w:tc>
          <w:tcPr>
            <w:tcW w:type="dxa" w:w="5832"/>
            <w:vAlign w:val="center"/>
            <w:tcMar>
              <w:top w:w="110" w:type="dxa"/>
              <w:start w:w="120" w:type="dxa"/>
              <w:bottom w:w="110" w:type="dxa"/>
              <w:end w:w="120" w:type="dxa"/>
            </w:tcMar>
          </w:tcPr>
          <w:p>
            <w:r>
              <w:t>A fire-control rating that reduces only the firing platform penalty caused by its own Evasive posture, to a minimum penalty of zero. Excess compensation never becomes an accuracy bonus. The accepted TL3 Tactical Computer value uses +5 percentage points; CP102 implements it as bounded own-Evasive penalty compensation.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Cooperative ECM Screen</w:t>
            </w:r>
          </w:p>
        </w:tc>
        <w:tc>
          <w:tcPr>
            <w:tcW w:type="dxa" w:w="5832"/>
            <w:vAlign w:val="center"/>
            <w:tcMar>
              <w:top w:w="110" w:type="dxa"/>
              <w:start w:w="120" w:type="dxa"/>
              <w:bottom w:w="110" w:type="dxa"/>
              <w:end w:w="120" w:type="dxa"/>
            </w:tcMar>
          </w:tcPr>
          <w:p>
            <w:pPr>
              <w:spacing w:before="0" w:after="0" w:line="252" w:lineRule="auto"/>
            </w:pPr>
            <w:r>
              <w:t>The capped discrimination interference allied ships receive from multiple functional positive-strength ECM emitters after the first.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Detection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an observer notices a target or active emission at all.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Discrimination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 detected contact can be localized precisely enough for a Firm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ECCM</w:t>
            </w:r>
          </w:p>
        </w:tc>
        <w:tc>
          <w:tcPr>
            <w:tcW w:type="dxa" w:w="5832"/>
            <w:vAlign w:val="center"/>
            <w:tcMar>
              <w:top w:w="110" w:type="dxa"/>
              <w:start w:w="120" w:type="dxa"/>
              <w:bottom w:w="110" w:type="dxa"/>
              <w:end w:w="120" w:type="dxa"/>
            </w:tcMar>
          </w:tcPr>
          <w:p>
            <w:r>
              <w:t>Electronic counter-countermeasures applied at full strength to one observer-target discrimination evaluation. It counters ECM but does not extend physical sensor reach or promote a baseline Approximate track to Firm.</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Flight</w:t>
            </w:r>
          </w:p>
        </w:tc>
        <w:tc>
          <w:tcPr>
            <w:tcW w:type="dxa" w:w="5832"/>
            <w:vAlign w:val="center"/>
            <w:tcMar>
              <w:top w:w="110" w:type="dxa"/>
              <w:start w:w="120" w:type="dxa"/>
              <w:bottom w:w="110" w:type="dxa"/>
              <w:end w:w="120" w:type="dxa"/>
            </w:tcMar>
          </w:tcPr>
          <w:p>
            <w:pPr>
              <w:spacing w:before="0" w:after="0" w:line="252" w:lineRule="auto"/>
            </w:pPr>
            <w:r>
              <w:t>One tactical missile counter representing one missile or a small coordinated cluster with shared guidance, fuel/range, terminal attack, and warhead packet.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opportunity</w:t>
            </w:r>
          </w:p>
        </w:tc>
        <w:tc>
          <w:tcPr>
            <w:tcW w:type="dxa" w:w="5832"/>
            <w:vAlign w:val="center"/>
            <w:tcMar>
              <w:top w:w="110" w:type="dxa"/>
              <w:start w:w="120" w:type="dxa"/>
              <w:bottom w:w="110" w:type="dxa"/>
              <w:end w:w="120" w:type="dxa"/>
            </w:tcMar>
          </w:tcPr>
          <w:p>
            <w:pPr>
              <w:spacing w:before="0" w:after="0" w:line="252" w:lineRule="auto"/>
            </w:pPr>
            <w:r>
              <w:t>A co-located or final-approach moment at which a surviving Missile Flight may receive PDS fire, attempt Firm acquisition, and then attack or search.</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 Wait</w:t>
            </w:r>
          </w:p>
        </w:tc>
        <w:tc>
          <w:tcPr>
            <w:tcW w:type="dxa" w:w="5832"/>
            <w:vAlign w:val="center"/>
            <w:tcMar>
              <w:top w:w="110" w:type="dxa"/>
              <w:start w:w="120" w:type="dxa"/>
              <w:bottom w:w="110" w:type="dxa"/>
              <w:end w:w="120" w:type="dxa"/>
            </w:tcMar>
          </w:tcPr>
          <w:p>
            <w:pPr>
              <w:spacing w:before="0" w:after="0" w:line="252" w:lineRule="auto"/>
            </w:pPr>
            <w:r>
              <w:t>A stationary Missile Flight state used when it reaches a candidate location without a Current/Firm solution and continues legitimate sensing while consuming fuel.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dud</w:t>
            </w:r>
          </w:p>
        </w:tc>
        <w:tc>
          <w:tcPr>
            <w:tcW w:type="dxa" w:w="5832"/>
            <w:vAlign w:val="center"/>
            <w:tcMar>
              <w:top w:w="110" w:type="dxa"/>
              <w:start w:w="120" w:type="dxa"/>
              <w:bottom w:w="110" w:type="dxa"/>
              <w:end w:w="120" w:type="dxa"/>
            </w:tcMar>
          </w:tcPr>
          <w:p>
            <w:pPr>
              <w:spacing w:before="0" w:after="0" w:line="252" w:lineRule="auto"/>
            </w:pPr>
            <w:r>
              <w:t>A natural-01 terminal fuse or activation failure that leaves an inert recoverable object and performs no detonation, movement, sensing, or attack.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Reaction Capacity</w:t>
            </w:r>
          </w:p>
        </w:tc>
        <w:tc>
          <w:tcPr>
            <w:tcW w:type="dxa" w:w="5832"/>
            <w:vAlign w:val="center"/>
            <w:tcMar>
              <w:top w:w="110" w:type="dxa"/>
              <w:start w:w="120" w:type="dxa"/>
              <w:bottom w:w="110" w:type="dxa"/>
              <w:end w:w="120" w:type="dxa"/>
            </w:tcMar>
          </w:tcPr>
          <w:p>
            <w:pPr>
              <w:spacing w:before="0" w:after="0" w:line="252" w:lineRule="auto"/>
            </w:pPr>
            <w:r>
              <w:t>The total number of PDS engagement attempts available to the protected ship during one tactical turn.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Terminal-defense window</w:t>
            </w:r>
          </w:p>
        </w:tc>
        <w:tc>
          <w:tcPr>
            <w:tcW w:type="dxa" w:w="5832"/>
            <w:vAlign w:val="center"/>
            <w:tcMar>
              <w:top w:w="110" w:type="dxa"/>
              <w:start w:w="120" w:type="dxa"/>
              <w:bottom w:w="110" w:type="dxa"/>
              <w:end w:w="120" w:type="dxa"/>
            </w:tcMar>
          </w:tcPr>
          <w:p>
            <w:pPr>
              <w:spacing w:before="0" w:after="0" w:line="252" w:lineRule="auto"/>
            </w:pPr>
            <w:r>
              <w:t>The finite approach interval in which standard PDS may engage one Missile Flight, normally with at most two attempts.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Internal damage track</w:t>
            </w:r>
          </w:p>
        </w:tc>
        <w:tc>
          <w:tcPr>
            <w:tcW w:type="dxa" w:w="5832"/>
            <w:vAlign w:val="center"/>
            <w:tcMar>
              <w:top w:w="110" w:type="dxa"/>
              <w:start w:w="120" w:type="dxa"/>
              <w:bottom w:w="110" w:type="dxa"/>
              <w:end w:w="120" w:type="dxa"/>
            </w:tcMar>
          </w:tcPr>
          <w:p>
            <w:pPr>
              <w:spacing w:before="0" w:after="0" w:line="252" w:lineRule="auto"/>
            </w:pPr>
            <w:r>
              <w:t>A hidden generated sequence of hull-only and component-exposure markers advanced by internal damage.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Precision Suppression</w:t>
            </w:r>
          </w:p>
        </w:tc>
        <w:tc>
          <w:tcPr>
            <w:tcW w:type="dxa" w:w="5832"/>
            <w:vAlign w:val="center"/>
            <w:tcMar>
              <w:top w:w="110" w:type="dxa"/>
              <w:start w:w="120" w:type="dxa"/>
              <w:bottom w:w="110" w:type="dxa"/>
              <w:end w:w="120" w:type="dxa"/>
            </w:tcMar>
          </w:tcPr>
          <w:p>
            <w:pPr>
              <w:spacing w:before="0" w:after="0" w:line="252" w:lineRule="auto"/>
            </w:pPr>
            <w:r>
              <w:t>A provisional called shot against a known boarding hazard on a Disabled, shields-down ship that steps component condition without ordinary Hull damage.</w:t>
            </w:r>
          </w:p>
        </w:tc>
      </w:tr>
      <w:tr>
        <w:trPr>
          <w:cantSplit/>
        </w:trPr>
        <w:tc>
          <w:tcPr>
            <w:tcW w:type="dxa" w:w="4997"/>
          </w:tcPr>
          <w:p>
            <w:r>
              <w:t>Hull TL</w:t>
            </w:r>
          </w:p>
        </w:tc>
        <w:tc>
          <w:tcPr>
            <w:tcW w:type="dxa" w:w="4997"/>
          </w:tcPr>
          <w:p>
            <w:r/>
            <w:r>
              <w:rPr>
                <w:b w:val="0"/>
              </w:rPr>
              <w:t>The structural-platform level governing bounded Hull durability, compartmentation, internal-space efficiency, total Installation Space, stores, hangar/integration capability, and repairability without changing the cruiser into a larger class.</w:t>
            </w:r>
          </w:p>
        </w:tc>
      </w:tr>
      <w:tr>
        <w:trPr>
          <w:cantSplit/>
        </w:trPr>
        <w:tc>
          <w:tcPr>
            <w:tcW w:type="dxa" w:w="4997"/>
          </w:tcPr>
          <w:p>
            <w:r>
              <w:t>Armor TL</w:t>
            </w:r>
          </w:p>
        </w:tc>
        <w:tc>
          <w:tcPr>
            <w:tcW w:type="dxa" w:w="4997"/>
          </w:tcPr>
          <w:p>
            <w:r>
              <w:t>The technology level of passive armor materials, protection, integrity efficiency, repair compatibility, and related powered-armor prerequisites.</w:t>
            </w:r>
          </w:p>
        </w:tc>
      </w:tr>
      <w:tr>
        <w:trPr>
          <w:cantSplit/>
        </w:trPr>
        <w:tc>
          <w:tcPr>
            <w:tcW w:type="dxa" w:w="4997"/>
          </w:tcPr>
          <w:p>
            <w:r>
              <w:t>Tactical Power Capacity</w:t>
            </w:r>
          </w:p>
        </w:tc>
        <w:tc>
          <w:tcPr>
            <w:tcW w:type="dxa" w:w="4997"/>
          </w:tcPr>
          <w:p>
            <w:r>
              <w:t>The per-turn flexible pool supplied by operating reactors and other sources. The player sees one Available total while points become Powered or Spent.</w:t>
            </w:r>
          </w:p>
        </w:tc>
      </w:tr>
      <w:tr>
        <w:trPr>
          <w:cantSplit/>
        </w:trPr>
        <w:tc>
          <w:tcPr>
            <w:tcW w:type="dxa" w:w="4997"/>
          </w:tcPr>
          <w:p>
            <w:r>
              <w:t>Core power</w:t>
            </w:r>
          </w:p>
        </w:tc>
        <w:tc>
          <w:tcPr>
            <w:tcW w:type="dxa" w:w="4997"/>
          </w:tcPr>
          <w:p>
            <w:r>
              <w:t>Abstracted ordinary ship power covering life support, routine controls, computers/fire control, passive sensing, communications, routine functions, and maintenance of an existing shield field.</w:t>
            </w:r>
          </w:p>
        </w:tc>
      </w:tr>
      <w:tr>
        <w:trPr>
          <w:cantSplit/>
        </w:trPr>
        <w:tc>
          <w:tcPr>
            <w:tcW w:type="dxa" w:w="4997"/>
          </w:tcPr>
          <w:p>
            <w:r>
              <w:t>Emergency Tactical Output</w:t>
            </w:r>
          </w:p>
        </w:tc>
        <w:tc>
          <w:tcPr>
            <w:tcW w:type="dxa" w:w="4997"/>
          </w:tcPr>
          <w:p>
            <w:r>
              <w:t>The small Tactical Power pool, normally 1–2, available from a Disabled but not Destroyed reactor.</w:t>
            </w:r>
          </w:p>
        </w:tc>
      </w:tr>
      <w:tr>
        <w:trPr>
          <w:cantSplit/>
        </w:trPr>
        <w:tc>
          <w:tcPr>
            <w:tcW w:type="dxa" w:w="4997"/>
          </w:tcPr>
          <w:p>
            <w:r>
              <w:t>Combat Battery</w:t>
            </w:r>
          </w:p>
        </w:tc>
        <w:tc>
          <w:tcPr>
            <w:tcW w:type="dxa" w:w="4997"/>
          </w:tcPr>
          <w:p>
            <w:r>
              <w:t>A finite-charge component that adds a fixed all-or-nothing amount of Available Tactical Power, normally once per turn; unused injected power is lost at Turn Refresh.</w:t>
            </w:r>
          </w:p>
        </w:tc>
      </w:tr>
      <w:tr>
        <w:trPr>
          <w:cantSplit/>
        </w:trPr>
        <w:tc>
          <w:tcPr>
            <w:tcW w:type="dxa" w:w="4997"/>
          </w:tcPr>
          <w:p>
            <w:r>
              <w:t>Shield Battery</w:t>
            </w:r>
          </w:p>
        </w:tc>
        <w:tc>
          <w:tcPr>
            <w:tcW w:type="dxa" w:w="4997"/>
          </w:tcPr>
          <w:p>
            <w:r>
              <w:t>A finite fixed shield-restoration device. One whole charge is discharged at a permitted opportunity, excess restoration is wasted, and the standard unit is not overloadable.</w:t>
            </w:r>
          </w:p>
        </w:tc>
      </w:tr>
      <w:tr>
        <w:trPr>
          <w:cantSplit/>
        </w:trPr>
        <w:tc>
          <w:tcPr>
            <w:tcW w:type="dxa" w:w="4997"/>
          </w:tcPr>
          <w:p>
            <w:r>
              <w:t>Energized Armor</w:t>
            </w:r>
          </w:p>
        </w:tc>
        <w:tc>
          <w:tcPr>
            <w:tcW w:type="dxa" w:w="4997"/>
          </w:tcPr>
          <w:p>
            <w:r>
              <w:t>Armor that retains passive protection when unpowered and gains a defined additional benefit while Powered.</w:t>
            </w:r>
          </w:p>
        </w:tc>
      </w:tr>
      <w:tr>
        <w:trPr>
          <w:cantSplit/>
        </w:trPr>
        <w:tc>
          <w:tcPr>
            <w:tcW w:type="dxa" w:w="4997"/>
          </w:tcPr>
          <w:p>
            <w:r>
              <w:t>Shield Booster</w:t>
            </w:r>
          </w:p>
        </w:tc>
        <w:tc>
          <w:tcPr>
            <w:tcW w:type="dxa" w:w="4997"/>
          </w:tcPr>
          <w:p>
            <w:r>
              <w:t>An Auxiliary support component that increases maximum Shield Capacity; it does not inherently improve recharge efficiency.</w:t>
            </w:r>
          </w:p>
        </w:tc>
      </w:tr>
      <w:tr>
        <w:trPr>
          <w:cantSplit/>
        </w:trPr>
        <w:tc>
          <w:tcPr>
            <w:tcW w:type="dxa" w:w="4997"/>
          </w:tcPr>
          <w:p>
            <w:r>
              <w:t>Damage Control Capacity</w:t>
            </w:r>
          </w:p>
        </w:tc>
        <w:tc>
          <w:tcPr>
            <w:tcW w:type="dxa" w:w="4997"/>
          </w:tcPr>
          <w:p>
            <w:r>
              <w:t>The number of repair-effort points a ship may allocate during one Damage Control phase.</w:t>
            </w:r>
          </w:p>
        </w:tc>
      </w:tr>
      <w:tr>
        <w:trPr>
          <w:cantSplit/>
        </w:trPr>
        <w:tc>
          <w:tcPr>
            <w:tcW w:type="dxa" w:w="4997"/>
          </w:tcPr>
          <w:p>
            <w:r>
              <w:t>Repair task</w:t>
            </w:r>
          </w:p>
        </w:tc>
        <w:tc>
          <w:tcPr>
            <w:tcW w:type="dxa" w:w="4997"/>
          </w:tcPr>
          <w:p>
            <w:r>
              <w:t>One component or Hull repair target receiving one or more allocated DC points and producing one repair roll.</w:t>
            </w:r>
          </w:p>
        </w:tc>
      </w:tr>
      <w:tr>
        <w:trPr>
          <w:cantSplit/>
        </w:trPr>
        <w:tc>
          <w:tcPr>
            <w:tcW w:type="dxa" w:w="4997"/>
          </w:tcPr>
          <w:p>
            <w:r>
              <w:t>Repair Supplies</w:t>
            </w:r>
          </w:p>
        </w:tc>
        <w:tc>
          <w:tcPr>
            <w:tcW w:type="dxa" w:w="4997"/>
          </w:tcPr>
          <w:p>
            <w:r>
              <w:t>Prepared universal field spares consumed by Damage Control without a default improvised-material penalty.</w:t>
            </w:r>
          </w:p>
        </w:tc>
      </w:tr>
      <w:tr>
        <w:trPr>
          <w:cantSplit/>
        </w:trPr>
        <w:tc>
          <w:tcPr>
            <w:tcW w:type="dxa" w:w="4997"/>
          </w:tcPr>
          <w:p>
            <w:r>
              <w:t>Salvage</w:t>
            </w:r>
          </w:p>
        </w:tc>
        <w:tc>
          <w:tcPr>
            <w:tcW w:type="dxa" w:w="4997"/>
          </w:tcPr>
          <w:p>
            <w:r>
              <w:t>Generic recovered scrap and parts that may be processed strategically or used directly for improvised repair, usually with a penalty.</w:t>
            </w:r>
          </w:p>
        </w:tc>
      </w:tr>
      <w:tr>
        <w:trPr>
          <w:cantSplit/>
        </w:trPr>
        <w:tc>
          <w:tcPr>
            <w:tcW w:type="dxa" w:w="4997"/>
          </w:tcPr>
          <w:p>
            <w:r>
              <w:t>Minerals</w:t>
            </w:r>
          </w:p>
        </w:tc>
        <w:tc>
          <w:tcPr>
            <w:tcW w:type="dxa" w:w="4997"/>
          </w:tcPr>
          <w:p>
            <w:r>
              <w:t>Broad structural and mechanical resources used for hull, armor, ordinary construction, and compatible projectile support.</w:t>
            </w:r>
          </w:p>
        </w:tc>
      </w:tr>
      <w:tr>
        <w:trPr>
          <w:cantSplit/>
        </w:trPr>
        <w:tc>
          <w:tcPr>
            <w:tcW w:type="dxa" w:w="4997"/>
          </w:tcPr>
          <w:p>
            <w:r>
              <w:t>Radioactives</w:t>
            </w:r>
          </w:p>
        </w:tc>
        <w:tc>
          <w:tcPr>
            <w:tcW w:type="dxa" w:w="4997"/>
          </w:tcPr>
          <w:p>
            <w:r>
              <w:t>Broad power-oriented resources used for reactors, shields, energy systems, and compatible warheads.</w:t>
            </w:r>
          </w:p>
        </w:tc>
      </w:tr>
      <w:tr>
        <w:trPr>
          <w:cantSplit/>
        </w:trPr>
        <w:tc>
          <w:tcPr>
            <w:tcW w:type="dxa" w:w="4997"/>
          </w:tcPr>
          <w:p>
            <w:r>
              <w:t>Advanced Resources</w:t>
            </w:r>
          </w:p>
        </w:tc>
        <w:tc>
          <w:tcPr>
            <w:tcW w:type="dxa" w:w="4997"/>
          </w:tcPr>
          <w:p>
            <w:r>
              <w:t>Broad sophisticated materials and components used for sensors, computing, guidance, communications, and high-TL equipment.</w:t>
            </w:r>
          </w:p>
        </w:tc>
      </w:tr>
      <w:tr>
        <w:trPr>
          <w:cantSplit/>
        </w:trPr>
        <w:tc>
          <w:tcPr>
            <w:tcW w:type="dxa" w:w="4997"/>
          </w:tcPr>
          <w:p>
            <w:r>
              <w:t>Ready Package</w:t>
            </w:r>
          </w:p>
        </w:tc>
        <w:tc>
          <w:tcPr>
            <w:tcW w:type="dxa" w:w="4997"/>
          </w:tcPr>
          <w:p>
            <w:r>
              <w:t>One loaded attack package retained at an ammunition-fed weapon and consumed when that weapon fires.</w:t>
            </w:r>
          </w:p>
        </w:tc>
      </w:tr>
      <w:tr>
        <w:trPr>
          <w:cantSplit/>
        </w:trPr>
        <w:tc>
          <w:tcPr>
            <w:tcW w:type="dxa" w:w="4997"/>
          </w:tcPr>
          <w:p>
            <w:r>
              <w:t>Internal Magazine</w:t>
            </w:r>
          </w:p>
        </w:tc>
        <w:tc>
          <w:tcPr>
            <w:tcW w:type="dxa" w:w="4997"/>
          </w:tcPr>
          <w:p>
            <w:r>
              <w:t>A weapon-specific trait providing multiple packages independent of the ship-wide shared magazine.</w:t>
            </w:r>
          </w:p>
        </w:tc>
      </w:tr>
      <w:tr>
        <w:trPr>
          <w:cantSplit/>
        </w:trPr>
        <w:tc>
          <w:tcPr>
            <w:tcW w:type="dxa" w:w="4997"/>
          </w:tcPr>
          <w:p>
            <w:r>
              <w:t>Magazine family</w:t>
            </w:r>
          </w:p>
        </w:tc>
        <w:tc>
          <w:tcPr>
            <w:tcW w:type="dxa" w:w="4997"/>
          </w:tcPr>
          <w:p>
            <w:r>
              <w:t>A broad shared ammunition store such as Kinetic, Missile, Special Weapons, or Auxiliary/PDS.</w:t>
            </w:r>
          </w:p>
        </w:tc>
      </w:tr>
      <w:tr>
        <w:trPr>
          <w:cantSplit/>
        </w:trPr>
        <w:tc>
          <w:tcPr>
            <w:tcW w:type="dxa" w:w="4997"/>
          </w:tcPr>
          <w:p>
            <w:r>
              <w:t>Subsystem exposure group</w:t>
            </w:r>
          </w:p>
        </w:tc>
        <w:tc>
          <w:tcPr>
            <w:tcW w:type="dxa" w:w="4997"/>
          </w:tcPr>
          <w:p>
            <w:r>
              <w:t>A hidden-track category whose damage selects one eligible smaller component within Sensors/EW, Computing/Communications, Auxiliary/Utility, or another defined group.</w:t>
            </w:r>
          </w:p>
        </w:tc>
      </w:tr>
      <w:tr>
        <w:trPr>
          <w:cantSplit/>
        </w:trPr>
        <w:tc>
          <w:tcPr>
            <w:tcW w:type="dxa" w:w="4997"/>
          </w:tcPr>
          <w:p>
            <w:r>
              <w:t>Integrated installation</w:t>
            </w:r>
          </w:p>
        </w:tc>
        <w:tc>
          <w:tcPr>
            <w:tcW w:type="dxa" w:w="4997"/>
          </w:tcPr>
          <w:p>
            <w:r>
              <w:t>A component installation meeting all explicit requirements and operating without adaptation penalties.</w:t>
            </w:r>
          </w:p>
        </w:tc>
      </w:tr>
      <w:tr>
        <w:trPr>
          <w:cantSplit/>
        </w:trPr>
        <w:tc>
          <w:tcPr>
            <w:tcW w:type="dxa" w:w="4997"/>
          </w:tcPr>
          <w:p>
            <w:r>
              <w:t>Adapted installation</w:t>
            </w:r>
          </w:p>
        </w:tc>
        <w:tc>
          <w:tcPr>
            <w:tcW w:type="dxa" w:w="4997"/>
          </w:tcPr>
          <w:p>
            <w:r/>
            <w:r>
              <w:rPr>
                <w:b w:val="0"/>
              </w:rPr>
              <w:t>A component made usable by a valid adapter, interface, or support system while accepting explicit Space, power, performance, reliability, or repair costs.</w:t>
            </w:r>
          </w:p>
        </w:tc>
      </w:tr>
      <w:tr>
        <w:trPr>
          <w:cantSplit/>
        </w:trPr>
        <w:tc>
          <w:tcPr>
            <w:tcW w:type="dxa" w:w="4997"/>
          </w:tcPr>
          <w:p>
            <w:r>
              <w:t>Incompatible installation</w:t>
            </w:r>
          </w:p>
        </w:tc>
        <w:tc>
          <w:tcPr>
            <w:tcW w:type="dxa" w:w="4997"/>
          </w:tcPr>
          <w:p>
            <w:r>
              <w:t>A component for which no current mount, prerequisite, or enabling capability permits installation.</w:t>
            </w:r>
          </w:p>
        </w:tc>
      </w:tr>
      <w:tr>
        <w:trPr>
          <w:cantSplit/>
        </w:trPr>
        <w:tc>
          <w:tcPr>
            <w:tcW w:type="dxa" w:w="4997"/>
          </w:tcPr>
          <w:p>
            <w:r>
              <w:t>Matched Precursor pair</w:t>
            </w:r>
          </w:p>
        </w:tc>
        <w:tc>
          <w:tcPr>
            <w:tcW w:type="dxa" w:w="4997"/>
          </w:tcPr>
          <w:p>
            <w:r>
              <w:t>Two or more specific alien components designed to work together, with one providing an explicit capability required by the other.</w:t>
            </w:r>
          </w:p>
        </w:tc>
      </w:tr>
      <w:tr>
        <w:trPr>
          <w:cantSplit/>
        </w:trPr>
        <w:tc>
          <w:tcPr>
            <w:tcW w:type="dxa" w:w="4997"/>
            <w:shd w:fill="F7F9FA"/>
          </w:tcPr>
          <w:p>
            <w:pPr>
              <w:spacing w:after="0" w:before="0"/>
            </w:pPr>
            <w:r/>
            <w:r>
              <w:rPr>
                <w:rFonts w:ascii="Aptos" w:hAnsi="Aptos"/>
                <w:b/>
                <w:color w:val="14263D"/>
                <w:sz w:val="17"/>
              </w:rPr>
              <w:t>Terminal opportunity</w:t>
            </w:r>
          </w:p>
        </w:tc>
        <w:tc>
          <w:tcPr>
            <w:tcW w:type="dxa" w:w="4997"/>
            <w:shd w:fill="F7F9FA"/>
          </w:tcPr>
          <w:p>
            <w:pPr>
              <w:spacing w:after="0" w:before="0"/>
            </w:pPr>
            <w:r/>
            <w:r>
              <w:rPr>
                <w:rFonts w:ascii="Aptos" w:hAnsi="Aptos"/>
                <w:b w:val="0"/>
                <w:color w:val="24313D"/>
                <w:sz w:val="17"/>
              </w:rPr>
              <w:t>The condition created when a Missile Flight reaches the actual target hex. It permits terminal-entry PDS, acquisition evaluation, possible Search/Wait, and only then a possible attack.</w:t>
            </w:r>
          </w:p>
        </w:tc>
      </w:tr>
      <w:tr>
        <w:trPr>
          <w:cantSplit/>
        </w:trPr>
        <w:tc>
          <w:tcPr>
            <w:tcW w:type="dxa" w:w="4997"/>
            <w:shd w:fill="FFFFFF"/>
          </w:tcPr>
          <w:p>
            <w:pPr>
              <w:spacing w:after="0" w:before="0"/>
            </w:pPr>
            <w:r/>
            <w:r>
              <w:rPr>
                <w:rFonts w:ascii="Aptos" w:hAnsi="Aptos"/>
                <w:b/>
                <w:color w:val="14263D"/>
                <w:sz w:val="17"/>
              </w:rPr>
              <w:t>Current/Firm terminal solution</w:t>
            </w:r>
          </w:p>
        </w:tc>
        <w:tc>
          <w:tcPr>
            <w:tcW w:type="dxa" w:w="4997"/>
            <w:shd w:fill="FFFFFF"/>
          </w:tcPr>
          <w:p>
            <w:pPr>
              <w:spacing w:after="0" w:before="0"/>
            </w:pPr>
            <w:r/>
            <w:r>
              <w:rPr>
                <w:rFonts w:ascii="Aptos" w:hAnsi="Aptos"/>
                <w:b w:val="0"/>
                <w:color w:val="24313D"/>
                <w:sz w:val="17"/>
              </w:rPr>
              <w:t>A legitimate current report precise enough to authorize a terminal attack, supplied by an allowed live launcher or peer link or by the missile’s own navigation sensor.</w:t>
            </w:r>
          </w:p>
        </w:tc>
      </w:tr>
      <w:tr>
        <w:trPr>
          <w:cantSplit/>
        </w:trPr>
        <w:tc>
          <w:tcPr>
            <w:tcW w:type="dxa" w:w="4997"/>
            <w:shd w:fill="F7F9FA"/>
          </w:tcPr>
          <w:p>
            <w:pPr>
              <w:spacing w:after="0" w:before="0"/>
            </w:pPr>
            <w:r/>
            <w:r>
              <w:rPr>
                <w:rFonts w:ascii="Aptos" w:hAnsi="Aptos"/>
                <w:b/>
                <w:color w:val="14263D"/>
                <w:sz w:val="17"/>
              </w:rPr>
              <w:t>Search/Wait</w:t>
            </w:r>
          </w:p>
        </w:tc>
        <w:tc>
          <w:tcPr>
            <w:tcW w:type="dxa" w:w="4997"/>
            <w:shd w:fill="F7F9FA"/>
          </w:tcPr>
          <w:p>
            <w:pPr>
              <w:spacing w:after="0" w:before="0"/>
            </w:pPr>
            <w:r/>
            <w:r>
              <w:rPr>
                <w:rFonts w:ascii="Aptos" w:hAnsi="Aptos"/>
                <w:b w:val="0"/>
                <w:color w:val="24313D"/>
                <w:sz w:val="17"/>
              </w:rPr>
              <w:t>An active terminal state used after failed acquisition at a candidate or target hex. Arrival does not add a fuel cost; each later stationary search activation consumes one whole fuel unit.</w:t>
            </w:r>
          </w:p>
        </w:tc>
      </w:tr>
      <w:tr>
        <w:trPr>
          <w:cantSplit/>
        </w:trPr>
        <w:tc>
          <w:tcPr>
            <w:tcW w:type="dxa" w:w="4997"/>
            <w:shd w:fill="FFFFFF"/>
          </w:tcPr>
          <w:p>
            <w:pPr>
              <w:spacing w:after="0" w:before="0"/>
            </w:pPr>
            <w:r/>
            <w:r>
              <w:rPr>
                <w:rFonts w:ascii="Aptos" w:hAnsi="Aptos"/>
                <w:b/>
                <w:color w:val="14263D"/>
                <w:sz w:val="17"/>
              </w:rPr>
              <w:t>Terminal-entry PDS window</w:t>
            </w:r>
          </w:p>
        </w:tc>
        <w:tc>
          <w:tcPr>
            <w:tcW w:type="dxa" w:w="4997"/>
            <w:shd w:fill="FFFFFF"/>
          </w:tcPr>
          <w:p>
            <w:pPr>
              <w:spacing w:after="0" w:before="0"/>
            </w:pPr>
            <w:r/>
            <w:r>
              <w:rPr>
                <w:rFonts w:ascii="Aptos" w:hAnsi="Aptos"/>
                <w:b w:val="0"/>
                <w:color w:val="24313D"/>
                <w:sz w:val="17"/>
              </w:rPr>
              <w:t>The first standard point-defense chance, resolved when a hostile Missile Flight enters the defended target hex.</w:t>
            </w:r>
          </w:p>
        </w:tc>
      </w:tr>
      <w:tr>
        <w:trPr>
          <w:cantSplit/>
        </w:trPr>
        <w:tc>
          <w:tcPr>
            <w:tcW w:type="dxa" w:w="4997"/>
            <w:shd w:fill="F7F9FA"/>
          </w:tcPr>
          <w:p>
            <w:pPr>
              <w:spacing w:after="0" w:before="0"/>
            </w:pPr>
            <w:r/>
            <w:r>
              <w:rPr>
                <w:rFonts w:ascii="Aptos" w:hAnsi="Aptos"/>
                <w:b/>
                <w:color w:val="14263D"/>
                <w:sz w:val="17"/>
              </w:rPr>
              <w:t>Pre-attack PDS window</w:t>
            </w:r>
          </w:p>
        </w:tc>
        <w:tc>
          <w:tcPr>
            <w:tcW w:type="dxa" w:w="4997"/>
            <w:shd w:fill="F7F9FA"/>
          </w:tcPr>
          <w:p>
            <w:pPr>
              <w:spacing w:after="0" w:before="0"/>
            </w:pPr>
            <w:r/>
            <w:r>
              <w:rPr>
                <w:rFonts w:ascii="Aptos" w:hAnsi="Aptos"/>
                <w:b w:val="0"/>
                <w:color w:val="24313D"/>
                <w:sz w:val="17"/>
              </w:rPr>
              <w:t>The second standard point-defense chance, resolved only after a Firm terminal solution exists and immediately before the terminal attack roll.</w:t>
            </w:r>
          </w:p>
        </w:tc>
      </w:tr>
      <w:tr>
        <w:trPr>
          <w:cantSplit/>
        </w:trPr>
        <w:tc>
          <w:tcPr>
            <w:tcW w:type="dxa" w:w="4997"/>
            <w:vAlign w:val="center"/>
          </w:tcPr>
          <w:p>
            <w:r>
              <w:t>Component family</w:t>
            </w:r>
          </w:p>
        </w:tc>
        <w:tc>
          <w:tcPr>
            <w:tcW w:type="dxa" w:w="4997"/>
            <w:vAlign w:val="center"/>
          </w:tcPr>
          <w:p>
            <w:r>
              <w:t>A set of related installed items governed by one broad research category, such as separate FTL and sublight drive families under Propulsion.</w:t>
            </w:r>
          </w:p>
        </w:tc>
      </w:tr>
      <w:tr>
        <w:trPr>
          <w:cantSplit/>
        </w:trPr>
        <w:tc>
          <w:tcPr>
            <w:tcW w:type="dxa" w:w="4997"/>
            <w:vAlign w:val="center"/>
          </w:tcPr>
          <w:p>
            <w:r>
              <w:t>Adaptation Strain</w:t>
            </w:r>
          </w:p>
        </w:tc>
        <w:tc>
          <w:tcPr>
            <w:tcW w:type="dxa" w:w="4997"/>
            <w:vAlign w:val="center"/>
          </w:tcPr>
          <w:p>
            <w:r>
              <w:t>A visible accumulated risk value for an Adapted installation, increased only by defined meaningful stress events and used to trigger bounded reliability checks.</w:t>
            </w:r>
          </w:p>
        </w:tc>
      </w:tr>
      <w:tr>
        <w:trPr>
          <w:cantSplit/>
        </w:trPr>
        <w:tc>
          <w:tcPr>
            <w:tcW w:type="dxa" w:w="4997"/>
            <w:vAlign w:val="center"/>
          </w:tcPr>
          <w:p>
            <w:r>
              <w:t>Workshop adaptation</w:t>
            </w:r>
          </w:p>
        </w:tc>
        <w:tc>
          <w:tcPr>
            <w:tcW w:type="dxa" w:w="4997"/>
            <w:vAlign w:val="center"/>
          </w:tcPr>
          <w:p>
            <w:r>
              <w:t>A prepared component adaptation performed with time, materials, and appropriate support equipment; normally more stable than a field jury-rig.</w:t>
            </w:r>
          </w:p>
        </w:tc>
      </w:tr>
      <w:tr>
        <w:trPr>
          <w:cantSplit/>
        </w:trPr>
        <w:tc>
          <w:tcPr>
            <w:tcW w:type="dxa" w:w="4997"/>
            <w:vAlign w:val="center"/>
          </w:tcPr>
          <w:p>
            <w:r>
              <w:t>Field jury-rig</w:t>
            </w:r>
          </w:p>
        </w:tc>
        <w:tc>
          <w:tcPr>
            <w:tcW w:type="dxa" w:w="4997"/>
            <w:vAlign w:val="center"/>
          </w:tcPr>
          <w:p>
            <w:r>
              <w:t>A temporary or emergency adaptation created away from a proper refit facility, with greater strain and explicit operating cost.</w:t>
            </w:r>
          </w:p>
        </w:tc>
      </w:tr>
      <w:tr>
        <w:trPr>
          <w:cantSplit/>
        </w:trPr>
        <w:tc>
          <w:tcPr>
            <w:tcW w:type="dxa" w:w="4997"/>
            <w:vAlign w:val="center"/>
          </w:tcPr>
          <w:p>
            <w:r>
              <w:t>Engineer TL bridge</w:t>
            </w:r>
          </w:p>
        </w:tc>
        <w:tc>
          <w:tcPr>
            <w:tcW w:type="dxa" w:w="4997"/>
            <w:vAlign w:val="center"/>
          </w:tcPr>
          <w:p>
            <w:r>
              <w:t>A bounded Chief Engineer ability that treats one supporting technology requirement as one or, for a Legendary engineer, at most two TLs higher for a selected installation or emergency action.</w:t>
            </w:r>
          </w:p>
        </w:tc>
      </w:tr>
      <w:tr>
        <w:trPr>
          <w:cantSplit/>
        </w:trPr>
        <w:tc>
          <w:tcPr>
            <w:tcW w:type="dxa" w:w="4997"/>
            <w:vAlign w:val="center"/>
          </w:tcPr>
          <w:p>
            <w:r>
              <w:t>Hard blocker</w:t>
            </w:r>
          </w:p>
        </w:tc>
        <w:tc>
          <w:tcPr>
            <w:tcW w:type="dxa" w:w="4997"/>
            <w:vAlign w:val="center"/>
          </w:tcPr>
          <w:p>
            <w:r/>
            <w:r>
              <w:rPr>
                <w:b w:val="0"/>
              </w:rPr>
              <w:t>A physical or non-emulatable requirement that cannot be bypassed by crew skill or an ordinary adapter, such as insufficient Installation Space, absent containment, unavailable power form, or a required capability tag.</w:t>
            </w:r>
          </w:p>
        </w:tc>
      </w:tr>
      <w:tr>
        <w:trPr>
          <w:cantSplit/>
        </w:trPr>
        <w:tc>
          <w:tcPr>
            <w:tcW w:type="dxa" w:w="4997"/>
            <w:vAlign w:val="center"/>
          </w:tcPr>
          <w:p>
            <w:r>
              <w:t>Damage (DAM)</w:t>
            </w:r>
          </w:p>
        </w:tc>
        <w:tc>
          <w:tcPr>
            <w:tcW w:type="dxa" w:w="4997"/>
            <w:vAlign w:val="center"/>
          </w:tcPr>
          <w:p>
            <w:r>
              <w:t>The maximum destructive value carried by one attack package before shield and armor effects. SPEN and APEN never increase this value.</w:t>
            </w:r>
          </w:p>
        </w:tc>
      </w:tr>
      <w:tr>
        <w:trPr>
          <w:cantSplit/>
        </w:trPr>
        <w:tc>
          <w:tcPr>
            <w:tcW w:type="dxa" w:w="4997"/>
            <w:vAlign w:val="center"/>
          </w:tcPr>
          <w:p>
            <w:r>
              <w:t>Shield Penetration (SPEN)</w:t>
            </w:r>
          </w:p>
        </w:tc>
        <w:tc>
          <w:tcPr>
            <w:tcW w:type="dxa" w:w="4997"/>
            <w:vAlign w:val="center"/>
          </w:tcPr>
          <w:p>
            <w:r>
              <w:t>The amount of an attack package’s DAM that bypasses Shield Capacity. It does not add damage.</w:t>
            </w:r>
          </w:p>
        </w:tc>
      </w:tr>
      <w:tr>
        <w:trPr>
          <w:cantSplit/>
        </w:trPr>
        <w:tc>
          <w:tcPr>
            <w:tcW w:type="dxa" w:w="4997"/>
            <w:vAlign w:val="center"/>
          </w:tcPr>
          <w:p>
            <w:r>
              <w:t>Armor Penetration (APEN)</w:t>
            </w:r>
          </w:p>
        </w:tc>
        <w:tc>
          <w:tcPr>
            <w:tcW w:type="dxa" w:w="4997"/>
            <w:vAlign w:val="center"/>
          </w:tcPr>
          <w:p>
            <w:r>
              <w:t>The amount subtracted from current Armor Protection when one attack package resolves against an armor layer. It retains the same value across layers and does not add damage.</w:t>
            </w:r>
          </w:p>
        </w:tc>
      </w:tr>
      <w:tr>
        <w:trPr>
          <w:cantSplit/>
        </w:trPr>
        <w:tc>
          <w:tcPr>
            <w:tcW w:type="dxa" w:w="4997"/>
            <w:vAlign w:val="center"/>
          </w:tcPr>
          <w:p>
            <w:r>
              <w:t>Shield Armor (SA)</w:t>
            </w:r>
          </w:p>
        </w:tc>
        <w:tc>
          <w:tcPr>
            <w:tcW w:type="dxa" w:w="4997"/>
            <w:vAlign w:val="center"/>
          </w:tcPr>
          <w:p>
            <w:r>
              <w:t>Optional flat reduction applied to shield-facing damage after SPEN bypass and before Shield Capacity loss; normally supplied by a specialized shield or Powered Shield Hardener.</w:t>
            </w:r>
          </w:p>
        </w:tc>
      </w:tr>
      <w:tr>
        <w:trPr>
          <w:cantSplit/>
        </w:trPr>
        <w:tc>
          <w:tcPr>
            <w:tcW w:type="dxa" w:w="4997"/>
            <w:vAlign w:val="center"/>
          </w:tcPr>
          <w:p>
            <w:r>
              <w:t>Armor Protection (AP)</w:t>
            </w:r>
          </w:p>
        </w:tc>
        <w:tc>
          <w:tcPr>
            <w:tcW w:type="dxa" w:w="4997"/>
            <w:vAlign w:val="center"/>
          </w:tcPr>
          <w:p>
            <w:r>
              <w:t>A flat reduction applied once when an attack package reaches an armor layer and the layer’s final physical reserve after Armor Integrity is exhausted.</w:t>
            </w:r>
          </w:p>
        </w:tc>
      </w:tr>
      <w:tr>
        <w:trPr>
          <w:cantSplit/>
        </w:trPr>
        <w:tc>
          <w:tcPr>
            <w:tcW w:type="dxa" w:w="4997"/>
            <w:vAlign w:val="center"/>
          </w:tcPr>
          <w:p>
            <w:r>
              <w:t>Armor Integrity (AI)</w:t>
            </w:r>
          </w:p>
        </w:tc>
        <w:tc>
          <w:tcPr>
            <w:tcW w:type="dxa" w:w="4997"/>
            <w:vAlign w:val="center"/>
          </w:tcPr>
          <w:p>
            <w:r>
              <w:t>The additive physical reserve of an armor layer. Net armor damage removes AI before stripping AP.</w:t>
            </w:r>
          </w:p>
        </w:tc>
      </w:tr>
      <w:tr>
        <w:trPr>
          <w:cantSplit/>
        </w:trPr>
        <w:tc>
          <w:tcPr>
            <w:tcW w:type="dxa" w:w="4997"/>
            <w:vAlign w:val="center"/>
          </w:tcPr>
          <w:p>
            <w:r>
              <w:t>Ablative Armor</w:t>
            </w:r>
          </w:p>
        </w:tc>
        <w:tc>
          <w:tcPr>
            <w:tcW w:type="dxa" w:w="4997"/>
            <w:vAlign w:val="center"/>
          </w:tcPr>
          <w:p>
            <w:r>
              <w:t>An optional single Auxiliary outer armor layer with its own AP and AI, resolved before primary armor and normally replaced rather than repaired in combat.</w:t>
            </w:r>
          </w:p>
        </w:tc>
      </w:tr>
      <w:tr>
        <w:trPr>
          <w:cantSplit/>
        </w:trPr>
        <w:tc>
          <w:tcPr>
            <w:tcW w:type="dxa" w:w="4997"/>
            <w:vAlign w:val="center"/>
          </w:tcPr>
          <w:p>
            <w:r>
              <w:t>Composite Armor</w:t>
            </w:r>
          </w:p>
        </w:tc>
        <w:tc>
          <w:tcPr>
            <w:tcW w:type="dxa" w:w="4997"/>
            <w:vAlign w:val="center"/>
          </w:tcPr>
          <w:p>
            <w:r>
              <w:t>An armor construction or enhancement that modifies the primary armor layer’s AP, AI, repairability, or traits without creating another damage layer.</w:t>
            </w:r>
          </w:p>
        </w:tc>
      </w:tr>
      <w:tr>
        <w:trPr>
          <w:cantSplit/>
        </w:trPr>
        <w:tc>
          <w:tcPr>
            <w:tcW w:type="dxa" w:w="4997"/>
            <w:vAlign w:val="center"/>
          </w:tcPr>
          <w:p>
            <w:r>
              <w:t>Available Tactical Power</w:t>
            </w:r>
          </w:p>
        </w:tc>
        <w:tc>
          <w:tcPr>
            <w:tcW w:type="dxa" w:w="4997"/>
            <w:vAlign w:val="center"/>
          </w:tcPr>
          <w:p>
            <w:r>
              <w:t>A Tactical Power point not yet powering a sustained system, spent on an action, or temporarily earmarked by a conditional held order.</w:t>
            </w:r>
          </w:p>
        </w:tc>
      </w:tr>
      <w:tr>
        <w:trPr>
          <w:cantSplit/>
        </w:trPr>
        <w:tc>
          <w:tcPr>
            <w:tcW w:type="dxa" w:w="4997"/>
            <w:vAlign w:val="center"/>
          </w:tcPr>
          <w:p>
            <w:r>
              <w:t>Powered Tactical Power</w:t>
            </w:r>
          </w:p>
        </w:tc>
        <w:tc>
          <w:tcPr>
            <w:tcW w:type="dxa" w:w="4997"/>
            <w:vAlign w:val="center"/>
          </w:tcPr>
          <w:p>
            <w:r>
              <w:t>A Tactical Power point locked into an ongoing system or posture. Shutdown ends the benefit but does not return the point during that turn.</w:t>
            </w:r>
          </w:p>
        </w:tc>
      </w:tr>
      <w:tr>
        <w:trPr>
          <w:cantSplit/>
        </w:trPr>
        <w:tc>
          <w:tcPr>
            <w:tcW w:type="dxa" w:w="4997"/>
            <w:vAlign w:val="center"/>
          </w:tcPr>
          <w:p>
            <w:r>
              <w:t>Spent Tactical Power</w:t>
            </w:r>
          </w:p>
        </w:tc>
        <w:tc>
          <w:tcPr>
            <w:tcW w:type="dxa" w:w="4997"/>
            <w:vAlign w:val="center"/>
          </w:tcPr>
          <w:p>
            <w:r>
              <w:t>A Tactical Power point that paid for an immediate action, charge, retention upkeep, recharge, or other completed expenditure and is unavailable until Turn Refresh.</w:t>
            </w:r>
          </w:p>
        </w:tc>
      </w:tr>
      <w:tr>
        <w:trPr>
          <w:cantSplit/>
        </w:trPr>
        <w:tc>
          <w:tcPr>
            <w:tcW w:type="dxa" w:w="4997"/>
            <w:vAlign w:val="center"/>
          </w:tcPr>
          <w:p>
            <w:r>
              <w:t>Power Stabilizer</w:t>
            </w:r>
          </w:p>
        </w:tc>
        <w:tc>
          <w:tcPr>
            <w:tcW w:type="dxa" w:w="4997"/>
            <w:vAlign w:val="center"/>
          </w:tcPr>
          <w:p>
            <w:r>
              <w:t>A support component that improves shield recharge per allocated Tactical Power, supplies a power-quality interface, or reduces defined power-related adaptation strain.</w:t>
            </w:r>
          </w:p>
        </w:tc>
      </w:tr>
      <w:tr>
        <w:trPr>
          <w:cantSplit/>
        </w:trPr>
        <w:tc>
          <w:tcPr>
            <w:tcW w:type="dxa" w:w="4997"/>
            <w:vAlign w:val="center"/>
          </w:tcPr>
          <w:p>
            <w:r>
              <w:t>Shield Hardener</w:t>
            </w:r>
          </w:p>
        </w:tc>
        <w:tc>
          <w:tcPr>
            <w:tcW w:type="dxa" w:w="4997"/>
            <w:vAlign w:val="center"/>
          </w:tcPr>
          <w:p>
            <w:r>
              <w:t>A Powered support component or shield feature that supplies Shield Armor. The accepted TL3 value occupies 1 Space and sustains 1 TP for Shield Armor 1; CP102 implements it as a separate optional powered component; normal hardening is nonstacking, and overload is available only if an explicit installed profile permits it.</w:t>
            </w:r>
          </w:p>
        </w:tc>
      </w:tr>
      <w:tr>
        <w:trPr>
          <w:cantSplit/>
        </w:trPr>
        <w:tc>
          <w:tcPr>
            <w:tcW w:type="dxa" w:w="4997"/>
            <w:vAlign w:val="center"/>
          </w:tcPr>
          <w:p>
            <w:r>
              <w:t>Disabled component</w:t>
            </w:r>
          </w:p>
        </w:tc>
        <w:tc>
          <w:tcPr>
            <w:tcW w:type="dxa" w:w="4997"/>
            <w:vAlign w:val="center"/>
          </w:tcPr>
          <w:p>
            <w:r>
              <w:t>A component that is out of commission and provides none of its normal active function. Degraded means reduced function; Disabled does not.</w:t>
            </w:r>
          </w:p>
        </w:tc>
      </w:tr>
      <w:tr>
        <w:trPr>
          <w:cantSplit/>
        </w:trPr>
        <w:tc>
          <w:tcPr>
            <w:tcW w:type="dxa" w:w="4997"/>
            <w:vAlign w:val="center"/>
          </w:tcPr>
          <w:p>
            <w:r>
              <w:t>Engineered hull self-repair</w:t>
            </w:r>
          </w:p>
        </w:tc>
        <w:tc>
          <w:tcPr>
            <w:tcW w:type="dxa" w:w="4997"/>
            <w:vAlign w:val="center"/>
          </w:tcPr>
          <w:p>
            <w:r>
              <w:t>A bounded high-TL player capability such as self-sealing, shape-memory structure, or embedded reconstruction that consumes eligible resources and cannot restore a Destroyed ship.</w:t>
            </w:r>
          </w:p>
        </w:tc>
      </w:tr>
      <w:tr>
        <w:trPr>
          <w:cantSplit/>
        </w:trPr>
        <w:tc>
          <w:tcPr>
            <w:tcW w:type="dxa" w:w="4997"/>
            <w:vAlign w:val="center"/>
          </w:tcPr>
          <w:p>
            <w:r>
              <w:t>Power-adjustment opportunity</w:t>
            </w:r>
          </w:p>
        </w:tc>
        <w:tc>
          <w:tcPr>
            <w:tcW w:type="dxa" w:w="4997"/>
            <w:vAlign w:val="center"/>
          </w:tcPr>
          <w:p>
            <w:r>
              <w:t>One of the initial coarse boundaries before Movement, Direct Fire, Missile / Interception, or Damage Control where eligible power changes may be made before the next phase begins.</w:t>
            </w:r>
          </w:p>
        </w:tc>
      </w:tr>
      <w:tr>
        <w:trPr>
          <w:cantSplit/>
        </w:trPr>
        <w:tc>
          <w:tcPr>
            <w:tcW w:type="dxa" w:w="4997"/>
            <w:vAlign w:val="center"/>
          </w:tcPr>
          <w:p>
            <w:r>
              <w:t>Held-power earmark</w:t>
            </w:r>
          </w:p>
        </w:tc>
        <w:tc>
          <w:tcPr>
            <w:tcW w:type="dxa" w:w="4997"/>
            <w:vAlign w:val="center"/>
          </w:tcPr>
          <w:p>
            <w:r>
              <w:t>A temporary restriction on Available Tactical Power reserved for a conditional held action. It becomes Spent only if the action fires and returns to unrestricted Available status if the window expires unused.</w:t>
            </w:r>
          </w:p>
        </w:tc>
      </w:tr>
      <w:tr>
        <w:trPr>
          <w:cantSplit/>
        </w:trPr>
        <w:tc>
          <w:tcPr>
            <w:tcW w:type="dxa" w:w="4997"/>
            <w:vAlign w:val="center"/>
          </w:tcPr>
          <w:p>
            <w:r>
              <w:t>Turn Power Envelope</w:t>
            </w:r>
          </w:p>
        </w:tc>
        <w:tc>
          <w:tcPr>
            <w:tcW w:type="dxa" w:w="4997"/>
            <w:vAlign w:val="center"/>
          </w:tcPr>
          <w:p>
            <w:r>
              <w:t>The current turn’s flexible energy snapshot established from post-Damage-Control source conditions. Ordinary mid-turn reactor damage changes the next refresh rather than subtracting already distributed energy.</w:t>
            </w:r>
          </w:p>
        </w:tc>
      </w:tr>
      <w:tr>
        <w:trPr>
          <w:cantSplit/>
        </w:trPr>
        <w:tc>
          <w:tcPr>
            <w:tcW w:type="dxa" w:w="4997"/>
            <w:vAlign w:val="center"/>
          </w:tcPr>
          <w:p>
            <w:r>
              <w:t>Auxiliary Reactor</w:t>
            </w:r>
          </w:p>
        </w:tc>
        <w:tc>
          <w:tcPr>
            <w:tcW w:type="dxa" w:w="4997"/>
            <w:vAlign w:val="center"/>
          </w:tcPr>
          <w:p>
            <w:r>
              <w:t>An independent installed reactor that operates alongside the Main Reactor, supplies core power, and adds its listed Tactical Power while functional.</w:t>
            </w:r>
          </w:p>
        </w:tc>
      </w:tr>
      <w:tr>
        <w:trPr>
          <w:cantSplit/>
        </w:trPr>
        <w:tc>
          <w:tcPr>
            <w:tcW w:type="dxa" w:w="4997"/>
            <w:vAlign w:val="center"/>
          </w:tcPr>
          <w:p>
            <w:r>
              <w:t>Auxiliary Power Unit (APU)</w:t>
            </w:r>
          </w:p>
        </w:tc>
        <w:tc>
          <w:tcPr>
            <w:tcW w:type="dxa" w:w="4997"/>
            <w:vAlign w:val="center"/>
          </w:tcPr>
          <w:p>
            <w:r>
              <w:t>A support power source that sustains core operation but supplies no flexible Tactical Power unless an exceptional profile explicitly says otherwise.</w:t>
            </w:r>
          </w:p>
        </w:tc>
      </w:tr>
      <w:tr>
        <w:trPr>
          <w:cantSplit/>
        </w:trPr>
        <w:tc>
          <w:tcPr>
            <w:tcW w:type="dxa" w:w="4997"/>
            <w:vAlign w:val="center"/>
          </w:tcPr>
          <w:p>
            <w:r>
              <w:t>Capacitor Bank</w:t>
            </w:r>
          </w:p>
        </w:tc>
        <w:tc>
          <w:tcPr>
            <w:tcW w:type="dxa" w:w="4997"/>
            <w:vAlign w:val="center"/>
          </w:tcPr>
          <w:p>
            <w:r>
              <w:t>Reusable energy storage charged by Spending Tactical Power on an earlier turn and discharged later into the Available pool, normally with one charge or discharge operation per turn.</w:t>
            </w:r>
          </w:p>
        </w:tc>
      </w:tr>
      <w:tr>
        <w:trPr>
          <w:cantSplit/>
        </w:trPr>
        <w:tc>
          <w:tcPr>
            <w:tcW w:type="dxa" w:w="4997"/>
            <w:vAlign w:val="center"/>
          </w:tcPr>
          <w:p>
            <w:r>
              <w:t>Strain</w:t>
            </w:r>
          </w:p>
        </w:tc>
        <w:tc>
          <w:tcPr>
            <w:tcW w:type="dxa" w:w="4997"/>
            <w:vAlign w:val="center"/>
          </w:tcPr>
          <w:p>
            <w:r>
              <w:t>Persistent component-specific stress accumulated by overload, forced retention, adaptation, or other explicit events. Ordinary use does not roll; forcing an overload above the limit does. Merely standing down or declining an overload does not remove Strain; out-of-combat rest/stabilization recovery remains to be detailed.</w:t>
            </w:r>
          </w:p>
        </w:tc>
      </w:tr>
      <w:tr>
        <w:trPr>
          <w:cantSplit/>
        </w:trPr>
        <w:tc>
          <w:tcPr>
            <w:tcW w:type="dxa" w:w="4997"/>
            <w:vAlign w:val="center"/>
          </w:tcPr>
          <w:p>
            <w:r>
              <w:t>Forced Overload</w:t>
            </w:r>
          </w:p>
        </w:tc>
        <w:tc>
          <w:tcPr>
            <w:tcW w:type="dxa" w:w="4997"/>
            <w:vAlign w:val="center"/>
          </w:tcPr>
          <w:p>
            <w:r>
              <w:t>An overload whose resulting Strain exceeds the component limit. Resolve one roll before benefit: success works, failure does not, and criticals add listed effects.</w:t>
            </w:r>
          </w:p>
        </w:tc>
      </w:tr>
      <w:tr>
        <w:trPr>
          <w:cantSplit/>
        </w:trPr>
        <w:tc>
          <w:tcPr>
            <w:tcW w:type="dxa" w:w="4997"/>
            <w:vAlign w:val="center"/>
          </w:tcPr>
          <w:p>
            <w:r>
              <w:t>Shield overcapacity</w:t>
            </w:r>
          </w:p>
        </w:tc>
        <w:tc>
          <w:tcPr>
            <w:tcW w:type="dxa" w:w="4997"/>
            <w:vAlign w:val="center"/>
          </w:tcPr>
          <w:p>
            <w:r>
              <w:t>Temporary Shield Capacity above the installed maximum created by an eligible generator overload. It absorbs damage normally, cannot be restored once lost, and clears at Turn Refresh.</w:t>
            </w:r>
          </w:p>
        </w:tc>
      </w:tr>
      <w:tr>
        <w:trPr>
          <w:cantSplit/>
        </w:trPr>
        <w:tc>
          <w:tcPr>
            <w:tcW w:type="dxa" w:w="4997"/>
            <w:vAlign w:val="center"/>
          </w:tcPr>
          <w:p>
            <w:r>
              <w:t>Ready charged weapon</w:t>
            </w:r>
          </w:p>
        </w:tc>
        <w:tc>
          <w:tcPr>
            <w:tcW w:type="dxa" w:w="4997"/>
            <w:vAlign w:val="center"/>
          </w:tcPr>
          <w:p>
            <w:r>
              <w:t>A weapon whose required charging payments are complete. It may fire without additional firing power and may remain Ready only through its listed retention upkeep.</w:t>
            </w:r>
          </w:p>
        </w:tc>
      </w:tr>
      <w:tr>
        <w:trPr>
          <w:cantSplit/>
        </w:trPr>
        <w:tc>
          <w:tcPr>
            <w:tcW w:type="dxa" w:w="4997"/>
            <w:vAlign w:val="center"/>
          </w:tcPr>
          <w:p>
            <w:r>
              <w:t>Crew</w:t>
            </w:r>
          </w:p>
        </w:tc>
        <w:tc>
          <w:tcPr>
            <w:tcW w:type="dxa" w:w="4997"/>
            <w:vAlign w:val="center"/>
          </w:tcPr>
          <w:p>
            <w:r>
              <w:t>Countable non-marine ship personnel used for operation, Damage Control, shuttle work, and survival. Casualty penalties use broad stages rather than continuous micromodifiers.</w:t>
            </w:r>
          </w:p>
        </w:tc>
      </w:tr>
      <w:tr>
        <w:trPr>
          <w:cantSplit/>
        </w:trPr>
        <w:tc>
          <w:tcPr>
            <w:tcW w:type="dxa" w:w="4997"/>
            <w:vAlign w:val="center"/>
          </w:tcPr>
          <w:p>
            <w:r>
              <w:t>Marines</w:t>
            </w:r>
          </w:p>
        </w:tc>
        <w:tc>
          <w:tcPr>
            <w:tcW w:type="dxa" w:w="4997"/>
            <w:vAlign w:val="center"/>
          </w:tcPr>
          <w:p>
            <w:r>
              <w:t>Dedicated boarding and security personnel tracked separately from Crew.</w:t>
            </w:r>
          </w:p>
        </w:tc>
      </w:tr>
      <w:tr>
        <w:trPr>
          <w:cantSplit/>
        </w:trPr>
        <w:tc>
          <w:tcPr>
            <w:tcW w:type="dxa" w:w="4997"/>
            <w:vAlign w:val="center"/>
          </w:tcPr>
          <w:p>
            <w:r>
              <w:t>Total Personnel</w:t>
            </w:r>
          </w:p>
        </w:tc>
        <w:tc>
          <w:tcPr>
            <w:tcW w:type="dxa" w:w="4997"/>
            <w:vAlign w:val="center"/>
          </w:tcPr>
          <w:p>
            <w:r>
              <w:t>The derived sum of current Crew and current Marines.</w:t>
            </w:r>
          </w:p>
        </w:tc>
      </w:tr>
      <w:tr>
        <w:trPr>
          <w:cantSplit/>
        </w:trPr>
        <w:tc>
          <w:tcPr>
            <w:tcW w:type="dxa" w:w="4997"/>
            <w:vAlign w:val="center"/>
          </w:tcPr>
          <w:p>
            <w:r>
              <w:t>Minimum Operating Crew</w:t>
            </w:r>
          </w:p>
        </w:tc>
        <w:tc>
          <w:tcPr>
            <w:tcW w:type="dxa" w:w="4997"/>
            <w:vAlign w:val="center"/>
          </w:tcPr>
          <w:p>
            <w:r>
              <w:t>The minimum Crew count required for ordinary ship operation; below it, only core or emergency functions remain broadly available.</w:t>
            </w:r>
          </w:p>
        </w:tc>
      </w:tr>
      <w:tr>
        <w:trPr>
          <w:cantSplit/>
        </w:trPr>
        <w:tc>
          <w:tcPr>
            <w:tcW w:type="dxa" w:w="4997"/>
            <w:vAlign w:val="center"/>
          </w:tcPr>
          <w:p>
            <w:r>
              <w:t>Pristine installed maximum</w:t>
            </w:r>
          </w:p>
        </w:tc>
        <w:tc>
          <w:tcPr>
            <w:tcW w:type="dxa" w:w="4997"/>
            <w:vAlign w:val="center"/>
          </w:tcPr>
          <w:p>
            <w:r>
              <w:t>The undamaged installed ceiling of a repairable value after permanent installation modifiers.</w:t>
            </w:r>
          </w:p>
        </w:tc>
      </w:tr>
      <w:tr>
        <w:trPr>
          <w:cantSplit/>
        </w:trPr>
        <w:tc>
          <w:tcPr>
            <w:tcW w:type="dxa" w:w="4997"/>
            <w:vAlign w:val="center"/>
          </w:tcPr>
          <w:p>
            <w:r>
              <w:t>Field-repair ceiling</w:t>
            </w:r>
          </w:p>
        </w:tc>
        <w:tc>
          <w:tcPr>
            <w:tcW w:type="dxa" w:w="4997"/>
            <w:vAlign w:val="center"/>
          </w:tcPr>
          <w:p>
            <w:r>
              <w:t>The highest value field repair may currently restore; it never exceeds the pristine installed maximum.</w:t>
            </w:r>
          </w:p>
        </w:tc>
      </w:tr>
      <w:tr>
        <w:trPr>
          <w:cantSplit/>
        </w:trPr>
        <w:tc>
          <w:tcPr>
            <w:tcW w:type="dxa" w:w="4997"/>
            <w:vAlign w:val="center"/>
          </w:tcPr>
          <w:p>
            <w:r>
              <w:t>Tractor Power</w:t>
            </w:r>
          </w:p>
        </w:tc>
        <w:tc>
          <w:tcPr>
            <w:tcW w:type="dxa" w:w="4997"/>
            <w:vAlign w:val="center"/>
          </w:tcPr>
          <w:p>
            <w:r>
              <w:t>The strength of a tractor beam. It subtracts from effective STL Move; equality holds, and single-source excess may pull the target toward the source.</w:t>
            </w:r>
          </w:p>
        </w:tc>
      </w:tr>
      <w:tr>
        <w:trPr>
          <w:cantSplit/>
        </w:trPr>
        <w:tc>
          <w:tcPr>
            <w:tcW w:type="dxa" w:w="4997"/>
            <w:vAlign w:val="center"/>
          </w:tcPr>
          <w:p>
            <w:r>
              <w:t>Situational viability</w:t>
            </w:r>
          </w:p>
        </w:tc>
        <w:tc>
          <w:tcPr>
            <w:tcW w:type="dxa" w:w="4997"/>
            <w:vAlign w:val="center"/>
          </w:tcPr>
          <w:p>
            <w:r>
              <w:t>The balance goal that an option has a clear, worthwhile purpose in its intended context without needing equal performance in every matchup.</w:t>
            </w:r>
          </w:p>
        </w:tc>
      </w:tr>
      <w:tr>
        <w:trPr>
          <w:cantSplit/>
        </w:trPr>
        <w:tc>
          <w:tcPr>
            <w:tcW w:type="dxa" w:w="4997"/>
            <w:vAlign w:val="center"/>
          </w:tcPr>
          <w:p>
            <w:r>
              <w:t>Safe energy output mode</w:t>
            </w:r>
          </w:p>
        </w:tc>
        <w:tc>
          <w:tcPr>
            <w:tcW w:type="dxa" w:w="4997"/>
            <w:vAlign w:val="center"/>
          </w:tcPr>
          <w:p>
            <w:r>
              <w:t>A listed energy-weapon firing mode within rated operation. It Spends its defined Tactical Power and adds no Strain; it is distinct from overload.</w:t>
            </w:r>
          </w:p>
        </w:tc>
      </w:tr>
      <w:tr>
        <w:trPr>
          <w:cantSplit/>
        </w:trPr>
        <w:tc>
          <w:tcPr>
            <w:tcW w:type="dxa" w:w="4997"/>
            <w:vAlign w:val="center"/>
          </w:tcPr>
          <w:p>
            <w:pPr>
              <w:spacing w:after="0"/>
            </w:pPr>
            <w:r/>
            <w:r>
              <w:rPr>
                <w:b/>
              </w:rPr>
              <w:t>Critical Exposure</w:t>
            </w:r>
          </w:p>
        </w:tc>
        <w:tc>
          <w:tcPr>
            <w:tcW w:type="dxa" w:w="4997"/>
            <w:vAlign w:val="center"/>
          </w:tcPr>
          <w:p>
            <w:r/>
            <w:r>
              <w:rPr>
                <w:b w:val="0"/>
              </w:rPr>
              <w:t>The integer weighted chance contributed by a damageable installed component or group when an Internal Critical Marker is crossed; it represents vulnerability, not durability or Space cost, and is never automatically one-for-one with Installation Space.</w:t>
            </w:r>
          </w:p>
        </w:tc>
      </w:tr>
      <w:tr>
        <w:trPr>
          <w:cantSplit/>
        </w:trPr>
        <w:tc>
          <w:tcPr>
            <w:tcW w:type="dxa" w:w="4997"/>
            <w:vAlign w:val="center"/>
          </w:tcPr>
          <w:p>
            <w:pPr>
              <w:spacing w:after="0"/>
            </w:pPr>
            <w:r/>
            <w:r>
              <w:rPr>
                <w:b/>
              </w:rPr>
              <w:t>Emergency Egress</w:t>
            </w:r>
          </w:p>
        </w:tc>
        <w:tc>
          <w:tcPr>
            <w:tcW w:type="dxa" w:w="4997"/>
            <w:vAlign w:val="center"/>
          </w:tcPr>
          <w:p>
            <w:pPr>
              <w:spacing w:after="0"/>
            </w:pPr>
            <w:r/>
            <w:r>
              <w:rPr>
                <w:b w:val="0"/>
              </w:rPr>
              <w:t>The current player-only repeatable one-hex jump retained by a Disabled FTL drive as a campaign safeguard.</w:t>
            </w:r>
          </w:p>
        </w:tc>
      </w:tr>
      <w:tr>
        <w:trPr>
          <w:cantSplit/>
        </w:trPr>
        <w:tc>
          <w:tcPr>
            <w:tcW w:type="dxa" w:w="4997"/>
            <w:vAlign w:val="center"/>
          </w:tcPr>
          <w:p>
            <w:pPr>
              <w:spacing w:after="0"/>
            </w:pPr>
            <w:r/>
            <w:r>
              <w:rPr>
                <w:b/>
              </w:rPr>
              <w:t>Engaged</w:t>
            </w:r>
          </w:p>
        </w:tc>
        <w:tc>
          <w:tcPr>
            <w:tcW w:type="dxa" w:w="4997"/>
            <w:vAlign w:val="center"/>
          </w:tcPr>
          <w:p>
            <w:pPr>
              <w:spacing w:after="0"/>
            </w:pPr>
            <w:r/>
            <w:r>
              <w:rPr>
                <w:b w:val="0"/>
              </w:rPr>
              <w:t>On a system tactical map with a known hostile that has detected the ship and is able and willing to contest departure.</w:t>
            </w:r>
          </w:p>
        </w:tc>
      </w:tr>
      <w:tr>
        <w:trPr>
          <w:cantSplit/>
        </w:trPr>
        <w:tc>
          <w:tcPr>
            <w:tcW w:type="dxa" w:w="4997"/>
            <w:vAlign w:val="center"/>
          </w:tcPr>
          <w:p>
            <w:pPr>
              <w:spacing w:after="0"/>
            </w:pPr>
            <w:r/>
            <w:r>
              <w:rPr>
                <w:b/>
              </w:rPr>
              <w:t>Gravity-Restricted hex</w:t>
            </w:r>
          </w:p>
        </w:tc>
        <w:tc>
          <w:tcPr>
            <w:tcW w:type="dxa" w:w="4997"/>
            <w:vAlign w:val="center"/>
          </w:tcPr>
          <w:p>
            <w:pPr>
              <w:spacing w:after="0"/>
            </w:pPr>
            <w:r/>
            <w:r>
              <w:rPr>
                <w:b w:val="0"/>
              </w:rPr>
              <w:t>A Jump Perimeter hex adjacent to a celestial body and therefore unavailable for routine FTL arrival/departure.</w:t>
            </w:r>
          </w:p>
        </w:tc>
      </w:tr>
      <w:tr>
        <w:trPr>
          <w:cantSplit/>
        </w:trPr>
        <w:tc>
          <w:tcPr>
            <w:tcW w:type="dxa" w:w="4997"/>
            <w:vAlign w:val="center"/>
          </w:tcPr>
          <w:p>
            <w:pPr>
              <w:spacing w:after="0"/>
            </w:pPr>
            <w:r/>
            <w:r>
              <w:rPr>
                <w:b/>
              </w:rPr>
              <w:t>Internal Critical Marker</w:t>
            </w:r>
          </w:p>
        </w:tc>
        <w:tc>
          <w:tcPr>
            <w:tcW w:type="dxa" w:w="4997"/>
            <w:vAlign w:val="center"/>
          </w:tcPr>
          <w:p>
            <w:pPr>
              <w:spacing w:after="0"/>
            </w:pPr>
            <w:r/>
            <w:r>
              <w:rPr>
                <w:b w:val="0"/>
              </w:rPr>
              <w:t>An X on the hidden persistent internal-damage stream; crossing it selects one component by Critical Exposure and applies one condition step.</w:t>
            </w:r>
          </w:p>
        </w:tc>
      </w:tr>
      <w:tr>
        <w:trPr>
          <w:cantSplit/>
        </w:trPr>
        <w:tc>
          <w:tcPr>
            <w:tcW w:type="dxa" w:w="4997"/>
            <w:vAlign w:val="center"/>
          </w:tcPr>
          <w:p>
            <w:pPr>
              <w:spacing w:after="0"/>
            </w:pPr>
            <w:r/>
            <w:r>
              <w:rPr>
                <w:b/>
              </w:rPr>
              <w:t>Jump Perimeter</w:t>
            </w:r>
          </w:p>
        </w:tc>
        <w:tc>
          <w:tcPr>
            <w:tcW w:type="dxa" w:w="4997"/>
            <w:vAlign w:val="center"/>
          </w:tcPr>
          <w:p>
            <w:pPr>
              <w:spacing w:after="0"/>
            </w:pPr>
            <w:r/>
            <w:r>
              <w:rPr>
                <w:b w:val="0"/>
              </w:rPr>
              <w:t>The outermost ring of the system tactical map, used for routine FTL arrival and departure.</w:t>
            </w:r>
          </w:p>
        </w:tc>
      </w:tr>
      <w:tr>
        <w:trPr>
          <w:cantSplit/>
        </w:trPr>
        <w:tc>
          <w:tcPr>
            <w:tcW w:type="dxa" w:w="4997"/>
            <w:vAlign w:val="center"/>
          </w:tcPr>
          <w:p>
            <w:pPr>
              <w:spacing w:after="0"/>
            </w:pPr>
            <w:r/>
            <w:r>
              <w:rPr>
                <w:b/>
              </w:rPr>
              <w:t>Pending Destruction</w:t>
            </w:r>
          </w:p>
        </w:tc>
        <w:tc>
          <w:tcPr>
            <w:tcW w:type="dxa" w:w="4997"/>
            <w:vAlign w:val="center"/>
          </w:tcPr>
          <w:p>
            <w:pPr>
              <w:spacing w:after="0"/>
            </w:pPr>
            <w:r/>
            <w:r>
              <w:rPr>
                <w:b w:val="0"/>
              </w:rPr>
              <w:t>The temporary Damage-phase state after Hull reaches zero but before all committed packets and critical effects finish resolving.</w:t>
            </w:r>
          </w:p>
        </w:tc>
      </w:tr>
      <w:tr>
        <w:trPr>
          <w:cantSplit/>
        </w:trPr>
        <w:tc>
          <w:tcPr>
            <w:tcW w:type="dxa" w:w="4997"/>
            <w:vAlign w:val="center"/>
          </w:tcPr>
          <w:p>
            <w:pPr>
              <w:spacing w:after="0"/>
            </w:pPr>
            <w:r/>
            <w:r>
              <w:rPr>
                <w:b/>
              </w:rPr>
              <w:t>Protected Compartmentation</w:t>
            </w:r>
          </w:p>
        </w:tc>
        <w:tc>
          <w:tcPr>
            <w:tcW w:type="dxa" w:w="4997"/>
            <w:vAlign w:val="center"/>
          </w:tcPr>
          <w:p>
            <w:pPr>
              <w:spacing w:after="0"/>
            </w:pPr>
            <w:r/>
            <w:r>
              <w:rPr>
                <w:b w:val="0"/>
              </w:rPr>
              <w:t>The human construction Characteristic that places each Internal Critical Marker at the end of its stratum without adding Hull or changing marker count.</w:t>
            </w:r>
          </w:p>
        </w:tc>
      </w:tr>
      <w:tr>
        <w:trPr>
          <w:cantSplit/>
        </w:trPr>
        <w:tc>
          <w:tcPr>
            <w:tcW w:type="dxa" w:w="4997"/>
            <w:vAlign w:val="center"/>
          </w:tcPr>
          <w:p>
            <w:pPr>
              <w:spacing w:after="0"/>
            </w:pPr>
            <w:r/>
            <w:r>
              <w:rPr>
                <w:b/>
              </w:rPr>
              <w:t>Repair Kit</w:t>
            </w:r>
          </w:p>
        </w:tc>
        <w:tc>
          <w:tcPr>
            <w:tcW w:type="dxa" w:w="4997"/>
            <w:vAlign w:val="center"/>
          </w:tcPr>
          <w:p>
            <w:pPr>
              <w:spacing w:after="0"/>
            </w:pPr>
            <w:r/>
            <w:r>
              <w:rPr>
                <w:b w:val="0"/>
              </w:rPr>
              <w:t>One prepared unit of combat repair supplies consumed by a Damage Control attempt whether it succeeds or fails.</w:t>
            </w:r>
          </w:p>
        </w:tc>
      </w:tr>
      <w:tr>
        <w:trPr>
          <w:cantSplit/>
        </w:trPr>
        <w:tc>
          <w:tcPr>
            <w:tcW w:type="dxa" w:w="4997"/>
          </w:tcPr>
          <w:p>
            <w:r/>
            <w:r>
              <w:rPr>
                <w:b w:val="0"/>
              </w:rPr>
              <w:t>Installation Space</w:t>
            </w:r>
          </w:p>
        </w:tc>
        <w:tc>
          <w:tcPr>
            <w:tcW w:type="dxa" w:w="4997"/>
          </w:tcPr>
          <w:p>
            <w:r/>
            <w:r>
              <w:rPr>
                <w:b w:val="0"/>
              </w:rPr>
              <w:t>The cruiser-wide abstract installation budget used by weapons, reactors, defenses, computers, sensors, PDS, and support systems. It bundles physical/integration burdens that are not simulated separately.</w:t>
            </w:r>
          </w:p>
        </w:tc>
      </w:tr>
      <w:tr>
        <w:trPr>
          <w:cantSplit/>
        </w:trPr>
        <w:tc>
          <w:tcPr>
            <w:tcW w:type="dxa" w:w="4997"/>
          </w:tcPr>
          <w:p>
            <w:r/>
            <w:r>
              <w:rPr>
                <w:b w:val="0"/>
              </w:rPr>
              <w:t>Space Cost</w:t>
            </w:r>
          </w:p>
        </w:tc>
        <w:tc>
          <w:tcPr>
            <w:tcW w:type="dxa" w:w="4997"/>
          </w:tcPr>
          <w:p>
            <w:r/>
            <w:r>
              <w:rPr>
                <w:b w:val="0"/>
              </w:rPr>
              <w:t>The small integer amount of Installation Space consumed by one installed component. Higher technology may reduce Space Cost through miniaturization/integration.</w:t>
            </w:r>
          </w:p>
        </w:tc>
      </w:tr>
      <w:tr>
        <w:trPr>
          <w:cantSplit/>
        </w:trPr>
        <w:tc>
          <w:tcPr>
            <w:tcW w:type="dxa" w:w="4997"/>
          </w:tcPr>
          <w:p>
            <w:r/>
            <w:r>
              <w:rPr>
                <w:b w:val="0"/>
              </w:rPr>
              <w:t>Owning TL</w:t>
            </w:r>
          </w:p>
        </w:tc>
        <w:tc>
          <w:tcPr>
            <w:tcW w:type="dxa" w:w="4997"/>
          </w:tcPr>
          <w:p>
            <w:r/>
            <w:r>
              <w:rPr>
                <w:b w:val="0"/>
              </w:rPr>
              <w:t>The technology level in the primary research category that owns a component, variant, or operating capability.</w:t>
            </w:r>
          </w:p>
        </w:tc>
      </w:tr>
      <w:tr>
        <w:trPr>
          <w:cantSplit/>
        </w:trPr>
        <w:tc>
          <w:tcPr>
            <w:tcW w:type="dxa" w:w="4997"/>
          </w:tcPr>
          <w:p>
            <w:r/>
            <w:r>
              <w:rPr>
                <w:b w:val="0"/>
              </w:rPr>
              <w:t>External prerequisite</w:t>
            </w:r>
          </w:p>
        </w:tc>
        <w:tc>
          <w:tcPr>
            <w:tcW w:type="dxa" w:w="4997"/>
          </w:tcPr>
          <w:p>
            <w:r/>
            <w:r>
              <w:rPr>
                <w:b w:val="0"/>
              </w:rPr>
              <w:t>A sparse requirement from another research category or capability tag that represents genuinely enabling science. It need not match the Owning TL.</w:t>
            </w:r>
          </w:p>
        </w:tc>
      </w:tr>
      <w:tr>
        <w:trPr>
          <w:cantSplit/>
        </w:trPr>
        <w:tc>
          <w:tcPr>
            <w:tcW w:type="dxa" w:w="4997"/>
          </w:tcPr>
          <w:p>
            <w:r/>
            <w:r>
              <w:rPr>
                <w:b w:val="0"/>
              </w:rPr>
              <w:t>Cross-pollination</w:t>
            </w:r>
          </w:p>
        </w:tc>
        <w:tc>
          <w:tcPr>
            <w:tcW w:type="dxa" w:w="4997"/>
          </w:tcPr>
          <w:p>
            <w:r/>
            <w:r>
              <w:rPr>
                <w:b w:val="0"/>
              </w:rPr>
              <w:t>A technology interaction in which progress in one research category enables or improves an application owned by another category.</w:t>
            </w:r>
          </w:p>
        </w:tc>
      </w:tr>
      <w:tr>
        <w:trPr>
          <w:cantSplit/>
        </w:trPr>
        <w:tc>
          <w:tcPr>
            <w:tcW w:type="dxa" w:w="4997"/>
          </w:tcPr>
          <w:p>
            <w:r/>
            <w:r>
              <w:rPr>
                <w:b w:val="0"/>
              </w:rPr>
              <w:t>Automatic evolution</w:t>
            </w:r>
          </w:p>
        </w:tc>
        <w:tc>
          <w:tcPr>
            <w:tcW w:type="dxa" w:w="4997"/>
          </w:tcPr>
          <w:p>
            <w:r/>
            <w:r>
              <w:rPr>
                <w:b w:val="0"/>
              </w:rPr>
              <w:t>A researched improvement that strictly retains or improves prior behavior and therefore applies without creating a new player-operated mode.</w:t>
            </w:r>
          </w:p>
        </w:tc>
      </w:tr>
      <w:tr>
        <w:trPr>
          <w:cantSplit/>
        </w:trPr>
        <w:tc>
          <w:tcPr>
            <w:tcW w:type="dxa" w:w="4997"/>
          </w:tcPr>
          <w:p>
            <w:r/>
            <w:r>
              <w:rPr>
                <w:b w:val="0"/>
              </w:rPr>
              <w:t>Old Tech</w:t>
            </w:r>
          </w:p>
        </w:tc>
        <w:tc>
          <w:tcPr>
            <w:tcW w:type="dxa" w:w="4997"/>
          </w:tcPr>
          <w:p>
            <w:r>
              <w:t>Historical researched equipment hidden from the normal curated construction list when obsolete; an optional filter reveals it without making it unavailable for installation, recovery, trade, or saved designs.</w:t>
            </w:r>
            <w:r>
              <w:rPr>
                <w:b w:val="0"/>
              </w:rPr>
            </w:r>
          </w:p>
        </w:tc>
      </w:tr>
      <w:tr>
        <w:trPr>
          <w:cantSplit/>
        </w:trPr>
        <w:tc>
          <w:tcPr>
            <w:tcW w:type="dxa" w:w="4997"/>
          </w:tcPr>
          <w:p>
            <w:r/>
            <w:r>
              <w:rPr>
                <w:b w:val="0"/>
              </w:rPr>
              <w:t>Technology maturation</w:t>
            </w:r>
          </w:p>
        </w:tc>
        <w:tc>
          <w:tcPr>
            <w:tcW w:type="dxa" w:w="4997"/>
          </w:tcPr>
          <w:p>
            <w:r/>
            <w:r>
              <w:rPr>
                <w:b w:val="0"/>
              </w:rPr>
              <w:t>Later research that makes an established technology smaller, more efficient, resilient, integrated, versatile, or otherwise better without requiring a new component family.</w:t>
            </w:r>
          </w:p>
        </w:tc>
      </w:tr>
      <w:tr>
        <w:tc>
          <w:tcPr>
            <w:tcW w:type="dxa" w:w="4997"/>
          </w:tcPr>
          <w:p>
            <w:r>
              <w:t>Primary architecture</w:t>
            </w:r>
          </w:p>
        </w:tc>
        <w:tc>
          <w:tcPr>
            <w:tcW w:type="dxa" w:w="4997"/>
          </w:tcPr>
          <w:p>
            <w:r>
              <w:t>A ship-wide integrated system represented by one primary installed component rather than stackable full copies. The current player-cruiser examples are STL propulsion, FTL propulsion, and the tactical computer/fire-control architecture.</w:t>
            </w:r>
          </w:p>
        </w:tc>
      </w:tr>
      <w:tr>
        <w:tc>
          <w:tcPr>
            <w:tcW w:type="dxa" w:w="4997"/>
          </w:tcPr>
          <w:p>
            <w:r>
              <w:t>Miniaturization floor</w:t>
            </w:r>
          </w:p>
        </w:tc>
        <w:tc>
          <w:tcPr>
            <w:tcW w:type="dxa" w:w="4997"/>
          </w:tcPr>
          <w:p>
            <w:r>
              <w:t>A subsystem-specific practical lower bound on Installation Space under ordinary technology progression. Later TL may improve other characteristics after the floor is reached; exceptional technology may break the floor only for a clear fictional or gameplay reason.</w:t>
            </w:r>
          </w:p>
        </w:tc>
      </w:tr>
      <w:tr>
        <w:tc>
          <w:tcPr>
            <w:tcW w:type="dxa" w:w="4997"/>
          </w:tcPr>
          <w:p>
            <w:r>
              <w:t>Capability frontier</w:t>
            </w:r>
          </w:p>
        </w:tc>
        <w:tc>
          <w:tcPr>
            <w:tcW w:type="dxa" w:w="4997"/>
          </w:tcPr>
          <w:p>
            <w:r>
              <w:t>The set of best achievable design outcomes under the same contemporary Installation Space, Tactical Power, prerequisite, and other constraints. A new technology should normally expand this set in at least one meaningful way rather than being reproducible more efficiently by legacy combinations.</w:t>
            </w:r>
          </w:p>
        </w:tc>
      </w:tr>
      <w:tr>
        <w:tc>
          <w:tcPr>
            <w:tcW w:type="dxa" w:w="4997"/>
          </w:tcPr>
          <w:p>
            <w:pPr/>
            <w:r>
              <w:t>Uncommitted Tactical Power</w:t>
            </w:r>
          </w:p>
        </w:tc>
        <w:tc>
          <w:tcPr>
            <w:tcW w:type="dxa" w:w="4997"/>
          </w:tcPr>
          <w:p>
            <w:pPr/>
            <w:r>
              <w:t>Available Tactical Power intentionally left unused so it can be committed at a later legal decision/response window. “Reserved TP” is conversational shorthand for this state, not a separate pool or currency.</w:t>
            </w:r>
          </w:p>
        </w:tc>
      </w:tr>
      <w:tr>
        <w:tc>
          <w:tcPr>
            <w:tcW w:type="dxa" w:w="4997"/>
          </w:tcPr>
          <w:p>
            <w:pPr/>
            <w:r>
              <w:t>Electronic Warfare sub-phase</w:t>
            </w:r>
          </w:p>
        </w:tc>
        <w:tc>
          <w:tcPr>
            <w:tcW w:type="dxa" w:w="4997"/>
          </w:tcPr>
          <w:p>
            <w:pPr/>
            <w:r>
              <w:t>The post-Movement, pre-combat window in which ECM declarations resolve first, ECCM may respond once from remaining Available Tactical Power, and track quality is finalized before direct-fire, missile, or torpedo combat.</w:t>
            </w:r>
          </w:p>
        </w:tc>
      </w:tr>
      <w:tr>
        <w:tc>
          <w:tcPr>
            <w:tcW w:type="dxa" w:w="4997"/>
          </w:tcPr>
          <w:p>
            <w:pPr/>
            <w:r>
              <w:t>Intermediate engagement window</w:t>
            </w:r>
          </w:p>
        </w:tc>
        <w:tc>
          <w:tcPr>
            <w:tcW w:type="dxa" w:w="4997"/>
          </w:tcPr>
          <w:p>
            <w:pPr/>
            <w:r>
              <w:t>A deferred event-driven combat opportunity at tactically meaningful intermediate movement geometry. It is not part of the current turn structure and, if tested later, should preserve simultaneous fire commitment without importing impulse-by-impulse bookkeeping.</w:t>
            </w:r>
          </w:p>
        </w:tc>
      </w:tr>
      <w:tr>
        <w:tc>
          <w:tcPr>
            <w:tcW w:type="dxa" w:w="4997"/>
          </w:tcPr>
          <w:p>
            <w:r>
              <w:t>Approximate-Track Fire / Volume Fire</w:t>
            </w:r>
          </w:p>
        </w:tc>
        <w:tc>
          <w:tcPr>
            <w:tcW w:type="dxa" w:w="4997"/>
          </w:tcPr>
          <w:p>
            <w:r>
              <w:t>An explicit weapon-profile permission that lets a qualifying direct-fire weapon use an Approximate target track when an eligible Tactical Computer/fire-control profile can supply the degraded solution. The weapon owns permission; the computer owns the numerical penalty. The capability is assigned per weapon/upgrade, not per broad weapon family, and does not apply to missile terminal attacks.</w:t>
            </w:r>
          </w:p>
        </w:tc>
      </w:tr>
      <w:tr>
        <w:tc>
          <w:tcPr>
            <w:tcW w:type="dxa" w:w="4997"/>
          </w:tcPr>
          <w:p>
            <w:r>
              <w:t>Degraded-fire fallback guardrail</w:t>
            </w:r>
          </w:p>
        </w:tc>
        <w:tc>
          <w:tcPr>
            <w:tcW w:type="dxa" w:w="4997"/>
          </w:tcPr>
          <w:p>
            <w:r>
              <w:t>The design requirement that firing on lower-quality information remain materially worse than restoring a Firm solution, so dedicated counter-EW such as ECCM retains meaningful value after Tactical Power, PDS, and offensive-package opportunity costs are considered.</w:t>
            </w:r>
          </w:p>
        </w:tc>
      </w:tr>
      <w:tr>
        <w:tc>
          <w:tcPr>
            <w:tcW w:type="dxa" w:w="4997"/>
          </w:tcPr>
          <w:p>
            <w:r>
              <w:t>Approximate-terminal missile capability</w:t>
            </w:r>
          </w:p>
        </w:tc>
        <w:tc>
          <w:tcPr>
            <w:tcW w:type="dxa" w:w="4997"/>
          </w:tcPr>
          <w:p>
            <w:r>
              <w:t>A future explicit missile-profile capability that may prosecute an Approximate target volume under separate missile-specific rules. A Swarmer example may use a larger saturation barrage and accept reduced effectiveness rather than inheriting direct-fire degraded fire. Ordinary missiles retain Firm-terminal requirements.</w:t>
            </w:r>
          </w:p>
        </w:tc>
      </w:tr>
      <w:tr>
        <w:tc>
          <w:tcPr>
            <w:tcW w:type="dxa" w:w="4997"/>
          </w:tcPr>
          <w:p>
            <w:r>
              <w:t>Tactical Computer degraded-fire rating</w:t>
            </w:r>
          </w:p>
        </w:tc>
        <w:tc>
          <w:tcPr>
            <w:tcW w:type="dxa" w:w="4997"/>
          </w:tcPr>
          <w:p>
            <w:r>
              <w:t>The ship fire-control accuracy penalty applied when a weapon that explicitly supports degraded fire attacks from an Approximate track. TL1 currently uses -25 percentage points. The rating does not grant the weapon capability or improve the underlying track to Firm.</w:t>
            </w:r>
          </w:p>
        </w:tc>
      </w:tr>
      <w:tr>
        <w:tc>
          <w:tcPr>
            <w:tcW w:type="dxa" w:w="4997"/>
          </w:tcPr>
          <w:p>
            <w:r>
              <w:t>Technology progression stream</w:t>
            </w:r>
          </w:p>
        </w:tc>
        <w:tc>
          <w:tcPr>
            <w:tcW w:type="dxa" w:w="4997"/>
          </w:tcPr>
          <w:p>
            <w:r>
              <w:t>A mechanically distinct line of advancement that may share a player-visible research discipline with other streams. Sensor, ECM, and ECCM are distinct streams within Sensors / EW; Tactical Computer belongs to Computing / Fire Control; Power / Reactor and Shields retain their own identities.</w:t>
            </w:r>
          </w:p>
        </w:tc>
      </w:tr>
      <w:tr>
        <w:tc>
          <w:tcPr>
            <w:tcW w:type="dxa" w:w="4997"/>
          </w:tcPr>
          <w:p>
            <w:pPr/>
            <w:r>
              <w:t>Tall viability guardrail</w:t>
            </w:r>
          </w:p>
        </w:tc>
        <w:tc>
          <w:tcPr>
            <w:tcW w:type="dxa" w:w="4997"/>
          </w:tcPr>
          <w:p>
            <w:r>
              <w:t>Tall/skewed research may face real power, Space, and support limits, but higher TL must still broaden viable build options rather than become a systematic self-trap.</w:t>
            </w:r>
          </w:p>
        </w:tc>
      </w:tr>
      <w:tr>
        <w:tc>
          <w:tcPr>
            <w:tcW w:type="dxa" w:w="4997"/>
          </w:tcPr>
          <w:p>
            <w:pPr/>
            <w:r>
              <w:t>Reactor output-density frontier</w:t>
            </w:r>
          </w:p>
        </w:tc>
        <w:tc>
          <w:tcPr>
            <w:tcW w:type="dxa" w:w="4997"/>
          </w:tcPr>
          <w:p>
            <w:pPr/>
            <w:r>
              <w:t>The useful Tactical Power a reactor can provide for a given Installation Space and support burden. A new reactor family may advance this frontier without simultaneously improving efficiency, damage-state output, overload tolerance, storage, or every other reactor property. Legacy reactors may remain stackable when their full Space/opportunity cost is paid.</w:t>
            </w:r>
          </w:p>
        </w:tc>
      </w:tr>
      <w:tr>
        <w:tc>
          <w:tcPr>
            <w:tcW w:type="dxa" w:w="4997"/>
          </w:tcPr>
          <w:p>
            <w:pPr/>
            <w:r>
              <w:t>Shield Capacity progression</w:t>
            </w:r>
          </w:p>
        </w:tc>
        <w:tc>
          <w:tcPr>
            <w:tcW w:type="dxa" w:w="4997"/>
          </w:tcPr>
          <w:p>
            <w:pPr/>
            <w:r>
              <w:t>The Shield technology axis that changes how much damage the active shield field can absorb before depletion. Capacity is separate from Base Recharge, tactical recharge rate/cap, hardening/Shield Armor, condition behavior, sustained maintenance or boost power, overload, and Installation Space.</w:t>
            </w:r>
          </w:p>
        </w:tc>
      </w:tr>
      <w:tr>
        <w:tc>
          <w:tcPr>
            <w:tcW w:type="dxa" w:w="4997"/>
          </w:tcPr>
          <w:p>
            <w:r>
              <w:t>Armor Protection progression</w:t>
            </w:r>
          </w:p>
        </w:tc>
        <w:tc>
          <w:tcPr>
            <w:tcW w:type="dxa" w:w="4997"/>
          </w:tcPr>
          <w:p>
            <w:r>
              <w:t>The armor progression axis that increases flat damage prevention before Armor Integrity is reduced, after the incoming attack package applies APEN. AP is separate from Armor Integrity, footprint, repairability, condition behavior, and specialized-material traits. The accepted TL3 primary-armor value advances from AP0/AI5 to AP1/AI5; CP102 binds it into the executable profile.</w:t>
            </w:r>
          </w:p>
        </w:tc>
      </w:tr>
      <w:tr>
        <w:tc>
          <w:tcPr>
            <w:tcW w:type="dxa" w:w="4997"/>
          </w:tcPr>
          <w:p>
            <w:r>
              <w:t>Armor Integrity progression</w:t>
            </w:r>
          </w:p>
        </w:tc>
        <w:tc>
          <w:tcPr>
            <w:tcW w:type="dxa" w:w="4997"/>
          </w:tcPr>
          <w:p>
            <w:r>
              <w:t>The armor progression direction that increases the amount of primary armor remaining after protection and penetration are resolved. AI is a durability pool rather than flat prevention and may advance independently from AP.</w:t>
            </w:r>
          </w:p>
        </w:tc>
      </w:tr>
      <w:tr>
        <w:tc>
          <w:tcPr>
            <w:tcW w:type="dxa" w:w="4997"/>
          </w:tcPr>
          <w:p>
            <w:r>
              <w:t>Non-additive EW redundancy</w:t>
            </w:r>
          </w:p>
        </w:tc>
        <w:tc>
          <w:tcPr>
            <w:tcW w:type="dxa" w:w="4997"/>
          </w:tcPr>
          <w:p>
            <w:r>
              <w:t>The rule that a ship may install multiple ECM or ECCM suites for redundancy, while same-type local ratings resolve to the highest applicable functional rating rather than summing. Cooperative allied effects use their own explicit cap.</w:t>
            </w:r>
          </w:p>
        </w:tc>
      </w:tr>
      <w:tr>
        <w:tc>
          <w:tcPr>
            <w:tcW w:type="dxa" w:w="4997"/>
          </w:tcPr>
          <w:p>
            <w:r>
              <w:t>Technology family story</w:t>
            </w:r>
          </w:p>
        </w:tc>
        <w:tc>
          <w:tcPr>
            <w:tcW w:type="dxa" w:w="4997"/>
          </w:tcPr>
          <w:p>
            <w:r>
              <w:t>The conceptual development history for one technology lineage across TL1-TL9: baseline principle, introductions, maturation, branches, cross-pollination, legacy revivals, one-off discoveries, and quiet TLs. It guides later tables but contains no automatic numerical promotion.</w:t>
            </w:r>
          </w:p>
        </w:tc>
      </w:tr>
      <w:tr>
        <w:tc>
          <w:tcPr>
            <w:tcW w:type="dxa" w:w="4997"/>
          </w:tcPr>
          <w:p>
            <w:r>
              <w:t>Base technology status</w:t>
            </w:r>
          </w:p>
        </w:tc>
        <w:tc>
          <w:tcPr>
            <w:tcW w:type="dxa" w:w="4997"/>
          </w:tcPr>
          <w:p>
            <w:r>
              <w:t>A mature starting-world technology or later derivative/revival of that baseline family. Base means established foundation, not primitive or automatically obsolete.</w:t>
            </w:r>
          </w:p>
        </w:tc>
      </w:tr>
      <w:tr>
        <w:tc>
          <w:tcPr>
            <w:tcW w:type="dxa" w:w="4997"/>
          </w:tcPr>
          <w:p>
            <w:r>
              <w:t>Existing technology status</w:t>
            </w:r>
          </w:p>
        </w:tc>
        <w:tc>
          <w:tcPr>
            <w:tcW w:type="dxa" w:w="4997"/>
          </w:tcPr>
          <w:p>
            <w:r>
              <w:t>A technology concept already expected or established by the current Concept/accepted architecture, even when later component statistics remain provisional.</w:t>
            </w:r>
          </w:p>
        </w:tc>
      </w:tr>
      <w:tr>
        <w:tc>
          <w:tcPr>
            <w:tcW w:type="dxa" w:w="4997"/>
          </w:tcPr>
          <w:p>
            <w:r>
              <w:t>Candidate technology status</w:t>
            </w:r>
          </w:p>
        </w:tc>
        <w:tc>
          <w:tcPr>
            <w:tcW w:type="dxa" w:w="4997"/>
          </w:tcPr>
          <w:p>
            <w:r>
              <w:t>A strong proposed addition with a coherent premise and gameplay role that is preserved for later table/component design but is not yet adopted numerically.</w:t>
            </w:r>
          </w:p>
        </w:tc>
      </w:tr>
      <w:tr>
        <w:tc>
          <w:tcPr>
            <w:tcW w:type="dxa" w:w="4997"/>
          </w:tcPr>
          <w:p>
            <w:r>
              <w:t>Deferred technology status</w:t>
            </w:r>
          </w:p>
        </w:tc>
        <w:tc>
          <w:tcPr>
            <w:tcW w:type="dxa" w:w="4997"/>
          </w:tcPr>
          <w:p>
            <w:r>
              <w:t>A preserved idea whose owning family, placement, prerequisites, role, or implementation consequences are not settled enough for promotion.</w:t>
            </w:r>
          </w:p>
        </w:tc>
      </w:tr>
      <w:tr>
        <w:tc>
          <w:tcPr>
            <w:tcW w:type="dxa" w:w="4997"/>
          </w:tcPr>
          <w:p>
            <w:r>
              <w:t>Exotic technology status</w:t>
            </w:r>
          </w:p>
        </w:tc>
        <w:tc>
          <w:tcPr>
            <w:tcW w:type="dxa" w:w="4997"/>
          </w:tcPr>
          <w:p>
            <w:r>
              <w:t>A Precursor-grade or deliberately rule-bending concept outside normal player-developed TL1-TL9 research unless a later explicit decision says otherwise.</w:t>
            </w:r>
          </w:p>
        </w:tc>
      </w:tr>
      <w:tr>
        <w:tc>
          <w:tcPr>
            <w:tcW w:type="dxa" w:w="4997"/>
          </w:tcPr>
          <w:p>
            <w:r>
              <w:t>Legacy revival</w:t>
            </w:r>
          </w:p>
        </w:tc>
        <w:tc>
          <w:tcPr>
            <w:tcW w:type="dxa" w:w="4997"/>
          </w:tcPr>
          <w:p>
            <w:r>
              <w:t>A later derivative of an older technology family made strategically interesting again by later owning-field progress or genuinely enabling external science.</w:t>
            </w:r>
          </w:p>
        </w:tc>
      </w:tr>
      <w:tr>
        <w:tc>
          <w:tcPr>
            <w:tcW w:type="dxa" w:w="4997"/>
          </w:tcPr>
          <w:p>
            <w:r>
              <w:t>One-off technology</w:t>
            </w:r>
          </w:p>
        </w:tc>
        <w:tc>
          <w:tcPr>
            <w:tcW w:type="dxa" w:w="4997"/>
          </w:tcPr>
          <w:p>
            <w:r>
              <w:t>A useful discovery or specialist application that need not receive a sequel at the next TL merely to form a continuous progression.</w:t>
            </w:r>
          </w:p>
        </w:tc>
      </w:tr>
      <w:tr>
        <w:tc>
          <w:tcPr>
            <w:tcW w:type="dxa" w:w="4997"/>
          </w:tcPr>
          <w:p>
            <w:r>
              <w:t>TL10 shorthand</w:t>
            </w:r>
          </w:p>
        </w:tc>
        <w:tc>
          <w:tcPr>
            <w:tcW w:type="dxa" w:w="4997"/>
          </w:tcPr>
          <w:p>
            <w:r>
              <w:t>Project-planning shorthand for Precursor-grade provenance. It is not a normal researchable Technology Level and does not imply that Precursor items are simply TL9 plus one.</w:t>
            </w:r>
          </w:p>
        </w:tc>
      </w:tr>
      <w:tr>
        <w:tc>
          <w:tcPr>
            <w:tcW w:type="dxa" w:w="4997"/>
          </w:tcPr>
          <w:p>
            <w:r>
              <w:t>Foundation domain</w:t>
            </w:r>
          </w:p>
        </w:tc>
        <w:tc>
          <w:tcPr>
            <w:tcW w:type="dxa" w:w="4997"/>
          </w:tcPr>
          <w:p>
            <w:r>
              <w:t>A significant player-ship or campaign system that must be acknowledged before technology tables are complete. It may be established, partial, abstracted, deferred, or outside scope and need not be a visible research tree.</w:t>
            </w:r>
          </w:p>
        </w:tc>
      </w:tr>
      <w:tr>
        <w:tc>
          <w:tcPr>
            <w:tcW w:type="dxa" w:w="4997"/>
          </w:tcPr>
          <w:p>
            <w:r>
              <w:t>Vertical spine</w:t>
            </w:r>
          </w:p>
        </w:tc>
        <w:tc>
          <w:tcPr>
            <w:tcW w:type="dxa" w:w="4997"/>
          </w:tcPr>
          <w:p>
            <w:r>
              <w:t>The useful owning-discipline progression available to a tall researcher without generic cross-discipline gates. Cross-pollinated branches may sit beside it.</w:t>
            </w:r>
          </w:p>
        </w:tc>
      </w:tr>
      <w:tr>
        <w:tc>
          <w:tcPr>
            <w:tcW w:type="dxa" w:w="4997"/>
          </w:tcPr>
          <w:p>
            <w:r>
              <w:t>Related research</w:t>
            </w:r>
          </w:p>
        </w:tc>
        <w:tc>
          <w:tcPr>
            <w:tcW w:type="dxa" w:w="4997"/>
          </w:tcPr>
          <w:p>
            <w:r>
              <w:t>Non-gating storyboard metadata describing scientific, integration, or counterplay relationships. It becomes an external prerequisite only through a later explicit component decision.</w:t>
            </w:r>
          </w:p>
        </w:tc>
      </w:tr>
      <w:tr>
        <w:tc>
          <w:tcPr>
            <w:tcW w:type="dxa" w:w="4997"/>
          </w:tcPr>
          <w:p>
            <w:r>
              <w:t>Energy / Beam PDS</w:t>
            </w:r>
          </w:p>
        </w:tc>
        <w:tc>
          <w:tcPr>
            <w:tcW w:type="dxa" w:w="4997"/>
          </w:tcPr>
          <w:p>
            <w:r>
              <w:t>A self-contained local point-defense lineage using directed energy, separate from Coherent Beam Main Weapons and from Kinetic or AMM PDS.</w:t>
            </w:r>
          </w:p>
        </w:tc>
      </w:tr>
    </w:tbl>
    <w:p>
      <w:r>
        <w:br w:type="page"/>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t>SINGLE-SHIP STAR CLUSTER   •   Game Concept &amp; Design Draft v0.7f</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and Design Draft v0.7c</dc:title>
  <dc:subject>Technology progression and player-facing gameplay design authority</dc:subject>
  <dc:creator>OpenAI and project owner</dc:creator>
  <cp:keywords>Godot, C#, .NET 8, roguelike, starship, strategy, game design, missiles, terminal guidance, point defense</cp:keywords>
  <dc:description>Checkpoint 101: complete TL3 base conceptual candidate table; not runtime/calibration/promotion authority.</dc:description>
  <cp:lastModifiedBy/>
  <cp:revision>1</cp:revision>
  <dcterms:created xsi:type="dcterms:W3CDTF">2013-12-23T23:15:00Z</dcterms:created>
  <dcterms:modified xsi:type="dcterms:W3CDTF">2026-08-04T13:45:00Z</dcterms:modified>
  <cp:category/>
  <cp:version>0.7b</cp:version>
</cp:coreProperties>
</file>