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994"/>
      </w:tblGrid>
      <w:tr>
        <w:trPr>
          <w:cantSplit/>
        </w:trPr>
        <w:tc>
          <w:tcPr>
            <w:tcW w:type="dxa" w:w="9993"/>
            <w:shd w:fill="0B1728"/>
            <w:tcMar>
              <w:top w:w="680" w:type="dxa"/>
              <w:start w:w="430" w:type="dxa"/>
              <w:bottom w:w="680" w:type="dxa"/>
              <w:end w:w="430" w:type="dxa"/>
            </w:tcMar>
            <w:tcBorders>
              <w:top w:val="nil"/>
              <w:left w:val="nil"/>
              <w:bottom w:val="nil"/>
              <w:right w:val="nil"/>
            </w:tcBorders>
          </w:tcPr>
          <w:p>
            <w:r>
              <w:rPr>
                <w:color w:val="D9E2F3"/>
              </w:rPr>
              <w:t>STAR CLUSTER</w:t>
              <w:br/>
              <w:t>Game Concept &amp; Design Draft</w:t>
              <w:br/>
              <w:t>Version 0.7k  •  August 15, 2026  •  Ammunition/warhead architecture and observer-safe combat assessment</w:t>
            </w:r>
          </w:p>
        </w:tc>
      </w:tr>
    </w:tbl>
    <w:p>
      <w:pPr>
        <w:spacing w:before="200"/>
        <w:jc w:val="center"/>
        <w:widowControl w:val="1"/>
      </w:pPr>
      <w:r>
        <w:rPr>
          <w:rFonts w:ascii="Aptos" w:hAnsi="Aptos"/>
          <w:i/>
          <w:color w:val="14263D"/>
          <w:sz w:val="20"/>
        </w:rPr>
        <w:t>Design principle: The ship is the player. Keep the game approachable, replayable, and fun.</w:t>
      </w:r>
    </w:p>
    <w:p>
      <w:r/>
    </w:p>
    <w:p>
      <w:pPr>
        <w:pStyle w:val="Heading1"/>
        <w:keepNext/>
        <w:widowControl w:val="1"/>
      </w:pPr>
      <w:r>
        <w:t>Document Use and Status</w:t>
      </w:r>
    </w:p>
    <w:p>
      <w:pPr>
        <w:pStyle w:val="Lead"/>
        <w:keepLines/>
        <w:widowControl w:val="1"/>
      </w:pPr>
      <w:r>
        <w:t>This is the living authority for Star Cluster game concepts, player-facing mechanics, and durable design intent. Development workflow, simulation/calibration architecture, checkpoint procedure, repository policy, and evidence lifecycle are maintained outside this Concept so implementation process cannot be mistaken for game rules.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240"/>
            <w:shd w:fill="E8F4F1"/>
            <w:tcMar>
              <w:top w:w="110" w:type="dxa"/>
              <w:start w:w="120" w:type="dxa"/>
              <w:bottom w:w="110" w:type="dxa"/>
              <w:end w:w="120" w:type="dxa"/>
            </w:tcMar>
            <w:tcBorders>
              <w:top w:val="single" w:sz="4" w:color="2F7F7A"/>
              <w:left w:val="single" w:sz="4" w:color="2F7F7A"/>
              <w:bottom w:val="single" w:sz="4" w:color="2F7F7A"/>
              <w:right w:val="single" w:sz="4" w:color="2F7F7A"/>
            </w:tcBorders>
          </w:tcPr>
          <w:p>
            <w:pPr>
              <w:spacing w:after="60"/>
              <w:jc w:val="center"/>
            </w:pPr>
            <w:r>
              <w:rPr>
                <w:rFonts w:ascii="Aptos" w:hAnsi="Aptos"/>
                <w:b/>
                <w:color w:val="2F7F7A"/>
                <w:sz w:val="16"/>
              </w:rPr>
              <w:t>CURRENT DIRECTION</w:t>
            </w:r>
          </w:p>
          <w:p>
            <w:pPr>
              <w:spacing w:after="0" w:line="250" w:lineRule="auto"/>
              <w:jc w:val="center"/>
            </w:pPr>
            <w:r>
              <w:rPr>
                <w:rFonts w:ascii="Aptos" w:hAnsi="Aptos"/>
                <w:color w:val="24313D"/>
                <w:sz w:val="16"/>
              </w:rPr>
              <w:t>Working assumption unless later design decisions replace it.</w:t>
            </w:r>
          </w:p>
        </w:tc>
        <w:tc>
          <w:tcPr>
            <w:tcW w:type="dxa" w:w="3240"/>
            <w:shd w:fill="FBF4E3"/>
            <w:tcMar>
              <w:top w:w="110" w:type="dxa"/>
              <w:start w:w="120" w:type="dxa"/>
              <w:bottom w:w="110" w:type="dxa"/>
              <w:end w:w="120" w:type="dxa"/>
            </w:tcMar>
            <w:tcBorders>
              <w:top w:val="single" w:sz="4" w:color="C99A3B"/>
              <w:left w:val="single" w:sz="4" w:color="C99A3B"/>
              <w:bottom w:val="single" w:sz="4" w:color="C99A3B"/>
              <w:right w:val="single" w:sz="4" w:color="C99A3B"/>
            </w:tcBorders>
          </w:tcPr>
          <w:p>
            <w:pPr>
              <w:spacing w:after="60"/>
              <w:jc w:val="center"/>
            </w:pPr>
            <w:r>
              <w:rPr>
                <w:rFonts w:ascii="Aptos" w:hAnsi="Aptos"/>
                <w:b/>
                <w:color w:val="C99A3B"/>
                <w:sz w:val="16"/>
              </w:rPr>
              <w:t>TENTATIVE</w:t>
            </w:r>
          </w:p>
          <w:p>
            <w:pPr>
              <w:spacing w:after="0" w:line="250" w:lineRule="auto"/>
              <w:jc w:val="center"/>
            </w:pPr>
            <w:r>
              <w:rPr>
                <w:rFonts w:ascii="Aptos" w:hAnsi="Aptos"/>
                <w:color w:val="24313D"/>
                <w:sz w:val="16"/>
              </w:rPr>
              <w:t>Promising idea that still needs focused design.</w:t>
            </w:r>
          </w:p>
        </w:tc>
        <w:tc>
          <w:tcPr>
            <w:tcW w:type="dxa" w:w="3240"/>
            <w:shd w:fill="F1F3F5"/>
            <w:tcMar>
              <w:top w:w="110" w:type="dxa"/>
              <w:start w:w="120" w:type="dxa"/>
              <w:bottom w:w="110" w:type="dxa"/>
              <w:end w:w="120" w:type="dxa"/>
            </w:tcMar>
            <w:tcBorders>
              <w:top w:val="single" w:sz="4" w:color="647382"/>
              <w:left w:val="single" w:sz="4" w:color="647382"/>
              <w:bottom w:val="single" w:sz="4" w:color="647382"/>
              <w:right w:val="single" w:sz="4" w:color="647382"/>
            </w:tcBorders>
          </w:tcPr>
          <w:p>
            <w:pPr>
              <w:spacing w:after="60"/>
              <w:jc w:val="center"/>
            </w:pPr>
            <w:r>
              <w:rPr>
                <w:rFonts w:ascii="Aptos" w:hAnsi="Aptos"/>
                <w:b/>
                <w:color w:val="647382"/>
                <w:sz w:val="16"/>
              </w:rPr>
              <w:t>DEFERRED</w:t>
            </w:r>
          </w:p>
          <w:p>
            <w:pPr>
              <w:spacing w:after="0" w:line="250" w:lineRule="auto"/>
              <w:jc w:val="center"/>
            </w:pPr>
            <w:r>
              <w:rPr>
                <w:rFonts w:ascii="Aptos" w:hAnsi="Aptos"/>
                <w:color w:val="24313D"/>
                <w:sz w:val="16"/>
              </w:rPr>
              <w:t>Intentionally postponed to preserve momentum and scope.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C6E9B"/>
            <w:tcMar>
              <w:top w:w="0" w:type="dxa"/>
              <w:start w:w="0" w:type="dxa"/>
              <w:bottom w:w="0" w:type="dxa"/>
              <w:end w:w="0" w:type="dxa"/>
            </w:tcMar>
            <w:tcBorders>
              <w:top w:val="nil"/>
              <w:left w:val="nil"/>
              <w:bottom w:val="nil"/>
              <w:right w:val="nil"/>
            </w:tcBorders>
            <w:vAlign w:val="center"/>
          </w:tcPr>
          <w:p/>
        </w:tc>
        <w:tc>
          <w:tcPr>
            <w:tcW w:type="dxa" w:w="9576"/>
            <w:shd w:fill="EAF2F7"/>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C6E9B"/>
                <w:sz w:val="16"/>
              </w:rPr>
              <w:t xml:space="preserve">DESIGN NOTE  </w:t>
            </w:r>
            <w:r>
              <w:rPr>
                <w:rFonts w:ascii="Aptos" w:hAnsi="Aptos"/>
                <w:b/>
                <w:color w:val="14263D"/>
                <w:sz w:val="20"/>
              </w:rPr>
              <w:t>Change discipline</w:t>
            </w:r>
          </w:p>
          <w:p>
            <w:pPr>
              <w:spacing w:after="0" w:line="259" w:lineRule="auto"/>
            </w:pPr>
            <w:r>
              <w:rPr>
                <w:rFonts w:ascii="Aptos" w:hAnsi="Aptos"/>
                <w:color w:val="24313D"/>
                <w:sz w:val="19"/>
              </w:rPr>
              <w:t>When a design choice changes, update the relevant section and the decision log. Preserve older alternatives only when they remain useful as deferred options; otherwise remove them to keep the document readable.</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73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Field</w:t>
            </w:r>
          </w:p>
        </w:tc>
        <w:tc>
          <w:tcPr>
            <w:tcW w:type="dxa" w:w="698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Value</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Document</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 Game Concept &amp; Design Draft</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Version</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0.7k</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Date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August 15, 2026</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Design phase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Ammunition/warhead architecture reconciliation / documentation hygiene / no payload calibration</w:t>
            </w:r>
          </w:p>
        </w:tc>
      </w:tr>
      <w:tr>
        <w:trPr>
          <w:cantSplit/>
        </w:trPr>
        <w:tc>
          <w:tcPr>
            <w:tcW w:type="dxa" w:w="273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Primary scope</w:t>
            </w:r>
          </w:p>
        </w:tc>
        <w:tc>
          <w:tcPr>
            <w:tcW w:type="dxa" w:w="698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Single-player, turn-based, single-ship roguelike campaign</w:t>
            </w:r>
          </w:p>
        </w:tc>
      </w:tr>
      <w:tr>
        <w:trPr>
          <w:cantSplit/>
        </w:trPr>
        <w:tc>
          <w:tcPr>
            <w:tcW w:type="dxa" w:w="273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Working title</w:t>
            </w:r>
          </w:p>
        </w:tc>
        <w:tc>
          <w:tcPr>
            <w:tcW w:type="dxa" w:w="698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40"/>
            </w:pPr>
            <w:r>
              <w:rPr>
                <w:rFonts w:ascii="Aptos" w:hAnsi="Aptos"/>
                <w:sz w:val="18"/>
              </w:rPr>
              <w:t>Star Cluster</w:t>
            </w:r>
          </w:p>
        </w:tc>
      </w:tr>
    </w:tbl>
    <w:p>
      <w:pPr>
        <w:spacing w:after="20"/>
        <w:widowControl w:val="1"/>
      </w:pPr>
    </w:p>
    <w:p>
      <w:r/>
    </w:p>
    <w:p>
      <w:pPr/>
      <w:r/>
    </w:p>
    <w:p>
      <w:pPr>
        <w:pStyle w:val="Heading1"/>
        <w:keepNext/>
        <w:widowControl w:val="1"/>
      </w:pPr>
      <w:r>
        <w:t>Contents</w:t>
      </w:r>
    </w:p>
    <w:tbl>
      <w:tblPr>
        <w:tblW w:type="auto" w:w="0"/>
        <w:jc w:val="center"/>
        <w:tblLayout w:type="fixed"/>
        <w:tblLook w:firstColumn="1" w:firstRow="1" w:lastColumn="0" w:lastRow="0" w:noHBand="0" w:noVBand="1" w:val="04A0"/>
      </w:tblPr>
      <w:tblGrid>
        <w:gridCol w:w="4997"/>
        <w:gridCol w:w="4997"/>
      </w:tblGrid>
      <w:tr>
        <w:trPr>
          <w:cantSplit/>
        </w:trPr>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 Executive Summary</w:t>
            </w:r>
          </w:p>
          <w:p>
            <w:pPr>
              <w:spacing w:after="50" w:line="245" w:lineRule="auto"/>
            </w:pPr>
            <w:r>
              <w:rPr>
                <w:rFonts w:ascii="Aptos" w:hAnsi="Aptos"/>
                <w:color w:val="14263D"/>
                <w:sz w:val="18"/>
              </w:rPr>
              <w:t>2. Vision and Design Pillars</w:t>
            </w:r>
          </w:p>
          <w:p>
            <w:pPr>
              <w:spacing w:after="50" w:line="245" w:lineRule="auto"/>
            </w:pPr>
            <w:r>
              <w:rPr>
                <w:rFonts w:ascii="Aptos" w:hAnsi="Aptos"/>
                <w:color w:val="14263D"/>
                <w:sz w:val="18"/>
              </w:rPr>
              <w:t>3. Premise and Narrative Framework</w:t>
            </w:r>
          </w:p>
          <w:p>
            <w:pPr>
              <w:spacing w:after="50" w:line="245" w:lineRule="auto"/>
            </w:pPr>
            <w:r>
              <w:rPr>
                <w:rFonts w:ascii="Aptos" w:hAnsi="Aptos"/>
                <w:color w:val="14263D"/>
                <w:sz w:val="18"/>
              </w:rPr>
              <w:t>4. Campaign Structure and Victory</w:t>
            </w:r>
          </w:p>
          <w:p>
            <w:pPr>
              <w:spacing w:after="50" w:line="245" w:lineRule="auto"/>
            </w:pPr>
            <w:r>
              <w:rPr>
                <w:rFonts w:ascii="Aptos" w:hAnsi="Aptos"/>
                <w:color w:val="14263D"/>
                <w:sz w:val="18"/>
              </w:rPr>
              <w:t>5. Core Player Loop</w:t>
            </w:r>
          </w:p>
          <w:p>
            <w:pPr>
              <w:spacing w:after="50" w:line="245" w:lineRule="auto"/>
            </w:pPr>
            <w:r>
              <w:rPr>
                <w:rFonts w:ascii="Aptos" w:hAnsi="Aptos"/>
                <w:color w:val="14263D"/>
                <w:sz w:val="18"/>
              </w:rPr>
              <w:t>6. World and Map Structure</w:t>
            </w:r>
          </w:p>
          <w:p>
            <w:pPr>
              <w:spacing w:after="50" w:line="245" w:lineRule="auto"/>
            </w:pPr>
            <w:r>
              <w:rPr>
                <w:rFonts w:ascii="Aptos" w:hAnsi="Aptos"/>
                <w:color w:val="14263D"/>
                <w:sz w:val="18"/>
              </w:rPr>
              <w:t>7. The Player Ship</w:t>
            </w:r>
          </w:p>
          <w:p>
            <w:pPr>
              <w:spacing w:after="50" w:line="245" w:lineRule="auto"/>
            </w:pPr>
            <w:r>
              <w:rPr>
                <w:rFonts w:ascii="Aptos" w:hAnsi="Aptos"/>
                <w:color w:val="14263D"/>
                <w:sz w:val="18"/>
              </w:rPr>
              <w:t>8. Technology, Research, and Engineering</w:t>
            </w:r>
          </w:p>
          <w:p>
            <w:pPr>
              <w:spacing w:after="50" w:line="245" w:lineRule="auto"/>
            </w:pPr>
            <w:r>
              <w:rPr>
                <w:rFonts w:ascii="Aptos" w:hAnsi="Aptos"/>
                <w:color w:val="14263D"/>
                <w:sz w:val="18"/>
              </w:rPr>
              <w:t>9. Equipment, Alien Technology, and Refits</w:t>
            </w:r>
          </w:p>
          <w:p>
            <w:pPr>
              <w:spacing w:after="50" w:line="245" w:lineRule="auto"/>
            </w:pPr>
            <w:r>
              <w:rPr>
                <w:rFonts w:ascii="Aptos" w:hAnsi="Aptos"/>
                <w:color w:val="14263D"/>
                <w:sz w:val="18"/>
              </w:rPr>
              <w:t>10. Combat Direction</w:t>
            </w:r>
          </w:p>
        </w:tc>
        <w:tc>
          <w:tcPr>
            <w:tcW w:type="dxa" w:w="4838"/>
            <w:tcMar>
              <w:top w:w="80" w:type="dxa"/>
              <w:start w:w="120" w:type="dxa"/>
              <w:bottom w:w="80" w:type="dxa"/>
              <w:end w:w="120" w:type="dxa"/>
            </w:tcMar>
            <w:tcBorders>
              <w:top w:val="nil"/>
              <w:left w:val="nil"/>
              <w:bottom w:val="nil"/>
              <w:right w:val="nil"/>
            </w:tcBorders>
          </w:tcPr>
          <w:p>
            <w:pPr>
              <w:spacing w:after="50" w:line="245" w:lineRule="auto"/>
            </w:pPr>
            <w:r/>
            <w:r>
              <w:rPr>
                <w:rFonts w:ascii="Aptos" w:hAnsi="Aptos"/>
                <w:color w:val="14263D"/>
                <w:sz w:val="18"/>
              </w:rPr>
              <w:t>11. Crew, Shuttlecraft, and Planetary Operations</w:t>
            </w:r>
          </w:p>
          <w:p>
            <w:pPr>
              <w:spacing w:after="50" w:line="245" w:lineRule="auto"/>
            </w:pPr>
            <w:r>
              <w:rPr>
                <w:rFonts w:ascii="Aptos" w:hAnsi="Aptos"/>
                <w:color w:val="14263D"/>
                <w:sz w:val="18"/>
              </w:rPr>
              <w:t>12. Resources, Trade, and Home System</w:t>
            </w:r>
          </w:p>
          <w:p>
            <w:pPr>
              <w:spacing w:after="50" w:line="245" w:lineRule="auto"/>
            </w:pPr>
            <w:r>
              <w:rPr>
                <w:rFonts w:ascii="Aptos" w:hAnsi="Aptos"/>
                <w:color w:val="14263D"/>
                <w:sz w:val="18"/>
              </w:rPr>
              <w:t>13. Alien Civilizations and Diplomacy</w:t>
            </w:r>
          </w:p>
          <w:p>
            <w:pPr>
              <w:spacing w:after="50" w:line="245" w:lineRule="auto"/>
            </w:pPr>
            <w:r>
              <w:rPr>
                <w:rFonts w:ascii="Aptos" w:hAnsi="Aptos"/>
                <w:color w:val="14263D"/>
                <w:sz w:val="18"/>
              </w:rPr>
              <w:t>14. Enemy Empire, Time, and Awareness</w:t>
            </w:r>
          </w:p>
          <w:p>
            <w:pPr>
              <w:spacing w:after="50" w:line="245" w:lineRule="auto"/>
            </w:pPr>
            <w:r>
              <w:rPr>
                <w:rFonts w:ascii="Aptos" w:hAnsi="Aptos"/>
                <w:color w:val="14263D"/>
                <w:sz w:val="18"/>
              </w:rPr>
              <w:t>15. Procedural Generation and Replayability</w:t>
            </w:r>
          </w:p>
          <w:p>
            <w:pPr>
              <w:spacing w:after="50" w:line="245" w:lineRule="auto"/>
            </w:pPr>
            <w:r>
              <w:rPr>
                <w:rFonts w:ascii="Aptos" w:hAnsi="Aptos"/>
                <w:color w:val="14263D"/>
                <w:sz w:val="18"/>
              </w:rPr>
              <w:t>16. User Experience and Presentation</w:t>
            </w:r>
          </w:p>
          <w:p>
            <w:pPr>
              <w:spacing w:after="50" w:line="245" w:lineRule="auto"/>
            </w:pPr>
            <w:r>
              <w:rPr>
                <w:rFonts w:ascii="Aptos" w:hAnsi="Aptos"/>
                <w:color w:val="14263D"/>
                <w:sz w:val="18"/>
              </w:rPr>
              <w:t>17. Deferred Decisions and Open Questions</w:t>
            </w:r>
          </w:p>
          <w:p>
            <w:pPr>
              <w:spacing w:after="50" w:line="245" w:lineRule="auto"/>
            </w:pPr>
            <w:r>
              <w:rPr>
                <w:rFonts w:ascii="Aptos" w:hAnsi="Aptos"/>
                <w:color w:val="14263D"/>
                <w:sz w:val="18"/>
              </w:rPr>
              <w:t>Appendix A. Decision Register</w:t>
            </w:r>
          </w:p>
          <w:p>
            <w:pPr>
              <w:spacing w:after="50" w:line="245" w:lineRule="auto"/>
            </w:pPr>
            <w:r>
              <w:rPr>
                <w:rFonts w:ascii="Aptos" w:hAnsi="Aptos"/>
                <w:color w:val="14263D"/>
                <w:sz w:val="18"/>
              </w:rPr>
              <w:t>Appendix B. Working Glossary</w:t>
            </w:r>
          </w:p>
        </w:tc>
      </w:tr>
    </w:tbl>
    <w:p>
      <w:r/>
    </w:p>
    <w:p>
      <w:pPr>
        <w:pStyle w:val="Heading1"/>
        <w:keepNext/>
        <w:widowControl w:val="1"/>
      </w:pPr>
      <w:r>
        <w:t>1. Executive Summary</w:t>
      </w:r>
    </w:p>
    <w:p>
      <w:pPr>
        <w:pStyle w:val="Lead"/>
        <w:keepLines/>
        <w:widowControl w:val="1"/>
      </w:pPr>
      <w:r>
        <w:rPr>
          <w:rFonts w:ascii="Aptos" w:hAnsi="Aptos"/>
        </w:rPr>
        <w:t>The game is a turn-based, top-down starship command roguelike centered on one persistent vessel. The player commands their civilization’s second faster-than-light ship after the first vessel transmitted a fragmentary distress signal showing an unknown attacker. The player must explore a procedurally generated local star cluster, survive escalating threats, research and install new technology, interact with alien civilizations, and eventually resolve the danger posed by a hidden enemy empire.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The ship is the player</w:t>
            </w:r>
          </w:p>
          <w:p>
            <w:pPr>
              <w:spacing w:after="0" w:line="259" w:lineRule="auto"/>
            </w:pPr>
            <w:r>
              <w:rPr>
                <w:rFonts w:ascii="Aptos" w:hAnsi="Aptos"/>
                <w:color w:val="24313D"/>
                <w:sz w:val="19"/>
              </w:rPr>
              <w:t>There is no player-controlled empire, colony network, or fleet-management layer. The home system supports the ship, but the campaign remains focused on the decisions, condition, capabilities, and survival of one vessel.</w:t>
            </w:r>
          </w:p>
        </w:tc>
      </w:tr>
    </w:tbl>
    <w:p>
      <w:pPr>
        <w:spacing w:after="20"/>
        <w:widowControl w:val="1"/>
      </w:pPr>
    </w:p>
    <w:p>
      <w:pPr>
        <w:pStyle w:val="Heading2"/>
        <w:keepNext/>
        <w:widowControl w:val="1"/>
      </w:pPr>
      <w:r>
        <w:t>1.1 High-level experience</w:t>
      </w:r>
    </w:p>
    <w:p>
      <w:pPr>
        <w:pStyle w:val="ListBullet"/>
        <w:spacing w:after="60" w:line="259" w:lineRule="auto"/>
        <w:ind w:left="360" w:hanging="202"/>
        <w:keepLines/>
        <w:widowControl w:val="1"/>
      </w:pPr>
      <w:r>
        <w:rPr>
          <w:rFonts w:ascii="Aptos" w:hAnsi="Aptos"/>
          <w:b/>
          <w:color w:val="14263D"/>
        </w:rPr>
        <w:t xml:space="preserve">Explore: </w:t>
      </w:r>
      <w:r>
        <w:rPr>
          <w:rFonts w:ascii="Aptos" w:hAnsi="Aptos"/>
        </w:rPr>
        <w:t>Reveal an unknown cluster one system at a time, using a strategic cluster map.</w:t>
      </w:r>
    </w:p>
    <w:p>
      <w:pPr>
        <w:pStyle w:val="ListBullet"/>
        <w:spacing w:after="60" w:line="259" w:lineRule="auto"/>
        <w:ind w:left="360" w:hanging="202"/>
        <w:keepLines/>
        <w:widowControl w:val="1"/>
      </w:pPr>
      <w:r>
        <w:rPr>
          <w:rFonts w:ascii="Aptos" w:hAnsi="Aptos"/>
          <w:b/>
          <w:color w:val="14263D"/>
        </w:rPr>
        <w:t xml:space="preserve">Zoom in: </w:t>
      </w:r>
      <w:r>
        <w:rPr>
          <w:rFonts w:ascii="Aptos" w:hAnsi="Aptos"/>
        </w:rPr>
        <w:t>Enter a system-level tactical map inspired by the structure of classic Super Star Trek.</w:t>
      </w:r>
    </w:p>
    <w:p>
      <w:pPr>
        <w:pStyle w:val="ListBullet"/>
        <w:spacing w:after="60" w:line="259" w:lineRule="auto"/>
        <w:ind w:left="360" w:hanging="202"/>
        <w:keepLines/>
        <w:widowControl w:val="1"/>
      </w:pPr>
      <w:r>
        <w:rPr>
          <w:rFonts w:ascii="Aptos" w:hAnsi="Aptos"/>
          <w:b/>
          <w:color w:val="14263D"/>
        </w:rPr>
        <w:t xml:space="preserve">Choose risk: </w:t>
      </w:r>
      <w:r>
        <w:rPr>
          <w:rFonts w:ascii="Aptos" w:hAnsi="Aptos"/>
        </w:rPr>
        <w:t>Survey, mine, trade, investigate, fight, withdraw, or return home.</w:t>
      </w:r>
    </w:p>
    <w:p>
      <w:pPr>
        <w:pStyle w:val="ListBullet"/>
        <w:spacing w:after="60" w:line="259" w:lineRule="auto"/>
        <w:ind w:left="360" w:hanging="202"/>
        <w:keepLines/>
        <w:widowControl w:val="1"/>
      </w:pPr>
      <w:r>
        <w:rPr>
          <w:rFonts w:ascii="Aptos" w:hAnsi="Aptos"/>
          <w:b/>
          <w:color w:val="14263D"/>
        </w:rPr>
        <w:t xml:space="preserve">Evolve the ship: </w:t>
      </w:r>
      <w:r>
        <w:rPr>
          <w:rFonts w:ascii="Aptos" w:hAnsi="Aptos"/>
        </w:rPr>
        <w:t>Research technology, install equipment, integrate alien or precursor devices, and perform occasional major refits.</w:t>
      </w:r>
    </w:p>
    <w:p>
      <w:pPr>
        <w:pStyle w:val="ListBullet"/>
        <w:spacing w:after="60" w:line="259" w:lineRule="auto"/>
        <w:ind w:left="360" w:hanging="202"/>
        <w:keepLines/>
        <w:widowControl w:val="1"/>
      </w:pPr>
      <w:r>
        <w:rPr>
          <w:rFonts w:ascii="Aptos" w:hAnsi="Aptos"/>
          <w:b/>
          <w:color w:val="14263D"/>
        </w:rPr>
        <w:t xml:space="preserve">Face a changing cluster: </w:t>
      </w:r>
      <w:r>
        <w:rPr>
          <w:rFonts w:ascii="Aptos" w:hAnsi="Aptos"/>
        </w:rPr>
        <w:t>Time advances, the enemy acts, alien conflicts evolve, and awareness of the player grows.</w:t>
      </w:r>
    </w:p>
    <w:p>
      <w:pPr>
        <w:pStyle w:val="ListBullet"/>
        <w:spacing w:after="60" w:line="259" w:lineRule="auto"/>
        <w:ind w:left="360" w:hanging="202"/>
        <w:keepLines/>
        <w:widowControl w:val="1"/>
      </w:pPr>
      <w:r>
        <w:rPr>
          <w:rFonts w:ascii="Aptos" w:hAnsi="Aptos"/>
          <w:b/>
          <w:color w:val="14263D"/>
        </w:rPr>
        <w:t xml:space="preserve">Survive: </w:t>
      </w:r>
      <w:r>
        <w:rPr>
          <w:rFonts w:ascii="Aptos" w:hAnsi="Aptos"/>
        </w:rPr>
        <w:t>Defeat is permanent and ends the campaign.</w:t>
      </w:r>
    </w:p>
    <w:p>
      <w:pPr>
        <w:pStyle w:val="Heading2"/>
        <w:keepNext/>
        <w:widowControl w:val="1"/>
      </w:pPr>
      <w:r>
        <w:t>1.2 Intended tone and complexity</w:t>
      </w:r>
    </w:p>
    <w:p>
      <w:pPr>
        <w:keepLines/>
        <w:widowControl w:val="1"/>
      </w:pPr>
      <w:r>
        <w:t>The design should evoke the appeal of commanding a vulnerable exploratory starship without becoming a detailed engineering simulator. Star Cluster is a fast-playing space-opera simulation: rules should be easy to learn, consequences should be visible, and mastery should emerge from interacting systems, tactics, and ship-design tradeoffs rather than bookkeeping.</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KISS is a design requirement</w:t>
            </w:r>
          </w:p>
          <w:p>
            <w:pPr>
              <w:spacing w:after="0" w:line="259" w:lineRule="auto"/>
            </w:pPr>
            <w:r>
              <w:rPr>
                <w:rFonts w:ascii="Aptos" w:hAnsi="Aptos"/>
                <w:color w:val="24313D"/>
                <w:sz w:val="19"/>
              </w:rPr>
              <w:t>“Keep it simple” is not merely a temporary shortcut. Accessibility, legibility, and low bookkeeping are core goals. A rule that adds calculations but not interesting choices should be simplified or removed.</w:t>
            </w:r>
          </w:p>
        </w:tc>
      </w:tr>
    </w:tbl>
    <w:p>
      <w:pPr>
        <w:spacing w:after="20"/>
        <w:widowControl w:val="1"/>
      </w:pPr>
    </w:p>
    <w:p>
      <w:pPr>
        <w:pStyle w:val="Heading1"/>
        <w:keepNext/>
        <w:widowControl w:val="1"/>
      </w:pPr>
      <w:r>
        <w:t>2. Vision and Design Pillars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Pillar</w:t>
            </w:r>
          </w:p>
        </w:tc>
        <w:tc>
          <w:tcPr>
            <w:tcW w:type="dxa" w:w="734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Design meaning</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ship is the player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vessel is the persistent character. Its technology, damage, crew, discoveries, and identity define the run.</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Two connected scales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 strategic cluster map supports route and risk decisions; a tactical system map supports local interaction and combat.</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Every run is different</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Cluster layout, aliens, resources, enemy traits, first-ship fate, discoveries, and endgame requirements vary by seed.</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Progress without a checklist</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Research creates options. Victory does not require maximizing every technology.</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Risk has visible causes</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Time and enemy awareness create pressure, but the player receives clues and counterplay rather than arbitrary punishment.</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Simple rules, meaningful consequences</w:t>
            </w:r>
          </w:p>
        </w:tc>
        <w:tc>
          <w:tcPr>
            <w:tcW w:type="dxa" w:w="734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Few systems should interact clearly. The game avoids full economy, colony, or personnel simulation.</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Discovery can break the normal order</w:t>
            </w:r>
          </w:p>
        </w:tc>
        <w:tc>
          <w:tcPr>
            <w:tcW w:type="dxa" w:w="734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Alien and precursor items can provide capabilities beyond current research, with understandable maintenance penalties.</w:t>
            </w:r>
          </w:p>
        </w:tc>
      </w:tr>
    </w:tbl>
    <w:p>
      <w:pPr>
        <w:spacing w:after="20"/>
        <w:widowControl w:val="1"/>
      </w:pPr>
    </w:p>
    <w:p>
      <w:pPr>
        <w:pStyle w:val="Heading2"/>
        <w:keepNext/>
        <w:widowControl w:val="1"/>
      </w:pPr>
      <w:r>
        <w:t>2.1 Desired player feelings</w:t>
      </w:r>
    </w:p>
    <w:p>
      <w:pPr>
        <w:pStyle w:val="ListBullet"/>
        <w:spacing w:after="60" w:line="259" w:lineRule="auto"/>
        <w:ind w:left="360" w:hanging="202"/>
        <w:keepLines/>
        <w:widowControl w:val="1"/>
      </w:pPr>
      <w:r>
        <w:rPr>
          <w:rFonts w:ascii="Aptos" w:hAnsi="Aptos"/>
        </w:rPr>
        <w:t>Curiosity when an unknown system or signal appears.</w:t>
      </w:r>
    </w:p>
    <w:p>
      <w:pPr>
        <w:pStyle w:val="ListBullet"/>
        <w:spacing w:after="60" w:line="259" w:lineRule="auto"/>
        <w:ind w:left="360" w:hanging="202"/>
        <w:keepLines/>
        <w:widowControl w:val="1"/>
      </w:pPr>
      <w:r>
        <w:rPr>
          <w:rFonts w:ascii="Aptos" w:hAnsi="Aptos"/>
        </w:rPr>
        <w:t>Attachment to the ship as it survives damage and accumulates history.</w:t>
      </w:r>
    </w:p>
    <w:p>
      <w:pPr>
        <w:pStyle w:val="ListBullet"/>
        <w:spacing w:after="60" w:line="259" w:lineRule="auto"/>
        <w:ind w:left="360" w:hanging="202"/>
        <w:keepLines/>
        <w:widowControl w:val="1"/>
      </w:pPr>
      <w:r>
        <w:rPr>
          <w:rFonts w:ascii="Aptos" w:hAnsi="Aptos"/>
        </w:rPr>
        <w:t>Tension when choosing whether to continue exploring or return home.</w:t>
      </w:r>
    </w:p>
    <w:p>
      <w:pPr>
        <w:pStyle w:val="ListBullet"/>
        <w:spacing w:after="60" w:line="259" w:lineRule="auto"/>
        <w:ind w:left="360" w:hanging="202"/>
        <w:keepLines/>
        <w:widowControl w:val="1"/>
      </w:pPr>
      <w:r>
        <w:rPr>
          <w:rFonts w:ascii="Aptos" w:hAnsi="Aptos"/>
        </w:rPr>
        <w:t>Satisfaction when an unusual discovery enables a new strategy.</w:t>
      </w:r>
    </w:p>
    <w:p>
      <w:pPr>
        <w:pStyle w:val="ListBullet"/>
        <w:spacing w:after="60" w:line="259" w:lineRule="auto"/>
        <w:ind w:left="360" w:hanging="202"/>
        <w:keepLines/>
        <w:widowControl w:val="1"/>
      </w:pPr>
      <w:r>
        <w:rPr>
          <w:rFonts w:ascii="Aptos" w:hAnsi="Aptos"/>
        </w:rPr>
        <w:t>Dread when the enemy begins reacting to the player’s presence.</w:t>
      </w:r>
    </w:p>
    <w:p>
      <w:pPr>
        <w:pStyle w:val="ListBullet"/>
        <w:spacing w:after="60" w:line="259" w:lineRule="auto"/>
        <w:ind w:left="360" w:hanging="202"/>
        <w:keepLines/>
        <w:widowControl w:val="1"/>
      </w:pPr>
      <w:r>
        <w:rPr>
          <w:rFonts w:ascii="Aptos" w:hAnsi="Aptos"/>
        </w:rPr>
        <w:t>Agency in deciding when and how to attempt the endgame.</w:t>
      </w:r>
    </w:p>
    <w:p>
      <w:pPr>
        <w:pStyle w:val="Heading2"/>
      </w:pPr>
      <w:r>
        <w:t>2.2 Engineering abstraction and KISS</w:t>
      </w:r>
    </w:p>
    <w:p>
      <w:pPr/>
      <w:r>
        <w:t>Model the consequences of engineering rather than making the player perform engineering. Installation Space is the cruiser’s abstract installed mass/volume/integration capacity: a ship can install only so many weapons, defenses, mission systems, stores, and support components before it exceeds that capacity. Component statistics and traits may be informed by structure, heat rejection, radiation shielding, containment, cabling, service access, hardpoints, electrical conditioning, and maintenance burden, but those factors are not separate player-facing simulation layers.</w:t>
      </w:r>
    </w:p>
    <w:p>
      <w:pPr>
        <w:pStyle w:val="ListBullet"/>
      </w:pPr>
      <w:r>
        <w:t>Use a small common design language: Installation Space for physical/integration burden, Tactical Power for discretionary operating energy, explicit performance statistics, sparse requirements, and component traits. Add another tracked resource only when these abstractions demonstrably cannot express an important decision.</w:t>
      </w:r>
    </w:p>
    <w:p>
      <w:pPr>
        <w:pStyle w:val="ListBullet"/>
      </w:pPr>
      <w:r>
        <w:t>Do not add separate heat, tonnage, volume, radiator condition, coolant, radiation dose/shielding thickness, voltage/current/resistance, wiring, hardpoint, per-component staffing, or maintenance-complexity bookkeeping merely for realism. Introduce a new tracked state only when the existing abstractions cannot express a recurring player decision.</w:t>
      </w:r>
    </w:p>
    <w:p>
      <w:pPr>
        <w:pStyle w:val="ListBullet"/>
      </w:pPr>
      <w:r>
        <w:t>Prefer a few rules that create many meaningful combinations. The target is quick play with substantial mastery depth, not hyper-realistic spacecraft engineering.</w:t>
      </w:r>
    </w:p>
    <w:p>
      <w:pPr>
        <w:pStyle w:val="Heading1"/>
        <w:keepNext/>
        <w:widowControl w:val="1"/>
      </w:pPr>
      <w:r>
        <w:t>3. Premise and Narrative Framework</w:t>
      </w:r>
    </w:p>
    <w:p>
      <w:pPr>
        <w:pStyle w:val="Heading2"/>
        <w:keepNext/>
        <w:widowControl w:val="1"/>
      </w:pPr>
      <w:r>
        <w:t>3.1 Starting premise</w:t>
      </w:r>
    </w:p>
    <w:p>
      <w:pPr>
        <w:keepLines/>
        <w:widowControl w:val="1"/>
      </w:pPr>
      <w:r>
        <w:rPr>
          <w:rFonts w:ascii="Aptos" w:hAnsi="Aptos"/>
        </w:rPr>
        <w:t>The player’s civilization has only recently achieved practical faster-than-light travel. Its first exploratory starship completed initial drive trials and limited surveys of the nearest sectors before vanishing during a longer expedition. A short and damaged distress recording appeared to show an unidentified warship firing on the vessel, followed by catastrophic system failure and loss of transmission.</w:t>
      </w:r>
    </w:p>
    <w:p>
      <w:pPr>
        <w:keepLines/>
        <w:widowControl w:val="1"/>
      </w:pPr>
      <w:r>
        <w:rPr>
          <w:rFonts w:ascii="Aptos" w:hAnsi="Aptos"/>
        </w:rPr>
        <w:t>The player commands the civilization’s second starship. The official mission is to retrace the first ship’s route, investigate its loss, survey the local cluster, evaluate the threat, and ensure that the danger does not reach the home system. The player begins as an explorer and investigator rather than an admiral.</w:t>
      </w:r>
    </w:p>
    <w:p>
      <w:pPr/>
      <w:r>
        <w:t>The final transmission is normally traced to a nearby interstellar transit sector two hexes from home, with three hexes allowed as an occasional campaign variant. The incident may occur in open space while the first ship is traveling toward another star. This keeps the loss alarmingly close, explains why the nearest systems were already explored, and allows the attacker to be a distant scout, raider, probe, or expedition rather than evidence that the enemy homeland is nearby.</w:t>
      </w:r>
    </w:p>
    <w:p>
      <w:pPr/>
      <w:r>
        <w:t>The player knows the planned route and the incident sector, but not the direction from which the attacker arrived. Evidence at the site provides a search vector without directly pointing to the principal enemy’s territory.</w:t>
      </w:r>
    </w:p>
    <w:p>
      <w:pPr>
        <w:pStyle w:val="Heading2"/>
        <w:keepNext/>
        <w:widowControl w:val="1"/>
      </w:pPr>
      <w:r>
        <w:t>3.2 The distress signal is evidence, not certainty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Randomized hidden truth</w:t>
            </w:r>
          </w:p>
          <w:p>
            <w:pPr>
              <w:spacing w:after="0" w:line="259" w:lineRule="auto"/>
            </w:pPr>
            <w:r>
              <w:rPr>
                <w:rFonts w:ascii="Aptos" w:hAnsi="Aptos"/>
                <w:color w:val="24313D"/>
                <w:sz w:val="19"/>
              </w:rPr>
              <w:t>The recording always begins the campaign, but the true fate of the first ship is selected during procedural generation. The player may know after the first run that the signal is incomplete, but will not know which explanation applies in the current campaign.</w:t>
            </w:r>
          </w:p>
        </w:tc>
      </w:tr>
    </w:tbl>
    <w:p>
      <w:pPr>
        <w:spacing w:after="20"/>
        <w:widowControl w:val="1"/>
      </w:pP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92"/>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truth</w:t>
            </w:r>
          </w:p>
        </w:tc>
        <w:tc>
          <w:tcPr>
            <w:tcW w:type="dxa" w:w="712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Campaign implications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Destroyed</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Wreckage, logs, or a recorder identify the attacker and may reveal an enemy weakness.</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Disabled and captured</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crew may still be alive; rescue or extraction becomes central to the endgame.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Ship captured intact</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may reverse-engineer its systems or deploy altered copies of the player civilization’s technology.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Partial escape</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Survivors or escape pods are scattered and must be traced through multiple systems.</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Deliberate disappearance</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first crew hid or silenced itself to protect the home system or conceal a dangerous discovery.</w:t>
            </w:r>
          </w:p>
        </w:tc>
      </w:tr>
      <w:tr>
        <w:trPr>
          <w:cantSplit/>
        </w:trPr>
        <w:tc>
          <w:tcPr>
            <w:tcW w:type="dxa" w:w="2592"/>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Third-party intervention</w:t>
            </w:r>
          </w:p>
        </w:tc>
        <w:tc>
          <w:tcPr>
            <w:tcW w:type="dxa" w:w="712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apparent attacker is only part of the event; another faction or precursor mechanism changed the outcome.</w:t>
            </w:r>
          </w:p>
        </w:tc>
      </w:tr>
      <w:tr>
        <w:trPr>
          <w:cantSplit/>
        </w:trPr>
        <w:tc>
          <w:tcPr>
            <w:tcW w:type="dxa" w:w="2592"/>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Corrupted or deceptive recording</w:t>
            </w:r>
          </w:p>
        </w:tc>
        <w:tc>
          <w:tcPr>
            <w:tcW w:type="dxa" w:w="712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transmitted evidence was damaged, manipulated, or misunderstood.</w:t>
            </w:r>
          </w:p>
        </w:tc>
      </w:tr>
    </w:tbl>
    <w:p>
      <w:pPr>
        <w:spacing w:after="20"/>
        <w:widowControl w:val="1"/>
      </w:pPr>
    </w:p>
    <w:p>
      <w:pPr>
        <w:pStyle w:val="Heading2"/>
        <w:keepNext/>
        <w:widowControl w:val="1"/>
      </w:pPr>
      <w:r>
        <w:t>3.3 Procedural narrative components</w:t>
      </w:r>
    </w:p>
    <w:p>
      <w:pPr>
        <w:keepLines/>
        <w:widowControl w:val="1"/>
      </w:pPr>
      <w:r>
        <w:rPr>
          <w:rFonts w:ascii="Aptos" w:hAnsi="Aptos"/>
        </w:rPr>
        <w:t>A campaign can be generated from a small number of hidden narrative variables rather than a fully scripted story tree: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09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Variable</w:t>
            </w:r>
          </w:p>
        </w:tc>
        <w:tc>
          <w:tcPr>
            <w:tcW w:type="dxa" w:w="662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Fate of the first ship</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Destroyed, captured, escaped, hidden, altered</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motivation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Expansion, technology acquisition, containment, ideology, resource need</w:t>
            </w:r>
          </w:p>
        </w:tc>
      </w:tr>
      <w:tr>
        <w:trPr>
          <w:cantSplit/>
        </w:trPr>
        <w:tc>
          <w:tcPr>
            <w:tcW w:type="dxa" w:w="309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weakness</w:t>
            </w:r>
          </w:p>
        </w:tc>
        <w:tc>
          <w:tcPr>
            <w:tcW w:type="dxa" w:w="662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Centralized command, civil conflict, logistical dependence, vulnerable weapon, political fracture</w:t>
            </w:r>
          </w:p>
        </w:tc>
      </w:tr>
      <w:tr>
        <w:trPr>
          <w:cantSplit/>
        </w:trPr>
        <w:tc>
          <w:tcPr>
            <w:tcW w:type="dxa" w:w="309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Required endgame action</w:t>
            </w:r>
          </w:p>
        </w:tc>
        <w:tc>
          <w:tcPr>
            <w:tcW w:type="dxa" w:w="662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Destroy, rescue, disable, expose, steal, escape, force withdrawal</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Clues must support the truth</w:t>
            </w:r>
          </w:p>
          <w:p>
            <w:pPr>
              <w:spacing w:after="0" w:line="259" w:lineRule="auto"/>
            </w:pPr>
            <w:r>
              <w:rPr>
                <w:rFonts w:ascii="Aptos" w:hAnsi="Aptos"/>
                <w:color w:val="24313D"/>
                <w:sz w:val="19"/>
              </w:rPr>
              <w:t>The final reveal must be foreshadowed through wreckage, intercepted messages, alien testimony, enemy behavior, technology traces, or sensor evidence. The game should allow the player to form theories before the answer is confirmed.</w:t>
            </w:r>
          </w:p>
        </w:tc>
      </w:tr>
    </w:tbl>
    <w:p>
      <w:pPr>
        <w:spacing w:after="20"/>
        <w:widowControl w:val="1"/>
      </w:pPr>
    </w:p>
    <w:p>
      <w:pPr>
        <w:pStyle w:val="Heading2"/>
        <w:keepNext/>
      </w:pPr>
      <w:r>
        <w:t>3.4 Emergent story generation</w:t>
      </w:r>
    </w:p>
    <w:p>
      <w:pPr/>
      <w:r>
        <w:t>The campaign should function as a story generator rather than a fixed combat ladder. Procedural systems, roleplaying dialogue, crew and alien decisions, discoveries, damage, scarcity, and the hidden campaign truth should combine into a coherent history that the player can recount after the run.</w:t>
      </w:r>
    </w:p>
    <w:p>
      <w:pPr>
        <w:pStyle w:val="ListBullet"/>
      </w:pPr>
      <w:r>
        <w:t>Exploration should create dilemmas, relationships, and discoveries, not merely reveal resource nodes.</w:t>
      </w:r>
    </w:p>
    <w:p>
      <w:pPr>
        <w:pStyle w:val="ListBullet"/>
      </w:pPr>
      <w:r>
        <w:t>Dialogue and decisions should alter alliances, crew confidence, available information, technology opportunities, and future encounters.</w:t>
      </w:r>
    </w:p>
    <w:p>
      <w:pPr>
        <w:pStyle w:val="ListBullet"/>
      </w:pPr>
      <w:r>
        <w:t>Rare artifacts should create stories through opportunity cost: installation, study, trade, preservation, or destructive emergency use.</w:t>
      </w:r>
    </w:p>
    <w:p>
      <w:pPr>
        <w:pStyle w:val="ListBullet"/>
      </w:pPr>
      <w:r>
        <w:t>The game should support surprising outcomes while preserving causal explanation and meaningful player agency.</w:t>
      </w:r>
    </w:p>
    <w:p>
      <w:pPr>
        <w:pStyle w:val="Heading1"/>
        <w:keepNext/>
        <w:widowControl w:val="1"/>
      </w:pPr>
      <w:r>
        <w:t>4. Campaign Structure and Victory</w:t>
      </w:r>
    </w:p>
    <w:p>
      <w:pPr>
        <w:pStyle w:val="Heading2"/>
        <w:keepNext/>
        <w:widowControl w:val="1"/>
      </w:pPr>
      <w:r>
        <w:t>4.1 Campaign purpose</w:t>
      </w:r>
    </w:p>
    <w:p>
      <w:pPr>
        <w:keepLines/>
        <w:widowControl w:val="1"/>
      </w:pPr>
      <w:r>
        <w:rPr>
          <w:rFonts w:ascii="Aptos" w:hAnsi="Aptos"/>
        </w:rPr>
        <w:t>The player is encouraged to explore broadly but is not required to reveal every system. Exploration provides knowledge, resources, allies, and technology needed to survive and confront the principal enemy. The actual campaign ends when the player completes the procedurally selected endgame objective and survives the outcome.</w:t>
      </w:r>
    </w:p>
    <w:p>
      <w:pPr>
        <w:pStyle w:val="Heading2"/>
        <w:keepNext/>
        <w:widowControl w:val="1"/>
      </w:pPr>
      <w:r>
        <w:t>4.2 Typical campaign phases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194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Phase</w:t>
            </w:r>
          </w:p>
        </w:tc>
        <w:tc>
          <w:tcPr>
            <w:tcW w:type="dxa" w:w="77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Player focus</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1. Survey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Explore nearby systems, secure basic fuel and repair materials, and learn the controls.</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2. Contact</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Meet aliens, encounter hazards, find ruins, and face limited hostile activity.</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3. Discovery</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Identify evidence of the enemy empire and uncover clues about the first ship.</w:t>
            </w:r>
          </w:p>
        </w:tc>
      </w:tr>
      <w:tr>
        <w:trPr>
          <w:cantSplit/>
        </w:trPr>
        <w:tc>
          <w:tcPr>
            <w:tcW w:type="dxa" w:w="194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4. Escalation</w:t>
            </w:r>
          </w:p>
        </w:tc>
        <w:tc>
          <w:tcPr>
            <w:tcW w:type="dxa" w:w="77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Specialize the ship while the enemy expands, reacts, and threatens other civilizations or home.</w:t>
            </w:r>
          </w:p>
        </w:tc>
      </w:tr>
      <w:tr>
        <w:trPr>
          <w:cantSplit/>
        </w:trPr>
        <w:tc>
          <w:tcPr>
            <w:tcW w:type="dxa" w:w="194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5. Endgame</w:t>
            </w:r>
          </w:p>
        </w:tc>
        <w:tc>
          <w:tcPr>
            <w:tcW w:type="dxa" w:w="77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Penetrate enemy territory and complete the campaign-specific objective.</w:t>
            </w:r>
          </w:p>
        </w:tc>
      </w:tr>
    </w:tbl>
    <w:p>
      <w:pPr>
        <w:spacing w:after="20"/>
        <w:widowControl w:val="1"/>
      </w:pPr>
    </w:p>
    <w:p>
      <w:pPr>
        <w:pStyle w:val="Heading2"/>
        <w:keepNext/>
        <w:widowControl w:val="1"/>
      </w:pPr>
      <w:r>
        <w:t>4.3 Victory and defeat</w:t>
      </w:r>
    </w:p>
    <w:p>
      <w:pPr>
        <w:pStyle w:val="ListBullet"/>
        <w:spacing w:after="60" w:line="259" w:lineRule="auto"/>
        <w:ind w:left="360" w:hanging="202"/>
        <w:keepLines/>
        <w:widowControl w:val="1"/>
      </w:pPr>
      <w:r>
        <w:rPr>
          <w:rFonts w:ascii="Aptos" w:hAnsi="Aptos"/>
          <w:b/>
          <w:color w:val="14263D"/>
        </w:rPr>
        <w:t xml:space="preserve">Victory: </w:t>
      </w:r>
      <w:r>
        <w:rPr>
          <w:rFonts w:ascii="Aptos" w:hAnsi="Aptos"/>
        </w:rPr>
        <w:t>Complete the campaign’s true objective and preserve the player civilization’s future.</w:t>
      </w:r>
    </w:p>
    <w:p>
      <w:pPr>
        <w:pStyle w:val="ListBullet"/>
        <w:spacing w:after="60" w:line="259" w:lineRule="auto"/>
        <w:ind w:left="360" w:hanging="202"/>
        <w:keepLines/>
        <w:widowControl w:val="1"/>
      </w:pPr>
      <w:r>
        <w:rPr>
          <w:rFonts w:ascii="Aptos" w:hAnsi="Aptos"/>
          <w:b/>
          <w:color w:val="14263D"/>
        </w:rPr>
        <w:t xml:space="preserve">Defeat: </w:t>
      </w:r>
      <w:r>
        <w:rPr>
          <w:rFonts w:ascii="Aptos" w:hAnsi="Aptos"/>
        </w:rPr>
        <w:t>Destruction, capture without recovery, catastrophic crew loss, or loss of the home system ends the run.</w:t>
      </w:r>
    </w:p>
    <w:p>
      <w:pPr>
        <w:pStyle w:val="ListBullet"/>
        <w:spacing w:after="60" w:line="259" w:lineRule="auto"/>
        <w:ind w:left="360" w:hanging="202"/>
        <w:keepLines/>
        <w:widowControl w:val="1"/>
      </w:pPr>
      <w:r>
        <w:rPr>
          <w:rFonts w:ascii="Aptos" w:hAnsi="Aptos"/>
          <w:b/>
          <w:color w:val="14263D"/>
        </w:rPr>
        <w:t xml:space="preserve">Permadeath: </w:t>
      </w:r>
      <w:r>
        <w:rPr>
          <w:rFonts w:ascii="Aptos" w:hAnsi="Aptos"/>
        </w:rPr>
        <w:t>A failed run is not reloaded as the canonical outcome. Seed and run summaries may be retained for review.</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Technology completion is not victory</w:t>
            </w:r>
          </w:p>
          <w:p>
            <w:pPr>
              <w:spacing w:after="0" w:line="259" w:lineRule="auto"/>
            </w:pPr>
            <w:r>
              <w:rPr>
                <w:rFonts w:ascii="Aptos" w:hAnsi="Aptos"/>
                <w:color w:val="24313D"/>
                <w:sz w:val="19"/>
              </w:rPr>
              <w:t>A successful ship may reach high levels in only a few disciplines. Level 9 in every category must never become the expected or optimal completion checklist.</w:t>
            </w:r>
          </w:p>
        </w:tc>
      </w:tr>
    </w:tbl>
    <w:p>
      <w:pPr>
        <w:spacing w:after="20"/>
        <w:widowControl w:val="1"/>
      </w:pPr>
    </w:p>
    <w:p>
      <w:pPr>
        <w:pStyle w:val="Heading1"/>
        <w:keepNext/>
        <w:widowControl w:val="1"/>
      </w:pPr>
      <w:r>
        <w:t>5. Core Player Loop</w:t>
      </w:r>
    </w:p>
    <w:p>
      <w:pPr>
        <w:pStyle w:val="ListNumber"/>
        <w:spacing w:after="60"/>
        <w:ind w:left="403" w:hanging="259"/>
        <w:keepLines/>
        <w:widowControl w:val="1"/>
      </w:pPr>
      <w:r>
        <w:rPr>
          <w:rFonts w:ascii="Aptos" w:hAnsi="Aptos"/>
        </w:rPr>
        <w:t>Review ship status, known intelligence, active research, cargo, crew, time pressure, and enemy awareness.</w:t>
      </w:r>
    </w:p>
    <w:p>
      <w:pPr>
        <w:pStyle w:val="ListNumber"/>
        <w:spacing w:after="60"/>
        <w:ind w:left="403" w:hanging="259"/>
        <w:keepLines/>
        <w:widowControl w:val="1"/>
      </w:pPr>
      <w:r>
        <w:rPr>
          <w:rFonts w:ascii="Aptos" w:hAnsi="Aptos"/>
        </w:rPr>
        <w:t>Choose a destination, route, or action on the cluster map.</w:t>
      </w:r>
    </w:p>
    <w:p>
      <w:pPr>
        <w:pStyle w:val="ListNumber"/>
        <w:spacing w:after="60"/>
        <w:ind w:left="403" w:hanging="259"/>
        <w:keepLines/>
        <w:widowControl w:val="1"/>
      </w:pPr>
      <w:r>
        <w:rPr>
          <w:rFonts w:ascii="Aptos" w:hAnsi="Aptos"/>
        </w:rPr>
        <w:t>Travel sector by sector, consuming time and possibly fuel while allowing contacts, hazards, interdiction, or entry into uncharted space to interrupt the planned route.</w:t>
      </w:r>
    </w:p>
    <w:p>
      <w:pPr>
        <w:pStyle w:val="ListNumber"/>
        <w:spacing w:after="60"/>
        <w:ind w:left="403" w:hanging="259"/>
        <w:keepLines/>
        <w:widowControl w:val="1"/>
      </w:pPr>
      <w:r>
        <w:rPr>
          <w:rFonts w:ascii="Aptos" w:hAnsi="Aptos"/>
        </w:rPr>
        <w:t>Enter the system-level map and assess local objects, ships, planets, signals, and hazards.</w:t>
      </w:r>
    </w:p>
    <w:p>
      <w:pPr>
        <w:pStyle w:val="ListNumber"/>
        <w:spacing w:after="60"/>
        <w:ind w:left="403" w:hanging="259"/>
        <w:keepLines/>
        <w:widowControl w:val="1"/>
      </w:pPr>
      <w:r>
        <w:rPr>
          <w:rFonts w:ascii="Aptos" w:hAnsi="Aptos"/>
        </w:rPr>
        <w:t>Act through movement, scanning, combat, communication, shuttle operations, extraction, trade, salvage, or withdrawal.</w:t>
      </w:r>
    </w:p>
    <w:p>
      <w:pPr>
        <w:pStyle w:val="ListNumber"/>
        <w:spacing w:after="60"/>
        <w:ind w:left="403" w:hanging="259"/>
        <w:keepLines/>
        <w:widowControl w:val="1"/>
      </w:pPr>
      <w:r>
        <w:rPr>
          <w:rFonts w:ascii="Aptos" w:hAnsi="Aptos"/>
        </w:rPr>
        <w:t>Convert discoveries into repairs, resources, intelligence, research, equipment, alliances, or new objectives.</w:t>
      </w:r>
    </w:p>
    <w:p>
      <w:pPr>
        <w:pStyle w:val="ListNumber"/>
        <w:spacing w:after="60"/>
        <w:ind w:left="403" w:hanging="259"/>
        <w:keepLines/>
        <w:widowControl w:val="1"/>
      </w:pPr>
      <w:r>
        <w:rPr>
          <w:rFonts w:ascii="Aptos" w:hAnsi="Aptos"/>
        </w:rPr>
        <w:t>Decide whether to press onward, revisit a location, or return home for safe repair and major refit.</w:t>
      </w:r>
    </w:p>
    <w:p>
      <w:pPr>
        <w:pStyle w:val="ListNumber"/>
        <w:spacing w:after="60"/>
        <w:ind w:left="403" w:hanging="259"/>
        <w:keepLines/>
        <w:widowControl w:val="1"/>
      </w:pPr>
      <w:r>
        <w:rPr>
          <w:rFonts w:ascii="Aptos" w:hAnsi="Aptos"/>
        </w:rPr>
        <w:t>Respond to changes caused by time and enemy awareness.</w:t>
      </w:r>
    </w:p>
    <w:p>
      <w:pPr>
        <w:pStyle w:val="Heading2"/>
        <w:keepNext/>
        <w:widowControl w:val="1"/>
      </w:pPr>
      <w:r>
        <w:t>5.1 Decision rhythm</w:t>
      </w:r>
    </w:p>
    <w:p>
      <w:pPr>
        <w:keepLines/>
        <w:widowControl w:val="1"/>
      </w:pPr>
      <w:r>
        <w:rPr>
          <w:rFonts w:ascii="Aptos" w:hAnsi="Aptos"/>
        </w:rPr>
        <w:t>The preferred rhythm is a repeated tension between “one more system” and “return while the ship is still safe.” Damage, crew losses, cargo capacity, high-value discoveries, fuel, enemy activity, and incomplete knowledge should all influence that decision.</w:t>
      </w:r>
    </w:p>
    <w:p>
      <w:pPr>
        <w:pStyle w:val="Heading1"/>
        <w:keepNext/>
        <w:widowControl w:val="1"/>
      </w:pPr>
      <w:r>
        <w:t>6. World and Map Structure</w:t>
      </w:r>
    </w:p>
    <w:p>
      <w:pPr>
        <w:pStyle w:val="Heading2"/>
        <w:keepNext/>
      </w:pPr>
      <w:r>
        <w:t>6.1 Strategic starmap</w:t>
      </w:r>
    </w:p>
    <w:p>
      <w:pPr/>
      <w:r>
        <w:t>The strategic map is a large hexagon composed of axial-coordinate hex sectors. A sector represents a region of space, not necessarily a star system. It may contain a star, empty interstellar space, a nebula, a rogue planet, a derelict, an installation, an anomaly, or no immediately visible point of interest.</w:t>
      </w:r>
    </w:p>
    <w:p>
      <w:pPr>
        <w:pStyle w:val="ListBullet"/>
      </w:pPr>
      <w:r>
        <w:t>The strategic map does not require one universal fixed radius; campaign scale may vary while preserving the same hex-region rules.</w:t>
      </w:r>
    </w:p>
    <w:p>
      <w:pPr>
        <w:pStyle w:val="ListBullet"/>
      </w:pPr>
      <w:r>
        <w:t>The current campaign-scale direction is radius 8: 17 hexes across and 217 total sectors.</w:t>
      </w:r>
    </w:p>
    <w:p>
      <w:pPr>
        <w:pStyle w:val="ListBullet"/>
      </w:pPr>
      <w:r>
        <w:t>The cluster is generated at campaign start from a reproducible seed.</w:t>
      </w:r>
    </w:p>
    <w:p>
      <w:pPr>
        <w:pStyle w:val="ListBullet"/>
      </w:pPr>
      <w:r>
        <w:t>The home system is normally offset two hexes from geometric center, with the offset direction randomized each campaign.</w:t>
      </w:r>
    </w:p>
    <w:p>
      <w:pPr>
        <w:pStyle w:val="ListBullet"/>
      </w:pPr>
      <w:r>
        <w:t>The first-ship incident is normally two hexes from home and generally lies toward the larger unexplored side of the map.</w:t>
      </w:r>
    </w:p>
    <w:p>
      <w:pPr>
        <w:pStyle w:val="ListBullet"/>
      </w:pPr>
      <w:r>
        <w:t>The principal enemy’s homeland is generated independently from the incident location; the attack site is a clue, not a directional answer.</w:t>
      </w:r>
    </w:p>
    <w:p>
      <w:pPr>
        <w:pStyle w:val="ListBullet"/>
      </w:pPr>
      <w:r>
        <w:t>Enemy forces and selected alien forces can move between sectors as time advances.</w:t>
      </w:r>
    </w:p>
    <w:p>
      <w:pPr>
        <w:pStyle w:val="ListBullet"/>
      </w:pPr>
      <w:r>
        <w:t>Visited sectors and system contents retain persistent state.</w:t>
      </w:r>
    </w:p>
    <w:p>
      <w:pPr>
        <w:pStyle w:val="Heading2"/>
        <w:keepNext/>
      </w:pPr>
      <w:r>
        <w:t>6.2 Sector knowledge and exploration</w:t>
      </w:r>
    </w:p>
    <w:p>
      <w:pPr/>
      <w:r>
        <w:t>Strategic knowledge uses a small set of visible states so the player can distinguish safe transit data from true exploration progress.</w:t>
      </w:r>
    </w:p>
    <w:tbl>
      <w:tblPr>
        <w:tblW w:type="auto" w:w="0"/>
        <w:jc w:val="center"/>
        <w:tblLayout w:type="fixed"/>
        <w:tblLook w:firstColumn="1" w:firstRow="1" w:lastColumn="0" w:lastRow="0" w:noHBand="0" w:noVBand="1" w:val="04A0"/>
      </w:tblPr>
      <w:tblGrid>
        <w:gridCol w:w="4997"/>
        <w:gridCol w:w="4997"/>
      </w:tblGrid>
      <w:tr>
        <w:trPr>
          <w:cantSplit/>
        </w:trPr>
        <w:tc>
          <w:tcPr>
            <w:tcW w:type="dxa" w:w="2232"/>
            <w:vAlign w:val="center"/>
          </w:tcPr>
          <w:p>
            <w:pPr>
              <w:spacing w:after="40" w:before="40"/>
            </w:pPr>
            <w:r>
              <w:rPr>
                <w:b/>
              </w:rPr>
              <w:t>Knowledge state</w:t>
            </w:r>
          </w:p>
        </w:tc>
        <w:tc>
          <w:tcPr>
            <w:tcW w:type="dxa" w:w="7992"/>
            <w:vAlign w:val="center"/>
          </w:tcPr>
          <w:p>
            <w:pPr>
              <w:spacing w:after="40" w:before="40"/>
            </w:pPr>
            <w:r>
              <w:rPr>
                <w:b/>
              </w:rPr>
              <w:t>Meaning</w:t>
            </w:r>
          </w:p>
        </w:tc>
      </w:tr>
      <w:tr>
        <w:trPr>
          <w:cantSplit/>
        </w:trPr>
        <w:tc>
          <w:tcPr>
            <w:tcW w:type="dxa" w:w="2232"/>
            <w:vAlign w:val="center"/>
          </w:tcPr>
          <w:p>
            <w:pPr>
              <w:spacing w:after="40" w:before="40"/>
            </w:pPr>
            <w:r>
              <w:t>Unknown</w:t>
            </w:r>
          </w:p>
        </w:tc>
        <w:tc>
          <w:tcPr>
            <w:tcW w:type="dxa" w:w="7992"/>
            <w:vAlign w:val="center"/>
          </w:tcPr>
          <w:p>
            <w:pPr>
              <w:spacing w:after="40" w:before="40"/>
            </w:pPr>
            <w:r>
              <w:t>Reliable navigation and hazard data are absent. Entering normally ends strategic movement for the turn.</w:t>
            </w:r>
          </w:p>
        </w:tc>
      </w:tr>
      <w:tr>
        <w:trPr>
          <w:cantSplit/>
        </w:trPr>
        <w:tc>
          <w:tcPr>
            <w:tcW w:type="dxa" w:w="2232"/>
            <w:vAlign w:val="center"/>
          </w:tcPr>
          <w:p>
            <w:pPr>
              <w:spacing w:after="40" w:before="40"/>
            </w:pPr>
            <w:r>
              <w:t>Charted</w:t>
            </w:r>
          </w:p>
        </w:tc>
        <w:tc>
          <w:tcPr>
            <w:tcW w:type="dxa" w:w="7992"/>
            <w:vAlign w:val="center"/>
          </w:tcPr>
          <w:p>
            <w:pPr>
              <w:spacing w:after="40" w:before="40"/>
            </w:pPr>
            <w:r>
              <w:t>The sector can be crossed at normal FTL movement cost; major navigation hazards are known.</w:t>
            </w:r>
          </w:p>
        </w:tc>
      </w:tr>
      <w:tr>
        <w:trPr>
          <w:cantSplit/>
        </w:trPr>
        <w:tc>
          <w:tcPr>
            <w:tcW w:type="dxa" w:w="2232"/>
            <w:vAlign w:val="center"/>
          </w:tcPr>
          <w:p>
            <w:pPr>
              <w:spacing w:after="40" w:before="40"/>
            </w:pPr>
            <w:r>
              <w:t>Surveyed</w:t>
            </w:r>
          </w:p>
        </w:tc>
        <w:tc>
          <w:tcPr>
            <w:tcW w:type="dxa" w:w="7992"/>
            <w:vAlign w:val="center"/>
          </w:tcPr>
          <w:p>
            <w:pPr>
              <w:spacing w:after="40" w:before="40"/>
            </w:pPr>
            <w:r>
              <w:t>Important systems, resources, settlements, anomalies, and persistent sites have been investigated.</w:t>
            </w:r>
          </w:p>
        </w:tc>
      </w:tr>
    </w:tbl>
    <w:p>
      <w:pPr/>
      <w:r>
        <w:t>A new campaign begins with the home sector fully known, most or all adjacent sectors charted, and the home system plus roughly one to three nearby locations surveyed from the first ship’s records. This avoids repeating basic test flights while leaving the wider frontier unknown.</w:t>
      </w:r>
    </w:p>
    <w:p>
      <w:pPr>
        <w:pStyle w:val="Heading2"/>
        <w:keepNext/>
      </w:pPr>
      <w:r>
        <w:t>6.3 System-level map</w:t>
      </w:r>
    </w:p>
    <w:p>
      <w:pPr/>
      <w:r>
        <w:t>Entering a sector with a local encounter opens an SST-like tactical system map. The initial system map is a radius-5 hexagon: 11 hexes across and 91 cells. When a star is present, it occupies the center coordinate (0,0). The core game initially supports single-star systems only; binary and trinary systems are deferred. Every star is pre-known navigation data on both the strategic star map and the local system map because visible stellar positions are charted before tactical entry.</w:t>
      </w:r>
    </w:p>
    <w:p>
      <w:pPr>
        <w:pStyle w:val="ListBullet"/>
      </w:pPr>
      <w:r>
        <w:t>On entering a system, the player sees pre-charted navigation knowledge plus contacts supported by the current observer-side tracks. Unknown or concealed ships, missiles, anomalies, installations, mines, probes, and other occupants remain absent from the tactical display until legitimate detection or prior intelligence reveals them.</w:t>
      </w:r>
    </w:p>
    <w:p>
      <w:pPr>
        <w:pStyle w:val="ListBullet"/>
      </w:pPr>
      <w:r>
        <w:t>Stars are always pre-charted. Major planets, established jump points, known stations, and previously cataloged permanent anomalies may also be navigation knowledge; ships, missiles, wreckage, temporary anomalies, concealed stations, mines, probes, and newly arrived objects normally require prior intelligence or sensor detection.</w:t>
      </w:r>
    </w:p>
    <w:p>
      <w:pPr>
        <w:pStyle w:val="ListBullet"/>
      </w:pPr>
      <w:r>
        <w:t>A tactical map may also represent starless interstellar space, including the first-ship incident sector.</w:t>
      </w:r>
    </w:p>
    <w:p>
      <w:pPr>
        <w:pStyle w:val="ListBullet"/>
      </w:pPr>
      <w:r>
        <w:t>Movement and actions are turn-based. Sublight propulsion changes range, pursuit or withdrawal geometry, escape position, and line of sight.</w:t>
      </w:r>
    </w:p>
    <w:p>
      <w:pPr>
        <w:pStyle w:val="ListBullet"/>
      </w:pPr>
      <w:r>
        <w:t>The radius-5 tactical map is an authoritative finite movement boundary. Kiting is valid, but it is constrained by legal hex geometry and eventual perimeter pressure; do not substitute an arbitrary kite-turn limit for the map itself.</w:t>
      </w:r>
    </w:p>
    <w:p>
      <w:pPr>
        <w:pStyle w:val="ListBullet"/>
      </w:pPr>
      <w:r>
        <w:t>Every actually traversed ship hex is authoritative for fuel use and Movement-phase/event-driven effects. The full path and closest approach may affect sensor updates, missile-local observations, and line-of-sight or occlusion changes, but ordinary post-Movement attacks do not use a historical point of closest approach. If whole-phase movement later creates unsatisfying initiative or overrun artifacts, Star Cluster may add lightweight intermediate engagement windows as a future rule rather than an arbitrary kite-turn limit.</w:t>
      </w:r>
    </w:p>
    <w:p>
      <w:pPr>
        <w:pStyle w:val="ListBullet"/>
      </w:pPr>
      <w:r>
        <w:t>The baseline player cruiser carries 100 tactical fuel. Each ship hex actually traversed costs 2 fuel. Remaining in the same hex costs no movement fuel unless a posture, overload, or other explicit rule adds a cost.</w:t>
      </w:r>
    </w:p>
    <w:p>
      <w:pPr>
        <w:pStyle w:val="ListBullet"/>
      </w:pPr>
      <w:r>
        <w:t>Stars and planets can block or graze direct fire and may be used deliberately as tactical cover. A body crossed through an intermediate hex blocks; a body touching only one side of an exact boundary creates a grazing firing solution.</w:t>
      </w:r>
    </w:p>
    <w:p>
      <w:pPr>
        <w:pStyle w:val="ListBullet"/>
      </w:pPr>
      <w:r>
        <w:t>The player may leave when escape conditions permit.</w:t>
      </w:r>
    </w:p>
    <w:p>
      <w:pPr>
        <w:pStyle w:val="ListBullet"/>
      </w:pPr>
      <w:r>
        <w:t>Objects may be scanned to reveal progressively better information.</w:t>
      </w:r>
    </w:p>
    <w:p>
      <w:pPr>
        <w:pStyle w:val="ListBullet"/>
      </w:pPr>
      <w:r>
        <w:t>Planetary interaction occurs through shuttle actions rather than automatic collection.</w:t>
      </w:r>
    </w:p>
    <w:p>
      <w:pPr>
        <w:pStyle w:val="ListBullet"/>
      </w:pPr>
      <w:r>
        <w:t>Destroyed, depleted, discovered, allied, or hostile states persist when the player returns.</w:t>
      </w:r>
    </w:p>
    <w:p>
      <w:pPr>
        <w:pStyle w:val="Heading2"/>
        <w:keepNext/>
      </w:pPr>
      <w:r>
        <w:t>6.4 FTL movement on the starmap</w:t>
      </w:r>
    </w:p>
    <w:p>
      <w:pPr/>
      <w:r>
        <w:t>FTL Propulsion TL determines the maximum number of strategic hexes the ship can traverse in one turn. The initial progression is intentionally direct and may be adjusted as the wider technology ladder matures.</w:t>
      </w:r>
    </w:p>
    <w:tbl>
      <w:tblPr>
        <w:tblW w:type="auto" w:w="0"/>
        <w:jc w:val="center"/>
        <w:tblLayout w:type="fixed"/>
        <w:tblLook w:firstColumn="1" w:firstRow="1" w:lastColumn="0" w:lastRow="0" w:noHBand="0" w:noVBand="1" w:val="04A0"/>
      </w:tblPr>
      <w:tblGrid>
        <w:gridCol w:w="4997"/>
        <w:gridCol w:w="4997"/>
      </w:tblGrid>
      <w:tr>
        <w:trPr>
          <w:cantSplit/>
        </w:trPr>
        <w:tc>
          <w:tcPr>
            <w:tcW w:type="dxa" w:w="1728"/>
            <w:vAlign w:val="center"/>
          </w:tcPr>
          <w:p>
            <w:pPr>
              <w:spacing w:after="40" w:before="40"/>
            </w:pPr>
            <w:r>
              <w:rPr>
                <w:b/>
              </w:rPr>
              <w:t>FTL TL</w:t>
            </w:r>
          </w:p>
        </w:tc>
        <w:tc>
          <w:tcPr>
            <w:tcW w:type="dxa" w:w="8496"/>
            <w:vAlign w:val="center"/>
          </w:tcPr>
          <w:p>
            <w:pPr>
              <w:spacing w:after="40" w:before="40"/>
            </w:pPr>
            <w:r>
              <w:rPr>
                <w:b/>
              </w:rPr>
              <w:t>Maximum charted-sector movement per strategic turn</w:t>
            </w:r>
          </w:p>
        </w:tc>
      </w:tr>
      <w:tr>
        <w:trPr>
          <w:cantSplit/>
        </w:trPr>
        <w:tc>
          <w:tcPr>
            <w:tcW w:type="dxa" w:w="1728"/>
            <w:vAlign w:val="center"/>
          </w:tcPr>
          <w:p>
            <w:pPr>
              <w:spacing w:after="40" w:before="40"/>
            </w:pPr>
            <w:r>
              <w:t>0</w:t>
            </w:r>
          </w:p>
        </w:tc>
        <w:tc>
          <w:tcPr>
            <w:tcW w:type="dxa" w:w="8496"/>
            <w:vAlign w:val="center"/>
          </w:tcPr>
          <w:p>
            <w:pPr>
              <w:spacing w:after="40" w:before="40"/>
            </w:pPr>
            <w:r>
              <w:t>No practical FTL capability</w:t>
            </w:r>
          </w:p>
        </w:tc>
      </w:tr>
      <w:tr>
        <w:trPr>
          <w:cantSplit/>
        </w:trPr>
        <w:tc>
          <w:tcPr>
            <w:tcW w:type="dxa" w:w="1728"/>
            <w:vAlign w:val="center"/>
          </w:tcPr>
          <w:p>
            <w:pPr>
              <w:spacing w:after="40" w:before="40"/>
            </w:pPr>
            <w:r>
              <w:t>1</w:t>
            </w:r>
          </w:p>
        </w:tc>
        <w:tc>
          <w:tcPr>
            <w:tcW w:type="dxa" w:w="8496"/>
            <w:vAlign w:val="center"/>
          </w:tcPr>
          <w:p>
            <w:pPr>
              <w:spacing w:after="40" w:before="40"/>
            </w:pPr>
            <w:r>
              <w:t>1 hex</w:t>
            </w:r>
          </w:p>
        </w:tc>
      </w:tr>
      <w:tr>
        <w:trPr>
          <w:cantSplit/>
        </w:trPr>
        <w:tc>
          <w:tcPr>
            <w:tcW w:type="dxa" w:w="1728"/>
            <w:vAlign w:val="center"/>
          </w:tcPr>
          <w:p>
            <w:pPr>
              <w:spacing w:after="40" w:before="40"/>
            </w:pPr>
            <w:r>
              <w:t>2</w:t>
            </w:r>
          </w:p>
        </w:tc>
        <w:tc>
          <w:tcPr>
            <w:tcW w:type="dxa" w:w="8496"/>
            <w:vAlign w:val="center"/>
          </w:tcPr>
          <w:p>
            <w:pPr>
              <w:spacing w:after="40" w:before="40"/>
            </w:pPr>
            <w:r>
              <w:t>2 hexes</w:t>
            </w:r>
          </w:p>
        </w:tc>
      </w:tr>
      <w:tr>
        <w:trPr>
          <w:cantSplit/>
        </w:trPr>
        <w:tc>
          <w:tcPr>
            <w:tcW w:type="dxa" w:w="1728"/>
            <w:vAlign w:val="center"/>
          </w:tcPr>
          <w:p>
            <w:pPr>
              <w:spacing w:after="40" w:before="40"/>
            </w:pPr>
            <w:r>
              <w:t>3</w:t>
            </w:r>
          </w:p>
        </w:tc>
        <w:tc>
          <w:tcPr>
            <w:tcW w:type="dxa" w:w="8496"/>
            <w:vAlign w:val="center"/>
          </w:tcPr>
          <w:p>
            <w:pPr>
              <w:spacing w:after="40" w:before="40"/>
            </w:pPr>
            <w:r>
              <w:t>3 hexes</w:t>
            </w:r>
          </w:p>
        </w:tc>
      </w:tr>
      <w:tr>
        <w:trPr>
          <w:cantSplit/>
        </w:trPr>
        <w:tc>
          <w:tcPr>
            <w:tcW w:type="dxa" w:w="1728"/>
            <w:vAlign w:val="center"/>
          </w:tcPr>
          <w:p>
            <w:pPr>
              <w:spacing w:after="40" w:before="40"/>
            </w:pPr>
            <w:r>
              <w:t>4</w:t>
            </w:r>
          </w:p>
        </w:tc>
        <w:tc>
          <w:tcPr>
            <w:tcW w:type="dxa" w:w="8496"/>
            <w:vAlign w:val="center"/>
          </w:tcPr>
          <w:p>
            <w:pPr>
              <w:spacing w:after="40" w:before="40"/>
            </w:pPr>
            <w:r>
              <w:t>4 hexes</w:t>
            </w:r>
          </w:p>
        </w:tc>
      </w:tr>
      <w:tr>
        <w:trPr>
          <w:cantSplit/>
        </w:trPr>
        <w:tc>
          <w:tcPr>
            <w:tcW w:type="dxa" w:w="1728"/>
            <w:vAlign w:val="center"/>
          </w:tcPr>
          <w:p>
            <w:pPr>
              <w:spacing w:after="40" w:before="40"/>
            </w:pPr>
            <w:r>
              <w:t>5</w:t>
            </w:r>
          </w:p>
        </w:tc>
        <w:tc>
          <w:tcPr>
            <w:tcW w:type="dxa" w:w="8496"/>
            <w:vAlign w:val="center"/>
          </w:tcPr>
          <w:p>
            <w:pPr>
              <w:spacing w:after="40" w:before="40"/>
            </w:pPr>
            <w:r>
              <w:t>5 hexes</w:t>
            </w:r>
          </w:p>
        </w:tc>
      </w:tr>
      <w:tr>
        <w:trPr>
          <w:cantSplit/>
        </w:trPr>
        <w:tc>
          <w:tcPr>
            <w:tcW w:type="dxa" w:w="1728"/>
            <w:vAlign w:val="center"/>
          </w:tcPr>
          <w:p>
            <w:pPr>
              <w:spacing w:after="40" w:before="40"/>
            </w:pPr>
            <w:r>
              <w:t>6</w:t>
            </w:r>
          </w:p>
        </w:tc>
        <w:tc>
          <w:tcPr>
            <w:tcW w:type="dxa" w:w="8496"/>
            <w:vAlign w:val="center"/>
          </w:tcPr>
          <w:p>
            <w:pPr>
              <w:spacing w:after="40" w:before="40"/>
            </w:pPr>
            <w:r>
              <w:t>6 hexes</w:t>
            </w:r>
          </w:p>
        </w:tc>
      </w:tr>
      <w:tr>
        <w:trPr>
          <w:cantSplit/>
        </w:trPr>
        <w:tc>
          <w:tcPr>
            <w:tcW w:type="dxa" w:w="1728"/>
            <w:vAlign w:val="center"/>
          </w:tcPr>
          <w:p>
            <w:pPr>
              <w:spacing w:after="40" w:before="40"/>
            </w:pPr>
            <w:r>
              <w:t>7</w:t>
            </w:r>
          </w:p>
        </w:tc>
        <w:tc>
          <w:tcPr>
            <w:tcW w:type="dxa" w:w="8496"/>
            <w:vAlign w:val="center"/>
          </w:tcPr>
          <w:p>
            <w:pPr>
              <w:spacing w:after="40" w:before="40"/>
            </w:pPr>
            <w:r>
              <w:t>7 hexes</w:t>
            </w:r>
          </w:p>
        </w:tc>
      </w:tr>
      <w:tr>
        <w:trPr>
          <w:cantSplit/>
        </w:trPr>
        <w:tc>
          <w:tcPr>
            <w:tcW w:type="dxa" w:w="1728"/>
            <w:vAlign w:val="center"/>
          </w:tcPr>
          <w:p>
            <w:pPr>
              <w:spacing w:after="40" w:before="40"/>
            </w:pPr>
            <w:r>
              <w:t>8</w:t>
            </w:r>
          </w:p>
        </w:tc>
        <w:tc>
          <w:tcPr>
            <w:tcW w:type="dxa" w:w="8496"/>
            <w:vAlign w:val="center"/>
          </w:tcPr>
          <w:p>
            <w:pPr>
              <w:spacing w:after="40" w:before="40"/>
            </w:pPr>
            <w:r>
              <w:t>8 hexes</w:t>
            </w:r>
          </w:p>
        </w:tc>
      </w:tr>
      <w:tr>
        <w:trPr>
          <w:cantSplit/>
        </w:trPr>
        <w:tc>
          <w:tcPr>
            <w:tcW w:type="dxa" w:w="1728"/>
            <w:vAlign w:val="center"/>
          </w:tcPr>
          <w:p>
            <w:pPr>
              <w:spacing w:after="40" w:before="40"/>
            </w:pPr>
            <w:r>
              <w:t>9</w:t>
            </w:r>
          </w:p>
        </w:tc>
        <w:tc>
          <w:tcPr>
            <w:tcW w:type="dxa" w:w="8496"/>
            <w:vAlign w:val="center"/>
          </w:tcPr>
          <w:p>
            <w:pPr>
              <w:spacing w:after="40" w:before="40"/>
            </w:pPr>
            <w:r>
              <w:t>9 hexes</w:t>
            </w:r>
          </w:p>
        </w:tc>
      </w:tr>
    </w:tbl>
    <w:p>
      <w:pPr>
        <w:pStyle w:val="ListBullet"/>
      </w:pPr>
      <w:r>
        <w:t>The ship may use its full allowance while traveling through charted sectors.</w:t>
      </w:r>
    </w:p>
    <w:p>
      <w:pPr>
        <w:pStyle w:val="ListBullet"/>
      </w:pPr>
      <w:r>
        <w:t>Entering an unknown sector normally consumes all remaining movement and ends strategic travel for that turn.</w:t>
      </w:r>
    </w:p>
    <w:p>
      <w:pPr>
        <w:pStyle w:val="ListBullet"/>
      </w:pPr>
      <w:r>
        <w:t>A long route is resolved one sector at a time rather than as an instantaneous teleport.</w:t>
      </w:r>
    </w:p>
    <w:p>
      <w:pPr>
        <w:pStyle w:val="ListBullet"/>
      </w:pPr>
      <w:r>
        <w:t>Travel can stop early because of a contact, ambush, interdiction field, navigation hazard, distress signal, fuel limit, or player-configured interruption.</w:t>
      </w:r>
    </w:p>
    <w:p>
      <w:pPr>
        <w:pStyle w:val="ListBullet"/>
      </w:pPr>
      <w:r>
        <w:t>High FTL TL therefore accelerates response and backtracking through known space without trivializing frontier exploration.</w:t>
      </w:r>
    </w:p>
    <w:p>
      <w:pPr>
        <w:pStyle w:val="Heading2"/>
        <w:keepNext/>
      </w:pPr>
      <w:r>
        <w:t>6.5 Turn model</w:t>
      </w:r>
    </w:p>
    <w:p>
      <w:pPr/>
      <w:r>
        <w:t>Strategic travel consumes cluster turns, while many system actions consume one local turn. System combat currently uses the visible sequence Movement, Electronic Warfare, Direct Fire, Missile / Interception, Damage, and Damage Control. Before Movement and Damage Control, the acting ship may use the existing coarse Tactical Power adjustment opportunity. After Movement and before any normal combat, both sides enter one pre-combat Electronic Warfare sub-phase: ECM declarations are committed first, ECCM responses are then allowed from remaining Available Tactical Power, and resulting track quality is finalized before Direct Fire or missile / torpedo combat. Track Update remains event-driven; the EW sub-phase performs the required prospective refreshes. Do not reopen power decisions after every hex or during individual attack, interception, damage, or repair resolution.</w:t>
      </w:r>
    </w:p>
    <w:p>
      <w:pPr/>
      <w:r>
        <w:t>Movement order is determined only after the pre-Movement Tactical Power adjustment opportunity has closed. The final production initiative procedure remains deferred and may be influenced by officers, crew, computer Technology Level, ship traits, temporary effects, and encounter randomness. Neither side knows the resulting movement order when making pre-Movement commitments. A ship moving second may react geometrically to the first ship’s completed movement, but it cannot retroactively declare or fund an STL overload or other Movement-phase commitment after seeing that movement. The later Electronic Warfare sub-phase does not reroll initiative and does not grant either side a last-word advantage: ECM declarations are simultaneous in effect, then ECCM receives one bounded response step.</w:t>
      </w:r>
    </w:p>
    <w:p>
      <w:pPr>
        <w:pStyle w:val="Heading2"/>
      </w:pPr>
      <w:r>
        <w:t>6.6 Tactical AI behavior and information limits</w:t>
      </w:r>
    </w:p>
    <w:p>
      <w:pPr/>
      <w:r>
        <w:t>Tactical AI must obey information parity with the player. It may use the ship’s own capabilities, current Available/uncommitted Tactical Power, current observable track quality, legitimately detected emissions, intended actions, visible threats, and other information the player could possess at the same decision window. It may not inspect hidden enemy ECM/ECCM ratings, hidden component values, the internal Effective Jamming Margin, future random outcomes, or other authoritative state the player has not learned.</w:t>
      </w:r>
    </w:p>
    <w:p>
      <w:pPr/>
      <w:r>
        <w:t>Reactive ECCM is the current behavior: if hostile ECM actually degrades an otherwise Firm observation and sufficient uncommitted Tactical Power remains, ECCM may activate; if the observation remains Firm, ECCM stays off. The current TL1 ECM affordability heuristic activates normal ECM only when enough Available Tactical Power remains for the ship’s ready offensive package, planned PDS against a present missile threat, and one possible reactive ECCM response. Always-on ECM remains a deliberately aggressive/stress behavior, while offense-only headroom is not the default because it can sacrifice PDS against missile threats.</w:t>
      </w:r>
    </w:p>
    <w:p>
      <w:pPr>
        <w:pStyle w:val="Heading1"/>
        <w:keepNext/>
        <w:widowControl w:val="1"/>
      </w:pPr>
      <w:r>
        <w:t>7. The Player Ship</w:t>
      </w:r>
    </w:p>
    <w:p>
      <w:pPr>
        <w:pStyle w:val="Heading2"/>
        <w:keepNext/>
        <w:widowControl w:val="1"/>
      </w:pPr>
      <w:r>
        <w:t>7.1 Starting identity</w:t>
      </w:r>
    </w:p>
    <w:p>
      <w:pPr>
        <w:keepLines/>
        <w:widowControl w:val="1"/>
      </w:pPr>
      <w:r>
        <w:rPr>
          <w:rFonts w:ascii="Aptos" w:hAnsi="Aptos"/>
        </w:rPr>
        <w:t>The ship is the civilization’s second interstellar vessel: a capable but limited cruiser-scale explorer, crewed by an unusually competent command team and expected to operate far beyond normal support. Its role and lineage remain recognizable throughout the run even as successive Hull TL, component, and shipyard refits transform it from an early interstellar cruiser into a much more mature cruiser rather than a different capital-ship class.</w:t>
      </w:r>
    </w:p>
    <w:p>
      <w:pPr>
        <w:pStyle w:val="Heading2"/>
        <w:keepNext/>
        <w:widowControl w:val="1"/>
      </w:pPr>
      <w:r>
        <w:t>7.2 Starting conceptual configuration</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Capability</w:t>
            </w:r>
          </w:p>
        </w:tc>
        <w:tc>
          <w:tcPr>
            <w:tcW w:type="dxa" w:w="4997"/>
          </w:tcPr>
          <w:p>
            <w:r/>
            <w:r>
              <w:rPr>
                <w:b/>
              </w:rPr>
              <w:t>Starting concept</w:t>
            </w:r>
          </w:p>
        </w:tc>
      </w:tr>
      <w:tr>
        <w:trPr>
          <w:cantSplit/>
        </w:trPr>
        <w:tc>
          <w:tcPr>
            <w:tcW w:type="dxa" w:w="4997"/>
          </w:tcPr>
          <w:p>
            <w:r/>
            <w:r>
              <w:rPr>
                <w:b w:val="0"/>
              </w:rPr>
              <w:t>Hull and role</w:t>
            </w:r>
          </w:p>
        </w:tc>
        <w:tc>
          <w:tcPr>
            <w:tcW w:type="dxa" w:w="4997"/>
          </w:tcPr>
          <w:p>
            <w:r/>
            <w:r>
              <w:rPr>
                <w:b w:val="0"/>
              </w:rPr>
              <w:t>Early cruiser-scale Hull TL; persistent lineage rather than class escalation</w:t>
            </w:r>
          </w:p>
        </w:tc>
      </w:tr>
      <w:tr>
        <w:trPr>
          <w:cantSplit/>
        </w:trPr>
        <w:tc>
          <w:tcPr>
            <w:tcW w:type="dxa" w:w="4997"/>
          </w:tcPr>
          <w:p>
            <w:r/>
            <w:r>
              <w:rPr>
                <w:b w:val="0"/>
              </w:rPr>
              <w:t>Installation Space</w:t>
            </w:r>
          </w:p>
        </w:tc>
        <w:tc>
          <w:tcPr>
            <w:tcW w:type="dxa" w:w="4997"/>
          </w:tcPr>
          <w:p>
            <w:r>
              <w:t>Working TL1 player-cruiser baseline: 35 cruiser-wide Installation Spaces shared by installed weapons, reactors, drives, defenses, computers, sensors, PDS, and support systems. Hull TL may later increase the bounded total modestly.</w:t>
            </w:r>
            <w:r>
              <w:rPr>
                <w:b w:val="0"/>
              </w:rPr>
            </w:r>
          </w:p>
        </w:tc>
      </w:tr>
      <w:tr>
        <w:trPr>
          <w:cantSplit/>
        </w:trPr>
        <w:tc>
          <w:tcPr>
            <w:tcW w:type="dxa" w:w="4997"/>
          </w:tcPr>
          <w:p>
            <w:r/>
            <w:r>
              <w:rPr>
                <w:b w:val="0"/>
              </w:rPr>
              <w:t>Armor</w:t>
            </w:r>
          </w:p>
        </w:tc>
        <w:tc>
          <w:tcPr>
            <w:tcW w:type="dxa" w:w="4997"/>
          </w:tcPr>
          <w:p>
            <w:r>
              <w:t>One primary passive armor system is hull-integrated/external and consumes 0 Installation Space. A TL1 ablative outer layer is optional, legal on the starting ship, and consumes universal Installation Space as an Auxiliary/support component; it is not preinstalled. Its provisional 1-Space footprint remains for the later component-table pass.</w:t>
            </w:r>
          </w:p>
        </w:tc>
      </w:tr>
      <w:tr>
        <w:trPr>
          <w:cantSplit/>
        </w:trPr>
        <w:tc>
          <w:tcPr>
            <w:tcW w:type="dxa" w:w="4997"/>
          </w:tcPr>
          <w:p>
            <w:r/>
            <w:r>
              <w:rPr>
                <w:b w:val="0"/>
              </w:rPr>
              <w:t>Shields</w:t>
            </w:r>
          </w:p>
        </w:tc>
        <w:tc>
          <w:tcPr>
            <w:tcW w:type="dxa" w:w="4997"/>
          </w:tcPr>
          <w:p>
            <w:r>
              <w:t>Shield generator is optional at the construction-rule level; the working TL1 footprint is 3 Space.</w:t>
            </w:r>
            <w:r>
              <w:rPr>
                <w:b w:val="0"/>
              </w:rPr>
            </w:r>
          </w:p>
        </w:tc>
      </w:tr>
      <w:tr>
        <w:trPr>
          <w:cantSplit/>
        </w:trPr>
        <w:tc>
          <w:tcPr>
            <w:tcW w:type="dxa" w:w="4997"/>
          </w:tcPr>
          <w:p>
            <w:r/>
            <w:r>
              <w:rPr>
                <w:b w:val="0"/>
              </w:rPr>
              <w:t>Propulsion</w:t>
            </w:r>
          </w:p>
        </w:tc>
        <w:tc>
          <w:tcPr>
            <w:tcW w:type="dxa" w:w="4997"/>
          </w:tcPr>
          <w:p>
            <w:r>
              <w:t>One primary STL drive and, for the player cruiser, one primary FTL drive are mandatory. The TL1 working footprint is 5 Space each; both are ship-integrated primary architectures rather than stackable full copies.</w:t>
            </w:r>
            <w:r>
              <w:rPr>
                <w:b w:val="0"/>
              </w:rPr>
            </w:r>
          </w:p>
        </w:tc>
      </w:tr>
      <w:tr>
        <w:trPr>
          <w:cantSplit/>
        </w:trPr>
        <w:tc>
          <w:tcPr>
            <w:tcW w:type="dxa" w:w="4997"/>
          </w:tcPr>
          <w:p>
            <w:r/>
            <w:r>
              <w:rPr>
                <w:b w:val="0"/>
              </w:rPr>
              <w:t>Sensors / EW</w:t>
            </w:r>
          </w:p>
        </w:tc>
        <w:tc>
          <w:tcPr>
            <w:tcW w:type="dxa" w:w="4997"/>
          </w:tcPr>
          <w:p>
            <w:r>
              <w:t>The required TL1 Sensor suite uses a working 3-Space footprint and provides the ship's passive/navigation awareness plus active tactical sensing. Its active sensing mode is optional to operate and consumes Tactical Power when used; the installed Sensor subsystem itself is part of the normal combat-ship construction core. The current working ECM and ECCM suite footprints are 1 Space each. Multiple ECM/ECCM suites may be installed for redundancy, but local ECM ratings and local ECCM ratings never add; use the highest applicable functional rating of each type.</w:t>
            </w:r>
          </w:p>
        </w:tc>
      </w:tr>
      <w:tr>
        <w:trPr>
          <w:cantSplit/>
        </w:trPr>
        <w:tc>
          <w:tcPr>
            <w:tcW w:type="dxa" w:w="4997"/>
          </w:tcPr>
          <w:p>
            <w:r/>
            <w:r>
              <w:rPr>
                <w:b w:val="0"/>
              </w:rPr>
              <w:t>Computing / fire control</w:t>
            </w:r>
          </w:p>
        </w:tc>
        <w:tc>
          <w:tcPr>
            <w:tcW w:type="dxa" w:w="4997"/>
          </w:tcPr>
          <w:p>
            <w:r>
              <w:t>One primary tactical computer/fire-control architecture is mandatory for the player build and uses a working TL1 footprint of 3 Space. Weapons retain local/manual fallback control; the primary computer is not duplicated as a full second installation.</w:t>
            </w:r>
            <w:r>
              <w:rPr>
                <w:b w:val="0"/>
              </w:rPr>
            </w:r>
          </w:p>
        </w:tc>
      </w:tr>
      <w:tr>
        <w:trPr>
          <w:cantSplit/>
        </w:trPr>
        <w:tc>
          <w:tcPr>
            <w:tcW w:type="dxa" w:w="4997"/>
          </w:tcPr>
          <w:p>
            <w:r/>
            <w:r>
              <w:rPr>
                <w:b w:val="0"/>
              </w:rPr>
              <w:t>Power</w:t>
            </w:r>
          </w:p>
        </w:tc>
        <w:tc>
          <w:tcPr>
            <w:tcW w:type="dxa" w:w="4997"/>
          </w:tcPr>
          <w:p>
            <w:r>
              <w:t>At least one main reactor is mandatory. The working TL1 footprint is 6 Space and the previously validated 5/3/1/0 Tactical Power behavior remains the numerical seed. Main reactors may be duplicated when Space allows because their output naturally adds.</w:t>
            </w:r>
            <w:r>
              <w:rPr>
                <w:b w:val="0"/>
              </w:rPr>
            </w:r>
          </w:p>
        </w:tc>
      </w:tr>
      <w:tr>
        <w:trPr>
          <w:cantSplit/>
        </w:trPr>
        <w:tc>
          <w:tcPr>
            <w:tcW w:type="dxa" w:w="4997"/>
          </w:tcPr>
          <w:p>
            <w:r/>
            <w:r>
              <w:rPr>
                <w:b w:val="0"/>
              </w:rPr>
              <w:t>Cargo</w:t>
            </w:r>
          </w:p>
        </w:tc>
        <w:tc>
          <w:tcPr>
            <w:tcW w:type="dxa" w:w="4997"/>
          </w:tcPr>
          <w:p>
            <w:r>
              <w:t>Approximately 100 abstract cargo units; exact campaign scale remains provisional.</w:t>
            </w:r>
            <w:r>
              <w:rPr>
                <w:b w:val="0"/>
              </w:rPr>
            </w:r>
          </w:p>
        </w:tc>
      </w:tr>
      <w:tr>
        <w:trPr>
          <w:cantSplit/>
        </w:trPr>
        <w:tc>
          <w:tcPr>
            <w:tcW w:type="dxa" w:w="4997"/>
          </w:tcPr>
          <w:p>
            <w:r/>
            <w:r>
              <w:rPr>
                <w:b w:val="0"/>
              </w:rPr>
              <w:t>Crew</w:t>
            </w:r>
          </w:p>
        </w:tc>
        <w:tc>
          <w:tcPr>
            <w:tcW w:type="dxa" w:w="4997"/>
          </w:tcPr>
          <w:p>
            <w:r/>
            <w:r>
              <w:rPr>
                <w:b w:val="0"/>
              </w:rPr>
              <w:t>100 Crew; separate from Marines and treated as a persistent countable resource</w:t>
            </w:r>
          </w:p>
        </w:tc>
      </w:tr>
      <w:tr>
        <w:trPr>
          <w:cantSplit/>
        </w:trPr>
        <w:tc>
          <w:tcPr>
            <w:tcW w:type="dxa" w:w="4997"/>
          </w:tcPr>
          <w:p>
            <w:r/>
            <w:r>
              <w:rPr>
                <w:b w:val="0"/>
              </w:rPr>
              <w:t>Marines</w:t>
            </w:r>
          </w:p>
        </w:tc>
        <w:tc>
          <w:tcPr>
            <w:tcW w:type="dxa" w:w="4997"/>
          </w:tcPr>
          <w:p>
            <w:r/>
            <w:r>
              <w:rPr>
                <w:b w:val="0"/>
              </w:rPr>
              <w:t>10 Marines for boarding and shipboard security; Total Personnel is Crew + Marines</w:t>
            </w:r>
          </w:p>
        </w:tc>
      </w:tr>
      <w:tr>
        <w:trPr>
          <w:cantSplit/>
        </w:trPr>
        <w:tc>
          <w:tcPr>
            <w:tcW w:type="dxa" w:w="4997"/>
          </w:tcPr>
          <w:p>
            <w:r/>
            <w:r>
              <w:rPr>
                <w:b w:val="0"/>
              </w:rPr>
              <w:t>Shuttle capacity</w:t>
            </w:r>
          </w:p>
        </w:tc>
        <w:tc>
          <w:tcPr>
            <w:tcW w:type="dxa" w:w="4997"/>
          </w:tcPr>
          <w:p>
            <w:r>
              <w:t>One shuttle at campaign start; later Hull TL or a Hangar/Mission Bay refit may permit additional shuttle capacity.</w:t>
            </w:r>
            <w:r>
              <w:rPr>
                <w:b w:val="0"/>
              </w:rPr>
            </w:r>
          </w:p>
        </w:tc>
      </w:tr>
      <w:tr>
        <w:trPr>
          <w:cantSplit/>
        </w:trPr>
        <w:tc>
          <w:tcPr>
            <w:tcW w:type="dxa" w:w="4997"/>
          </w:tcPr>
          <w:p>
            <w:r/>
            <w:r>
              <w:rPr>
                <w:b w:val="0"/>
              </w:rPr>
              <w:t>Support items</w:t>
            </w:r>
          </w:p>
        </w:tc>
        <w:tc>
          <w:tcPr>
            <w:tcW w:type="dxa" w:w="4997"/>
          </w:tcPr>
          <w:p>
            <w:r>
              <w:t>Support/specialist components use the same Installation Space budget. Small auxiliaries may cost 1 Space; larger support systems such as PDS may cost more. Full backup FTL is not a supported Auxiliary role.</w:t>
            </w:r>
            <w:r>
              <w:rPr>
                <w:b w:val="0"/>
              </w:rPr>
            </w:r>
          </w:p>
        </w:tc>
      </w:tr>
    </w:tbl>
    <w:p>
      <w:pPr>
        <w:spacing w:after="20"/>
        <w:widowControl w:val="1"/>
      </w:pPr>
    </w:p>
    <w:p>
      <w:pPr>
        <w:pStyle w:val="Heading2"/>
        <w:keepNext/>
        <w:widowControl w:val="1"/>
      </w:pPr>
      <w:r>
        <w:t>7.3 Equipment structure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val="0"/>
              </w:rPr>
              <w:t>CURRENT DIRECTION  Universal Installation Space</w:t>
              <w:br/>
              <w:t>Use one cruiser-wide Installation Space budget rather than separate weapon, reactor, defensive, computer, and support slot pools. Components consume small integer Space costs. Explicit physical/stacking limits may still exist for a component family when the rules require them.</w:t>
            </w:r>
          </w:p>
        </w:tc>
      </w:tr>
    </w:tbl>
    <w:p>
      <w:pPr>
        <w:spacing w:after="20"/>
        <w:widowControl w:val="1"/>
      </w:pPr>
    </w:p>
    <w:p>
      <w:pPr>
        <w:keepLines/>
        <w:widowControl w:val="1"/>
      </w:pPr>
      <w:r>
        <w:rPr>
          <w:rFonts w:ascii="Aptos" w:hAnsi="Aptos"/>
        </w:rPr>
        <w:t>A compact ship-status presentation might include named installation locations rather than a detailed blueprint of generic module blocks: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Installed component</w:t>
            </w:r>
          </w:p>
        </w:tc>
        <w:tc>
          <w:tcPr>
            <w:tcW w:type="dxa" w:w="4997"/>
          </w:tcPr>
          <w:p>
            <w:r/>
            <w:r>
              <w:rPr>
                <w:b/>
              </w:rPr>
              <w:t>Example display</w:t>
            </w:r>
          </w:p>
        </w:tc>
      </w:tr>
      <w:tr>
        <w:trPr>
          <w:cantSplit/>
        </w:trPr>
        <w:tc>
          <w:tcPr>
            <w:tcW w:type="dxa" w:w="4997"/>
          </w:tcPr>
          <w:p>
            <w:r>
              <w:t>Main weapon</w:t>
            </w:r>
            <w:r>
              <w:rPr>
                <w:b w:val="0"/>
              </w:rPr>
            </w:r>
          </w:p>
        </w:tc>
        <w:tc>
          <w:tcPr>
            <w:tcW w:type="dxa" w:w="4997"/>
          </w:tcPr>
          <w:p>
            <w:r>
              <w:t>Working TL1 footprint 6 Space. At least one main weapon is required; each installed weapon is one attack package and additional weapons are legal if Space, power, ammunition, and support allow.</w:t>
            </w:r>
            <w:r>
              <w:rPr>
                <w:b w:val="0"/>
              </w:rPr>
            </w:r>
          </w:p>
        </w:tc>
      </w:tr>
      <w:tr>
        <w:trPr>
          <w:cantSplit/>
        </w:trPr>
        <w:tc>
          <w:tcPr>
            <w:tcW w:type="dxa" w:w="4997"/>
          </w:tcPr>
          <w:p>
            <w:r>
              <w:t>Additional main weapon</w:t>
            </w:r>
            <w:r>
              <w:rPr>
                <w:b w:val="0"/>
              </w:rPr>
            </w:r>
          </w:p>
        </w:tc>
        <w:tc>
          <w:tcPr>
            <w:tcW w:type="dxa" w:w="4997"/>
          </w:tcPr>
          <w:p>
            <w:r>
              <w:t>Optional; another working 6 Space at TL1. There is no arbitrary shipwide main-weapon cap.</w:t>
            </w:r>
            <w:r>
              <w:rPr>
                <w:b w:val="0"/>
              </w:rPr>
            </w:r>
          </w:p>
        </w:tc>
      </w:tr>
      <w:tr>
        <w:trPr>
          <w:cantSplit/>
        </w:trPr>
        <w:tc>
          <w:tcPr>
            <w:tcW w:type="dxa" w:w="4997"/>
          </w:tcPr>
          <w:p>
            <w:r>
              <w:t>Primary armor</w:t>
            </w:r>
            <w:r>
              <w:rPr>
                <w:b w:val="0"/>
              </w:rPr>
            </w:r>
          </w:p>
        </w:tc>
        <w:tc>
          <w:tcPr>
            <w:tcW w:type="dxa" w:w="4997"/>
          </w:tcPr>
          <w:p>
            <w:r>
              <w:t>Hull-integrated/external; 0 Installation Space. Specialized armor enhancements may consume Space separately.</w:t>
            </w:r>
            <w:r>
              <w:rPr>
                <w:b w:val="0"/>
              </w:rPr>
            </w:r>
          </w:p>
        </w:tc>
      </w:tr>
      <w:tr>
        <w:trPr>
          <w:cantSplit/>
        </w:trPr>
        <w:tc>
          <w:tcPr>
            <w:tcW w:type="dxa" w:w="4997"/>
          </w:tcPr>
          <w:p>
            <w:r>
              <w:t>Shield generator</w:t>
            </w:r>
            <w:r>
              <w:rPr>
                <w:b w:val="0"/>
              </w:rPr>
            </w:r>
          </w:p>
        </w:tc>
        <w:tc>
          <w:tcPr>
            <w:tcW w:type="dxa" w:w="4997"/>
          </w:tcPr>
          <w:p>
            <w:r>
              <w:t>Optional; working TL1 footprint 3 Space.</w:t>
            </w:r>
            <w:r>
              <w:rPr>
                <w:b w:val="0"/>
              </w:rPr>
            </w:r>
          </w:p>
        </w:tc>
      </w:tr>
      <w:tr>
        <w:trPr>
          <w:cantSplit/>
        </w:trPr>
        <w:tc>
          <w:tcPr>
            <w:tcW w:type="dxa" w:w="4997"/>
          </w:tcPr>
          <w:p>
            <w:r>
              <w:t>Main reactor</w:t>
            </w:r>
            <w:r>
              <w:rPr>
                <w:b w:val="0"/>
              </w:rPr>
            </w:r>
          </w:p>
        </w:tc>
        <w:tc>
          <w:tcPr>
            <w:tcW w:type="dxa" w:w="4997"/>
          </w:tcPr>
          <w:p>
            <w:r>
              <w:t>Mandatory at least one; working TL1 footprint 6 Space. Additional full reactors are legal when their additive output justifies the Space/opportunity cost.</w:t>
            </w:r>
            <w:r>
              <w:rPr>
                <w:b w:val="0"/>
              </w:rPr>
            </w:r>
          </w:p>
        </w:tc>
      </w:tr>
      <w:tr>
        <w:trPr>
          <w:cantSplit/>
        </w:trPr>
        <w:tc>
          <w:tcPr>
            <w:tcW w:type="dxa" w:w="4997"/>
          </w:tcPr>
          <w:p>
            <w:r>
              <w:t>Small AUX / power support</w:t>
            </w:r>
            <w:r>
              <w:rPr>
                <w:b w:val="0"/>
              </w:rPr>
            </w:r>
          </w:p>
        </w:tc>
        <w:tc>
          <w:tcPr>
            <w:tcW w:type="dxa" w:w="4997"/>
          </w:tcPr>
          <w:p>
            <w:r>
              <w:t>Working smallest useful footprint 1 Space for appropriate batteries, capacitors, adapters, and other compact support components. Exact TL availability remains subsystem-specific.</w:t>
            </w:r>
            <w:r>
              <w:rPr>
                <w:b w:val="0"/>
              </w:rPr>
            </w:r>
          </w:p>
        </w:tc>
      </w:tr>
      <w:tr>
        <w:trPr>
          <w:cantSplit/>
        </w:trPr>
        <w:tc>
          <w:tcPr>
            <w:tcW w:type="dxa" w:w="4997"/>
          </w:tcPr>
          <w:p>
            <w:r>
              <w:t>Primary FTL drive</w:t>
            </w:r>
            <w:r>
              <w:rPr>
                <w:b w:val="0"/>
              </w:rPr>
            </w:r>
          </w:p>
        </w:tc>
        <w:tc>
          <w:tcPr>
            <w:tcW w:type="dxa" w:w="4997"/>
          </w:tcPr>
          <w:p>
            <w:r>
              <w:t>Mandatory for the player cruiser; working TL1 footprint 5 Space. One primary architecture; no full-copy FTL redundancy.</w:t>
            </w:r>
            <w:r>
              <w:rPr>
                <w:b w:val="0"/>
              </w:rPr>
            </w:r>
          </w:p>
        </w:tc>
      </w:tr>
      <w:tr>
        <w:trPr>
          <w:cantSplit/>
        </w:trPr>
        <w:tc>
          <w:tcPr>
            <w:tcW w:type="dxa" w:w="4997"/>
          </w:tcPr>
          <w:p>
            <w:r>
              <w:t>Primary STL drive</w:t>
            </w:r>
            <w:r>
              <w:rPr>
                <w:b w:val="0"/>
              </w:rPr>
            </w:r>
          </w:p>
        </w:tc>
        <w:tc>
          <w:tcPr>
            <w:tcW w:type="dxa" w:w="4997"/>
          </w:tcPr>
          <w:p>
            <w:r>
              <w:t>Mandatory; working TL1 footprint 5 Space. One primary architecture; later AUX may provide limited emergency STL capability.</w:t>
            </w:r>
            <w:r>
              <w:rPr>
                <w:b w:val="0"/>
              </w:rPr>
            </w:r>
          </w:p>
        </w:tc>
      </w:tr>
      <w:tr>
        <w:trPr>
          <w:cantSplit/>
        </w:trPr>
        <w:tc>
          <w:tcPr>
            <w:tcW w:type="dxa" w:w="4997"/>
          </w:tcPr>
          <w:p>
            <w:r>
              <w:t>Sensor suite</w:t>
            </w:r>
            <w:r>
              <w:rPr>
                <w:b w:val="0"/>
              </w:rPr>
            </w:r>
          </w:p>
        </w:tc>
        <w:tc>
          <w:tcPr>
            <w:tcW w:type="dxa" w:w="4997"/>
          </w:tcPr>
          <w:p>
            <w:r>
              <w:t>Mandatory for ordinary combat-ship construction; working TL1 footprint 3 Space. Provides passive/navigation awareness and an optional powered active tactical-sensing mode.</w:t>
            </w:r>
            <w:r>
              <w:rPr>
                <w:b w:val="0"/>
              </w:rPr>
            </w:r>
          </w:p>
        </w:tc>
      </w:tr>
      <w:tr>
        <w:trPr>
          <w:cantSplit/>
        </w:trPr>
        <w:tc>
          <w:tcPr>
            <w:tcW w:type="dxa" w:w="4997"/>
          </w:tcPr>
          <w:p>
            <w:r>
              <w:t>Primary tactical computer</w:t>
            </w:r>
            <w:r>
              <w:rPr>
                <w:b w:val="0"/>
              </w:rPr>
            </w:r>
          </w:p>
        </w:tc>
        <w:tc>
          <w:tcPr>
            <w:tcW w:type="dxa" w:w="4997"/>
          </w:tcPr>
          <w:p>
            <w:r>
              <w:t>Mandatory; working TL1 footprint 3 Space. One primary architecture; later AUX may provide limited backup capability.</w:t>
            </w:r>
            <w:r>
              <w:rPr>
                <w:b w:val="0"/>
              </w:rPr>
            </w:r>
          </w:p>
        </w:tc>
      </w:tr>
      <w:tr>
        <w:trPr>
          <w:cantSplit/>
        </w:trPr>
        <w:tc>
          <w:tcPr>
            <w:tcW w:type="dxa" w:w="4997"/>
          </w:tcPr>
          <w:p>
            <w:r>
              <w:t>Kinetic PDS / ammunition</w:t>
            </w:r>
            <w:r>
              <w:rPr>
                <w:b w:val="0"/>
              </w:rPr>
            </w:r>
          </w:p>
        </w:tc>
        <w:tc>
          <w:tcPr>
            <w:tcW w:type="dxa" w:w="4997"/>
          </w:tcPr>
          <w:p>
            <w:r>
              <w:t>Optional working TL1 footprint: PDS 2 Space plus 1 Space provisional Auxiliary/PDS ammunition support. The ammunition split remains subject to the magazine review.</w:t>
            </w:r>
            <w:r>
              <w:rPr>
                <w:b w:val="0"/>
              </w:rPr>
            </w:r>
          </w:p>
        </w:tc>
      </w:tr>
      <w:tr>
        <w:tc>
          <w:tcPr>
            <w:tcW w:type="dxa" w:w="4997"/>
          </w:tcPr>
          <w:p>
            <w:r>
              <w:t>ECM suite</w:t>
            </w:r>
          </w:p>
        </w:tc>
        <w:tc>
          <w:tcPr>
            <w:tcW w:type="dxa" w:w="4997"/>
          </w:tcPr>
          <w:p>
            <w:r>
              <w:t>Optional; current working TL1/TL2 footprint 1 Space. Multiple ECM suites may be installed for redundancy, but their local ratings never add. Use the highest applicable functional ECM rating; ECM2 + ECM2 remains ECM2 and ECM1 + ECM2 resolves as ECM2.</w:t>
            </w:r>
          </w:p>
        </w:tc>
      </w:tr>
      <w:tr>
        <w:tc>
          <w:tcPr>
            <w:tcW w:type="dxa" w:w="4997"/>
          </w:tcPr>
          <w:p>
            <w:r>
              <w:t>ECCM suite</w:t>
            </w:r>
          </w:p>
        </w:tc>
        <w:tc>
          <w:tcPr>
            <w:tcW w:type="dxa" w:w="4997"/>
          </w:tcPr>
          <w:p>
            <w:r>
              <w:t>Optional; current working TL1/TL2 footprint 1 Space. Multiple ECCM suites may be installed for redundancy, but their local ratings never add. Use the highest applicable functional ECCM rating; ECCM2 + ECCM2 remains ECCM2 and ECCM1 + ECCM2 resolves as ECCM2.</w:t>
            </w:r>
          </w:p>
        </w:tc>
      </w:tr>
      <w:tr>
        <w:trPr>
          <w:cantSplit/>
        </w:trPr>
        <w:tc>
          <w:tcPr>
            <w:tcW w:type="dxa" w:w="4997"/>
          </w:tcPr>
          <w:p>
            <w:r>
              <w:t>TL1 budget arithmetic</w:t>
            </w:r>
            <w:r>
              <w:rPr>
                <w:b w:val="0"/>
              </w:rPr>
            </w:r>
          </w:p>
        </w:tc>
        <w:tc>
          <w:tcPr>
            <w:tcW w:type="dxa" w:w="4997"/>
          </w:tcPr>
          <w:p>
            <w:r>
              <w:t>35 total. Mandatory normal-combat core = weapon 6 + reactor 6 + STL 5 + FTL 5 + computer 3 + Sensor 3 = 28, leaving 7 discretionary Space in the reference player cruiser.</w:t>
            </w:r>
            <w:r>
              <w:rPr>
                <w:b w:val="0"/>
              </w:rPr>
            </w:r>
          </w:p>
        </w:tc>
      </w:tr>
      <w:tr>
        <w:tc>
          <w:tcPr>
            <w:tcW w:type="dxa" w:w="4997"/>
          </w:tcPr>
          <w:p>
            <w:r>
              <w:t>TL1 ablative outer layer</w:t>
            </w:r>
          </w:p>
        </w:tc>
        <w:tc>
          <w:tcPr>
            <w:tcW w:type="dxa" w:w="4997"/>
          </w:tcPr>
          <w:p>
            <w:r>
              <w:t>Optional and starting-legal; Auxiliary/support role using the universal Installation Space budget. Provisional 1 Space pending the component-table pass; normally replaced rather than repaired in combat.</w:t>
            </w:r>
          </w:p>
        </w:tc>
      </w:tr>
      <w:tr>
        <w:tc>
          <w:tcPr>
            <w:tcW w:type="dxa" w:w="4997"/>
          </w:tcPr>
          <w:p>
            <w:r>
              <w:t>Energy / Beam PDS</w:t>
            </w:r>
          </w:p>
        </w:tc>
        <w:tc>
          <w:tcPr>
            <w:tcW w:type="dxa" w:w="4997"/>
          </w:tcPr>
          <w:p>
            <w:r>
              <w:t>Optional and available from TL1 as a separate PDS lineage. Current accepted TL1 identity: RC1, 2 TP readiness, no conventional ammunition. It is related to but not governed by the Coherent Beam Main Weapon track.</w:t>
            </w:r>
          </w:p>
        </w:tc>
      </w:tr>
      <w:tr>
        <w:tc>
          <w:tcPr>
            <w:tcW w:type="dxa" w:w="4997"/>
          </w:tcPr>
          <w:p>
            <w:r>
              <w:t>Local AMM PDS</w:t>
            </w:r>
          </w:p>
        </w:tc>
        <w:tc>
          <w:tcPr>
            <w:tcW w:type="dxa" w:w="4997"/>
          </w:tcPr>
          <w:p>
            <w:r>
              <w:t>Optional and available from TL1. Current accepted identity: local terminal defense, RC1, 1 TP readiness, finite ammunition. A later long-range AMM layer is a separate branch.</w:t>
            </w:r>
          </w:p>
        </w:tc>
      </w:tr>
    </w:tbl>
    <w:p>
      <w:pPr>
        <w:spacing w:after="20"/>
        <w:widowControl w:val="1"/>
      </w:pPr>
    </w:p>
    <w:p>
      <w:pPr/>
      <w:r>
        <w:t>The working 35-Space scale remains the current TL1/TL2 player-cruiser baseline, not a final all-TL size table. With the mandatory installed Sensor, the normal one-Main/one-Reactor core consumes 28 Space, leaving 7 discretionary Space. The native-accepted CP101 TL3 base row uses a 36-Space mature cruiser platform plus a 5-Space Mature Compact Fusion reactor; the otherwise equivalent mandatory core therefore consumes 27 Space and leaves 9 discretionary Space. CP102 binds those accepted values into executable construction/progression consumers without changing the ship class or treating implementation as calibration.</w:t>
      </w:r>
    </w:p>
    <w:p>
      <w:pPr/>
      <w:r>
        <w:t>The current mandatory-Sensor arithmetic keeps dual-heavy designs bounded without a special prohibition. At TL1/TL2 footprints, two 6-Space Main Weapons plus two 6-Space Main Reactors, both 5-Space primary drives, the 3-Space Tactical Computer, and the required 3-Space Sensor consume 40 Space and exceed the 35-Space hull by 5. At the accepted TL3 base row, the 36-Space hull plus two 5-Space compact reactors reduces the same core to 38 Space, still 2 Space too large. A future 2-Main/2-Reactor core first becomes spatially legal at an effective 38-Space envelope, while carrying even one meaningful 3-Space support package requires 41; no future TL is preassigned to those breakpoints.</w:t>
      </w:r>
    </w:p>
    <w:p>
      <w:pPr>
        <w:pStyle w:val="Heading2"/>
        <w:keepNext/>
        <w:widowControl w:val="1"/>
      </w:pPr>
      <w:r>
        <w:t>7.4 Major refits versus field ingenuity</w:t>
      </w:r>
    </w:p>
    <w:p>
      <w:pPr>
        <w:keepLines/>
        <w:widowControl w:val="1"/>
      </w:pPr>
      <w:r>
        <w:t>The expert command crew can make routine technology improvements and compatible component replacements without returning home after every research advance when the work fits the ship’s existing Installation Space and support envelope. Hull-TL increases, total-space expansion, hangar expansion, deep compartmentation changes, and other structural work require a drydock or rare equivalent facility. These refits improve the cruiser’s installation envelope without turning it into a battleship.</w:t>
      </w:r>
    </w:p>
    <w:p>
      <w:pPr>
        <w:pStyle w:val="Heading2"/>
        <w:keepNext/>
      </w:pPr>
      <w:r>
        <w:t>7.5 Cruiser lineage and Hull TL</w:t>
      </w:r>
    </w:p>
    <w:p>
      <w:pPr/>
      <w:r>
        <w:t>Most ordinary warships should occupy a deliberately narrow scale band. Alien forces may field destroyers and cruisers, while merchants and cargo ships trade combat density for stores. Stations and the final dreadnought-scale adversary may break the normal envelope. The player does not progress from scout to battleship.</w:t>
      </w:r>
    </w:p>
    <w:p>
      <w:pPr>
        <w:pStyle w:val="ListBullet"/>
      </w:pPr>
      <w:r>
        <w:t>Hull TL represents the quality of the cruiser structural platform: bounded Hull durability, STL and FTL stress tolerance, compartmentation, service access, internal-space efficiency, thermal and power routing, and repairability. Physical ship class supplies most base scale; Hull TL improves how effectively that cruiser is built rather than turning it into a larger class.</w:t>
      </w:r>
    </w:p>
    <w:p>
      <w:pPr>
        <w:pStyle w:val="ListBullet"/>
      </w:pPr>
      <w:r>
        <w:t>Higher Hull TL may increase Hull Points modestly and may expand total Installation Space, stores, compartmentation, drive-integration tolerance, damage-control access, and eventually shuttle/hangar capability. Capacity growth remains bounded; Hull TL does not grant every benefit at every level. The accepted TL3 base row deliberately uses only the smallest integer integration step, 35 -&gt; 36 Installation Space, while holding Hull 12, Crew/Marines, approximately 100 cargo units, and one-shuttle capacity. CP102 makes that capacity technology-dependent in the executable construction consumer.</w:t>
      </w:r>
    </w:p>
    <w:p>
      <w:pPr>
        <w:pStyle w:val="ListBullet"/>
      </w:pPr>
      <w:r>
        <w:t>The player remains cruiser-scale throughout the campaign. Higher Hull TL may provide modestly more Installation Space and better integration, while component miniaturization can free additional Space without physically enlarging the ship.</w:t>
      </w:r>
    </w:p>
    <w:p>
      <w:pPr>
        <w:pStyle w:val="ListBullet"/>
      </w:pPr>
      <w:r>
        <w:t>High player Hull TL may add engineered self-sealing, shape-memory structure, embedded repair channels, or bounded automatic reconstruction that consumes power or repair material. It does not restore a Destroyed ship and does not replace component repair.</w:t>
      </w:r>
    </w:p>
    <w:p>
      <w:pPr>
        <w:pStyle w:val="ListBullet"/>
      </w:pPr>
      <w:r>
        <w:t>Truly organic or freely regenerative hulls are not part of the standard player TL ladder. They remain alien, Precursor, rare biotechnology, or campaign-reward technologies with their own integration and maintenance requirements.</w:t>
      </w:r>
    </w:p>
    <w:p>
      <w:pPr>
        <w:pStyle w:val="ListBullet"/>
      </w:pPr>
      <w:r>
        <w:t>Oversized, immature, or unusually demanding systems may consume multiple Installation Spaces. A multi-Space weapon is still one installed battery and one attack package; footprint does not multiply attack rolls or critical chances.</w:t>
      </w:r>
    </w:p>
    <w:p>
      <w:pPr>
        <w:pStyle w:val="ListBullet"/>
      </w:pPr>
      <w:r>
        <w:t>Main weapons and main reactors should normally be the largest Installation Space consumers because their Space includes distributed ship integration, not merely a single physical box. Reactor Space abstracts the plant plus power handling/distribution, containment, structural interfaces, and related infrastructure; main-weapon Space abstracts the battery or near-spinal weapon architecture, reinforcement, feeds, control interfaces, and support.</w:t>
      </w:r>
    </w:p>
    <w:p>
      <w:pPr>
        <w:pStyle w:val="ListBullet"/>
      </w:pPr>
      <w:r>
        <w:t>Miniaturization has subsystem-specific practical floors. Primary STL and FTL drives begin at 5 Space in the TL1 working model and should normally remain in the 4-5 Space class even after maturation; comparable floors apply to other ship-integrated systems unless an exceptional technology or clear gameplay reason justifies breaking them. A 1-Space component cannot miniaturize further under this abstraction and must mature through other characteristics.</w:t>
      </w:r>
    </w:p>
    <w:p>
      <w:pPr>
        <w:pStyle w:val="Heading1"/>
        <w:keepNext/>
        <w:widowControl w:val="1"/>
      </w:pPr>
      <w:r>
        <w:t>8. Technology, Research, and Engineering</w:t>
      </w:r>
    </w:p>
    <w:p>
      <w:pPr>
        <w:pStyle w:val="Heading2"/>
        <w:keepNext/>
        <w:widowControl w:val="1"/>
      </w:pPr>
      <w:r>
        <w:t>8.1 Technology levels</w:t>
      </w:r>
    </w:p>
    <w:p>
      <w:pPr>
        <w:keepLines/>
        <w:widowControl w:val="1"/>
      </w:pPr>
      <w:r>
        <w:rPr>
          <w:rFonts w:ascii="Aptos" w:hAnsi="Aptos"/>
        </w:rPr>
        <w:t>Technology uses nine functional levels: TL 1 through TL 9. TL 0 means the capability is absent or not understood. TL 9 is the final and meaningful pinnacle of a discipline, not merely another incremental step.</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r/>
            <w:r>
              <w:rPr>
                <w:b/>
              </w:rPr>
            </w:r>
          </w:p>
        </w:tc>
        <w:tc>
          <w:tcPr>
            <w:tcW w:type="dxa" w:w="9576"/>
            <w:shd w:fill="E8F4F1"/>
            <w:tcMar>
              <w:top w:w="130" w:type="dxa"/>
              <w:start w:w="170" w:type="dxa"/>
              <w:bottom w:w="130" w:type="dxa"/>
              <w:end w:w="170" w:type="dxa"/>
            </w:tcMar>
            <w:tcBorders>
              <w:top w:val="nil"/>
              <w:left w:val="nil"/>
              <w:bottom w:val="nil"/>
              <w:right w:val="nil"/>
            </w:tcBorders>
            <w:vAlign w:val="center"/>
          </w:tcPr>
          <w:p>
            <w:r/>
            <w:r>
              <w:rPr>
                <w:b/>
              </w:rPr>
              <w:t>CURRENT DIRECTION  Nine functional, independent levels</w:t>
              <w:br/>
              <w:t>Use TL 1-9 for developed technology and TL 0 only for absent/unavailable capability. Each discipline advances independently; the meaning of a level is defined by the science and engineering it unlocks, not by a universal percentage improvement.</w:t>
            </w:r>
          </w:p>
        </w:tc>
      </w:tr>
    </w:tbl>
    <w:p>
      <w:pPr>
        <w:spacing w:after="20"/>
        <w:widowControl w:val="1"/>
      </w:pPr>
      <w:r>
        <w:t>A TL is a capability/knowledge level within one research discipline, not an RPG-style global power multiplier. As a soft tone guide, TL1 is a highly mature slightly futuristic baseline; TL2-4 broadly occupy a lower-science-fiction age; TL5-7 a higher-science-fiction age; and TL8-9 increasingly science-fantasy territory. These bands describe the character of the science, not mandatory family breakpoints, unlock schedules, combat-power cliffs, or fixed TL-versus-TL win percentages.</w:t>
      </w:r>
    </w:p>
    <w:p>
      <w:pPr>
        <w:pStyle w:val="Heading2"/>
        <w:keepNext/>
        <w:widowControl w:val="1"/>
      </w:pPr>
      <w:r>
        <w:t>8.2 Initial visible research disciplines</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Technology category</w:t>
            </w:r>
          </w:p>
        </w:tc>
        <w:tc>
          <w:tcPr>
            <w:tcW w:type="dxa" w:w="4997"/>
          </w:tcPr>
          <w:p>
            <w:r/>
            <w:r>
              <w:rPr>
                <w:b/>
              </w:rPr>
              <w:t>Primary purpose</w:t>
            </w:r>
          </w:p>
        </w:tc>
      </w:tr>
      <w:tr>
        <w:trPr>
          <w:cantSplit/>
        </w:trPr>
        <w:tc>
          <w:tcPr>
            <w:tcW w:type="dxa" w:w="4997"/>
          </w:tcPr>
          <w:p>
            <w:r/>
            <w:r>
              <w:rPr>
                <w:b w:val="0"/>
              </w:rPr>
              <w:t>Hull</w:t>
            </w:r>
          </w:p>
        </w:tc>
        <w:tc>
          <w:tcPr>
            <w:tcW w:type="dxa" w:w="4997"/>
          </w:tcPr>
          <w:p>
            <w:r/>
            <w:r>
              <w:rPr>
                <w:b w:val="0"/>
              </w:rPr>
              <w:t>Cruiser Installation Space, compartmentation, structural integration, stores, hangar capacity, and bounded structural evolution</w:t>
            </w:r>
          </w:p>
        </w:tc>
      </w:tr>
      <w:tr>
        <w:trPr>
          <w:cantSplit/>
        </w:trPr>
        <w:tc>
          <w:tcPr>
            <w:tcW w:type="dxa" w:w="4997"/>
          </w:tcPr>
          <w:p>
            <w:r/>
            <w:r>
              <w:rPr>
                <w:b w:val="0"/>
              </w:rPr>
              <w:t>Armor</w:t>
            </w:r>
          </w:p>
        </w:tc>
        <w:tc>
          <w:tcPr>
            <w:tcW w:type="dxa" w:w="4997"/>
          </w:tcPr>
          <w:p>
            <w:r/>
            <w:r>
              <w:rPr>
                <w:b w:val="0"/>
              </w:rPr>
              <w:t>Passive protection, armor-integrity efficiency, advanced materials, repair compatibility, and powered-armor prerequisites</w:t>
            </w:r>
          </w:p>
        </w:tc>
      </w:tr>
      <w:tr>
        <w:trPr>
          <w:cantSplit/>
        </w:trPr>
        <w:tc>
          <w:tcPr>
            <w:tcW w:type="dxa" w:w="4997"/>
          </w:tcPr>
          <w:p>
            <w:r/>
            <w:r>
              <w:rPr>
                <w:b w:val="0"/>
              </w:rPr>
              <w:t>Power</w:t>
            </w:r>
          </w:p>
        </w:tc>
        <w:tc>
          <w:tcPr>
            <w:tcW w:type="dxa" w:w="4997"/>
          </w:tcPr>
          <w:p>
            <w:r/>
            <w:r>
              <w:rPr>
                <w:b w:val="0"/>
              </w:rPr>
              <w:t>Reactor families, Tactical Power output, emergency output, reliability, miniaturization/integration, storage, and power-interface capability</w:t>
            </w:r>
          </w:p>
        </w:tc>
      </w:tr>
      <w:tr>
        <w:trPr>
          <w:cantSplit/>
        </w:trPr>
        <w:tc>
          <w:tcPr>
            <w:tcW w:type="dxa" w:w="4997"/>
          </w:tcPr>
          <w:p>
            <w:r/>
            <w:r>
              <w:rPr>
                <w:b w:val="0"/>
              </w:rPr>
              <w:t>Propulsion</w:t>
            </w:r>
          </w:p>
        </w:tc>
        <w:tc>
          <w:tcPr>
            <w:tcW w:type="dxa" w:w="4997"/>
          </w:tcPr>
          <w:p>
            <w:r/>
            <w:r>
              <w:rPr>
                <w:b w:val="0"/>
              </w:rPr>
              <w:t>FTL movement and efficiency; sublight movement, pursuit, withdrawal, escape, and maneuver capability</w:t>
            </w:r>
          </w:p>
        </w:tc>
      </w:tr>
      <w:tr>
        <w:trPr>
          <w:cantSplit/>
        </w:trPr>
        <w:tc>
          <w:tcPr>
            <w:tcW w:type="dxa" w:w="4997"/>
          </w:tcPr>
          <w:p>
            <w:r/>
            <w:r>
              <w:rPr>
                <w:b w:val="0"/>
              </w:rPr>
              <w:t>Sensors / EW</w:t>
            </w:r>
          </w:p>
        </w:tc>
        <w:tc>
          <w:tcPr>
            <w:tcW w:type="dxa" w:w="4997"/>
          </w:tcPr>
          <w:p>
            <w:r/>
            <w:r>
              <w:rPr>
                <w:b w:val="0"/>
              </w:rPr>
              <w:t>Detection, discrimination, signatures, ECM, ECCM, scanning, and information acquisition</w:t>
            </w:r>
          </w:p>
        </w:tc>
      </w:tr>
      <w:tr>
        <w:trPr>
          <w:cantSplit/>
        </w:trPr>
        <w:tc>
          <w:tcPr>
            <w:tcW w:type="dxa" w:w="4997"/>
          </w:tcPr>
          <w:p>
            <w:r/>
            <w:r>
              <w:rPr>
                <w:b w:val="0"/>
              </w:rPr>
              <w:t>Computing / Fire Control</w:t>
            </w:r>
          </w:p>
        </w:tc>
        <w:tc>
          <w:tcPr>
            <w:tcW w:type="dxa" w:w="4997"/>
          </w:tcPr>
          <w:p>
            <w:r/>
            <w:r>
              <w:rPr>
                <w:b w:val="0"/>
              </w:rPr>
              <w:t>Targeting, report fusion, communications, simultaneous-track support, initiative support, automation, and fire-control bounds</w:t>
            </w:r>
          </w:p>
        </w:tc>
      </w:tr>
      <w:tr>
        <w:trPr>
          <w:cantSplit/>
        </w:trPr>
        <w:tc>
          <w:tcPr>
            <w:tcW w:type="dxa" w:w="4997"/>
          </w:tcPr>
          <w:p>
            <w:r/>
            <w:r>
              <w:rPr>
                <w:b w:val="0"/>
              </w:rPr>
              <w:t>Shields</w:t>
            </w:r>
          </w:p>
        </w:tc>
        <w:tc>
          <w:tcPr>
            <w:tcW w:type="dxa" w:w="4997"/>
          </w:tcPr>
          <w:p>
            <w:r/>
            <w:r>
              <w:rPr>
                <w:b w:val="0"/>
              </w:rPr>
              <w:t>Shield capacity, recharge, efficiency, overload resistance, field behavior, and support-system compatibility</w:t>
            </w:r>
          </w:p>
        </w:tc>
      </w:tr>
      <w:tr>
        <w:trPr>
          <w:cantSplit/>
        </w:trPr>
        <w:tc>
          <w:tcPr>
            <w:tcW w:type="dxa" w:w="4997"/>
          </w:tcPr>
          <w:p>
            <w:r/>
            <w:r>
              <w:rPr>
                <w:b w:val="0"/>
              </w:rPr>
              <w:t>Projectile Weapons</w:t>
            </w:r>
          </w:p>
        </w:tc>
        <w:tc>
          <w:tcPr>
            <w:tcW w:type="dxa" w:w="4997"/>
          </w:tcPr>
          <w:p>
            <w:r/>
            <w:r>
              <w:rPr>
                <w:b w:val="0"/>
              </w:rPr>
              <w:t>Kinetic accuracy, damage, armor interaction, ammunition, loaders, specialized projectiles, and mature-family refinements</w:t>
            </w:r>
          </w:p>
        </w:tc>
      </w:tr>
      <w:tr>
        <w:trPr>
          <w:cantSplit/>
        </w:trPr>
        <w:tc>
          <w:tcPr>
            <w:tcW w:type="dxa" w:w="4997"/>
          </w:tcPr>
          <w:p>
            <w:r/>
            <w:r>
              <w:rPr>
                <w:b w:val="0"/>
              </w:rPr>
              <w:t>Energy Weapons</w:t>
            </w:r>
          </w:p>
        </w:tc>
        <w:tc>
          <w:tcPr>
            <w:tcW w:type="dxa" w:w="4997"/>
          </w:tcPr>
          <w:p>
            <w:r/>
            <w:r>
              <w:rPr>
                <w:b w:val="0"/>
              </w:rPr>
              <w:t>Beam/pulse families, accuracy, damage, shield interaction, range, power efficiency, operating behavior, and interception potential</w:t>
            </w:r>
          </w:p>
        </w:tc>
      </w:tr>
      <w:tr>
        <w:trPr>
          <w:cantSplit/>
        </w:trPr>
        <w:tc>
          <w:tcPr>
            <w:tcW w:type="dxa" w:w="4997"/>
          </w:tcPr>
          <w:p>
            <w:r/>
            <w:r>
              <w:rPr>
                <w:b w:val="0"/>
              </w:rPr>
              <w:t>Missile Weapons</w:t>
            </w:r>
          </w:p>
        </w:tc>
        <w:tc>
          <w:tcPr>
            <w:tcW w:type="dxa" w:w="4997"/>
          </w:tcPr>
          <w:p>
            <w:r/>
            <w:r>
              <w:rPr>
                <w:b w:val="0"/>
              </w:rPr>
              <w:t>Launchers, Missile Flights, warheads, guidance, seekers, range, magazines, propulsion, and interception resistance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Tree granularity</w:t>
            </w:r>
          </w:p>
          <w:p>
            <w:pPr>
              <w:spacing w:after="0" w:line="259" w:lineRule="auto"/>
            </w:pPr>
            <w:r>
              <w:rPr>
                <w:rFonts w:ascii="Aptos" w:hAnsi="Aptos"/>
                <w:color w:val="24313D"/>
                <w:sz w:val="19"/>
              </w:rPr>
              <w:t>FTL and sublight propulsion may remain one visible discipline with separate benefits. Splitting them into separate research trees is deferred unless the additional choice becomes worthwhile.</w:t>
            </w:r>
          </w:p>
        </w:tc>
      </w:tr>
    </w:tbl>
    <w:p>
      <w:pPr>
        <w:spacing w:after="20"/>
        <w:widowControl w:val="1"/>
      </w:pPr>
    </w:p>
    <w:p>
      <w:pPr>
        <w:pStyle w:val="Heading2"/>
        <w:keepNext/>
        <w:widowControl w:val="1"/>
      </w:pPr>
      <w:r>
        <w:t>8.3 Research philosophy</w:t>
      </w:r>
    </w:p>
    <w:p>
      <w:pPr/>
      <w:r>
        <w:t>Propulsion is one player-visible research category with two distinct installed component families: an FTL drive for cluster-map travel and a sublight drive for system-map and tactical movement. They have separate names, statistics, damage states, and legal Item TLs. Research remains compact, and mixed-TL installations are valid.</w:t>
      </w:r>
    </w:p>
    <w:p>
      <w:pPr/>
      <w:r>
        <w:t>Player-facing component names may change as mechanics are refined, but names must communicate the actual operating principle or gameplay promise rather than serve as decorative technobabble.</w:t>
      </w:r>
    </w:p>
    <w:p>
      <w:pPr/>
      <w:r>
        <w:t>The Technology Family Storyboard is the conceptual layer above the numerical Technology-Level table. Each family should explain its mature baseline, new operating principles, maturation steps, branches, cross-pollinated derivatives, legacy revivals, and any deliberate one-off discoveries before final component numbers are assigned.</w:t>
      </w:r>
    </w:p>
    <w:p>
      <w:pPr>
        <w:pStyle w:val="ListBullet"/>
      </w:pPr>
      <w:r>
        <w:t>Blank or quiet TLs are valid. A family does not receive an upgrade merely because a chart cell exists, and a useful one-off technology does not need an artificial sequel at the next TL.</w:t>
      </w:r>
    </w:p>
    <w:p>
      <w:pPr>
        <w:pStyle w:val="ListBullet"/>
      </w:pPr>
      <w:r>
        <w:t>Architecture ideas use five lifecycle/status labels: base for mature starting technology or a later derivative of that baseline family; existing for concepts already expected by the current Concept; candidate for strong proposed additions; deferred for ideas worth preserving without settled placement or role; and exotic for Precursor-grade or deliberately rule-bending concepts outside normal player-developed TL1-TL9 research.</w:t>
      </w:r>
    </w:p>
    <w:p>
      <w:pPr>
        <w:pStyle w:val="ListBullet"/>
      </w:pPr>
      <w:r>
        <w:t>Structural-role labels are separate from lifecycle status. A technology may be a core family, maturation, branch, cross-pollinated derivative, legacy revival, operating capability, specialist Auxiliary, one-off technology, infrastructure/campaign technology, weird-science branch, or Precursor artifact.</w:t>
      </w:r>
    </w:p>
    <w:p>
      <w:pPr>
        <w:pStyle w:val="ListBullet"/>
      </w:pPr>
      <w:r>
        <w:t>“TL10” may be used as project shorthand for Precursor-grade provenance, but it is not a normal researchable tenth Technology Level. Precursor devices remain non-player-developed discoveries unless a later explicit design decision creates a bounded adaptation path.</w:t>
      </w:r>
    </w:p>
    <w:p>
      <w:pPr>
        <w:pStyle w:val="ListBullet"/>
        <w:spacing w:after="60" w:line="259" w:lineRule="auto"/>
        <w:ind w:left="360" w:hanging="202"/>
        <w:keepLines/>
        <w:widowControl w:val="1"/>
      </w:pPr>
      <w:r>
        <w:t>A technology level may introduce a new component family, mature an older one, reduce Space or Tactical Power burden, improve resilience/reliability, improve integration, unlock a specialization or operating capability, or improve primary performance. Raw-stat growth is only one possible form of advancement.</w:t>
      </w:r>
    </w:p>
    <w:p>
      <w:pPr>
        <w:pStyle w:val="ListBullet"/>
        <w:spacing w:after="60" w:line="259" w:lineRule="auto"/>
        <w:ind w:left="360" w:hanging="202"/>
        <w:keepLines/>
        <w:widowControl w:val="1"/>
      </w:pPr>
      <w:r>
        <w:t>A common introduction -&gt; maturation/integration -&gt; peak-performance rhythm is useful where the technology naturally supports it, but no research family is forced into a repeating three-TL template.</w:t>
      </w:r>
    </w:p>
    <w:p>
      <w:pPr>
        <w:pStyle w:val="ListBullet"/>
        <w:spacing w:after="60" w:line="259" w:lineRule="auto"/>
        <w:ind w:left="360" w:hanging="202"/>
        <w:keepLines/>
        <w:widowControl w:val="1"/>
      </w:pPr>
      <w:r>
        <w:t>High levels generally become more expensive, encouraging meaningful specialization without making broad research irrelevant.</w:t>
      </w:r>
    </w:p>
    <w:p>
      <w:pPr>
        <w:pStyle w:val="ListBullet"/>
        <w:spacing w:after="60" w:line="259" w:lineRule="auto"/>
        <w:ind w:left="360" w:hanging="202"/>
        <w:keepLines/>
        <w:widowControl w:val="1"/>
      </w:pPr>
      <w:r>
        <w:t>Older technologies may continue to improve after successor technologies appear. Later research in the owning field or a genuinely enabling external field may add efficiency, miniaturization, resilience, or new operating capabilities to an established component family.</w:t>
      </w:r>
    </w:p>
    <w:p>
      <w:pPr/>
      <w:r>
        <w:t>A base Technology-Level table defines representative standard capability; it is not the complete equipment catalog and it does not replace the family story. Later research may add specialist variants, additional Auxiliaries, cross-pollinated derivatives, one-off discoveries, or pinnacle improvements to an older family without reclassifying that family as the new base technology. For example, a future advanced/optimum Fission reactor may remain a fission-family specialist enabled by later Power or Materials knowledge while Fusion or Antimatter remains the contemporary standard family.</w:t>
      </w:r>
    </w:p>
    <w:p>
      <w:pPr>
        <w:pStyle w:val="ListBullet"/>
      </w:pPr>
      <w:r>
        <w:t>Weapon capabilities are assigned to specific weapon profiles, variants, and upgrade paths rather than automatically to every weapon in a broad family. A later upgrade may add an explicit capability such as Approximate-Track Fire / Volume Fire to one weapon while another Kinetic, Energy, Hybrid, or other weapon remains Firm-only. For degraded direct fire, the weapon owns only permission to use the mode; the ship Tactical Computer/fire-control architecture owns the numerical Approximate-track penalty. Exact owning TL, cross-category prerequisites, and maturation steps remain subject to the family's progression logic and the resulting ship-design tradeoffs.</w:t>
      </w:r>
    </w:p>
    <w:p>
      <w:pPr>
        <w:pStyle w:val="ListBullet"/>
        <w:spacing w:after="60" w:line="259" w:lineRule="auto"/>
        <w:ind w:left="360" w:hanging="202"/>
        <w:keepLines/>
        <w:widowControl w:val="1"/>
      </w:pPr>
      <w:r>
        <w:t>Research must support both tall and wide strategies. Every visible discipline owns a useful vertical spine; ordinary progression in that discipline cannot require generic breadth or an unrelated tree. Tall research pushes a subsystem frontier. Wide research improves integration and unlocks branches, specialist variants, efficiencies, and cross-pollinated applications. Broad low-level research never synthesizes a de facto high-TL capability: TL2 across many categories is still fundamentally TL2-era technology.</w:t>
      </w:r>
    </w:p>
    <w:p>
      <w:pPr>
        <w:pStyle w:val="ListBullet"/>
        <w:spacing w:after="60" w:line="259" w:lineRule="auto"/>
        <w:ind w:left="360" w:hanging="202"/>
        <w:keepLines/>
        <w:widowControl w:val="1"/>
      </w:pPr>
      <w:r>
        <w:t>Higher-TL equipment is not assumed to be automatically cheaper to power. A frontier capability may legitimately demand more Tactical Power while power efficiency matures on a separate axis. Tall or heavily skewed research may therefore expose reactor, Space, or combat-package opportunity-cost shortfalls; that pressure is an intended build constraint, not a reason to make tall progression a systematic trap. Higher TL should broaden or improve viable solutions even when an advanced ship cannot power every installed subsystem simultaneously.</w:t>
      </w:r>
    </w:p>
    <w:p>
      <w:pPr>
        <w:pStyle w:val="ListBullet"/>
        <w:spacing w:after="60" w:line="259" w:lineRule="auto"/>
        <w:ind w:left="360" w:hanging="202"/>
        <w:keepLines/>
        <w:widowControl w:val="1"/>
      </w:pPr>
      <w:r>
        <w:t>Higher TL should generally broaden or improve the set of viable solutions, but subsystem choices, tactics, matchup, and luck determine actual combat outcomes. Do not invent or tune technology merely to manufacture a predetermined TL-versus-TL win ratio.</w:t>
      </w:r>
    </w:p>
    <w:p>
      <w:pPr>
        <w:pStyle w:val="ListBullet"/>
      </w:pPr>
      <w:r>
        <w:t>When later research strictly retains or improves an existing behavior, apply it automatically rather than adding a player toggle. Expose a manual operating mode only when it creates a meaningful tactical tradeoff with real costs and benefits.</w:t>
      </w:r>
    </w:p>
    <w:p>
      <w:pPr>
        <w:pStyle w:val="ListBullet"/>
      </w:pPr>
      <w:r>
        <w:t>Do not repair bad component arithmetic with an arbitrary anti-stacking rule unless the fiction independently requires that physical limit. Prefer correcting Space cost, component performance, maturation timing, or prerequisites. Transformative discoveries may make substantial improvements when their fiction and whole-ship balance justify them; advancement need not be uniform from one TL to the next.</w:t>
      </w:r>
    </w:p>
    <w:p>
      <w:pPr>
        <w:pStyle w:val="ListBullet"/>
      </w:pPr>
      <w:r>
        <w:t>A newly introduced family should normally move a capability frontier: it need not dominate every characteristic, but it should make at least one useful ship design or performance envelope achievable that the predecessor cannot reproduce more efficiently at the same constraints. Mature legacy technology may remain competitive through Space efficiency, resilience, simplicity, or another genuine niche.</w:t>
      </w:r>
    </w:p>
    <w:p>
      <w:pPr>
        <w:pStyle w:val="Heading2"/>
        <w:keepNext/>
        <w:widowControl w:val="1"/>
      </w:pPr>
      <w:r>
        <w:t>8.4 Technology progression rhythm — Power working model</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r>
              <w:rPr>
                <w:b/>
              </w:rPr>
              <w:t>Power TL</w:t>
            </w:r>
          </w:p>
        </w:tc>
        <w:tc>
          <w:tcPr>
            <w:tcW w:type="dxa" w:w="4997"/>
          </w:tcPr>
          <w:p>
            <w:r/>
            <w:r>
              <w:rPr>
                <w:b/>
              </w:rPr>
              <w:t>Conceptual progression role</w:t>
            </w:r>
          </w:p>
        </w:tc>
      </w:tr>
      <w:tr>
        <w:trPr>
          <w:cantSplit/>
        </w:trPr>
        <w:tc>
          <w:tcPr>
            <w:tcW w:type="dxa" w:w="4997"/>
          </w:tcPr>
          <w:p>
            <w:r/>
            <w:r>
              <w:rPr>
                <w:b w:val="0"/>
              </w:rPr>
              <w:t>1</w:t>
            </w:r>
          </w:p>
        </w:tc>
        <w:tc>
          <w:tcPr>
            <w:tcW w:type="dxa" w:w="4997"/>
          </w:tcPr>
          <w:p>
            <w:r/>
            <w:r>
              <w:rPr>
                <w:b w:val="0"/>
              </w:rPr>
              <w:t>Peak fission: highly mature fission engineering provides the dependable baseline.</w:t>
            </w:r>
          </w:p>
        </w:tc>
      </w:tr>
      <w:tr>
        <w:trPr>
          <w:cantSplit/>
        </w:trPr>
        <w:tc>
          <w:tcPr>
            <w:tcW w:type="dxa" w:w="4997"/>
          </w:tcPr>
          <w:p>
            <w:r/>
            <w:r>
              <w:rPr>
                <w:b w:val="0"/>
              </w:rPr>
              <w:t>2</w:t>
            </w:r>
          </w:p>
        </w:tc>
        <w:tc>
          <w:tcPr>
            <w:tcW w:type="dxa" w:w="4997"/>
          </w:tcPr>
          <w:p>
            <w:r/>
            <w:r>
              <w:rPr>
                <w:b w:val="0"/>
              </w:rPr>
              <w:t>Early practical fusion: the first viable shipboard fusion family appears.</w:t>
            </w:r>
          </w:p>
        </w:tc>
      </w:tr>
      <w:tr>
        <w:trPr>
          <w:cantSplit/>
        </w:trPr>
        <w:tc>
          <w:tcPr>
            <w:tcW w:type="dxa" w:w="4997"/>
          </w:tcPr>
          <w:p>
            <w:r/>
            <w:r>
              <w:rPr>
                <w:b w:val="0"/>
              </w:rPr>
              <w:t>3</w:t>
            </w:r>
          </w:p>
        </w:tc>
        <w:tc>
          <w:tcPr>
            <w:tcW w:type="dxa" w:w="4997"/>
          </w:tcPr>
          <w:p>
            <w:r/>
            <w:r>
              <w:rPr>
                <w:b w:val="0"/>
              </w:rPr>
              <w:t>Mature / miniaturized fusion: integration and packaging improve; footprint/efficiency may improve without requiring more raw output.</w:t>
            </w:r>
          </w:p>
        </w:tc>
      </w:tr>
      <w:tr>
        <w:trPr>
          <w:cantSplit/>
        </w:trPr>
        <w:tc>
          <w:tcPr>
            <w:tcW w:type="dxa" w:w="4997"/>
          </w:tcPr>
          <w:p>
            <w:r/>
            <w:r>
              <w:rPr>
                <w:b w:val="0"/>
              </w:rPr>
              <w:t>4</w:t>
            </w:r>
          </w:p>
        </w:tc>
        <w:tc>
          <w:tcPr>
            <w:tcW w:type="dxa" w:w="4997"/>
          </w:tcPr>
          <w:p>
            <w:r/>
            <w:r>
              <w:rPr>
                <w:b w:val="0"/>
              </w:rPr>
              <w:t>High-output fusion: mature fusion can support greater usable power or another genuinely output-related improvement.</w:t>
            </w:r>
          </w:p>
        </w:tc>
      </w:tr>
      <w:tr>
        <w:trPr>
          <w:cantSplit/>
        </w:trPr>
        <w:tc>
          <w:tcPr>
            <w:tcW w:type="dxa" w:w="4997"/>
          </w:tcPr>
          <w:p>
            <w:r/>
            <w:r>
              <w:rPr>
                <w:b w:val="0"/>
              </w:rPr>
              <w:t>5</w:t>
            </w:r>
          </w:p>
        </w:tc>
        <w:tc>
          <w:tcPr>
            <w:tcW w:type="dxa" w:w="4997"/>
          </w:tcPr>
          <w:p>
            <w:r/>
            <w:r>
              <w:rPr>
                <w:b w:val="0"/>
              </w:rPr>
              <w:t>Early antimatter plus peak fusion: a new high-energy family appears while fusion receives its final strategically relevant mature form.</w:t>
            </w:r>
          </w:p>
        </w:tc>
      </w:tr>
      <w:tr>
        <w:trPr>
          <w:cantSplit/>
        </w:trPr>
        <w:tc>
          <w:tcPr>
            <w:tcW w:type="dxa" w:w="4997"/>
          </w:tcPr>
          <w:p>
            <w:r/>
            <w:r>
              <w:rPr>
                <w:b w:val="0"/>
              </w:rPr>
              <w:t>6</w:t>
            </w:r>
          </w:p>
        </w:tc>
        <w:tc>
          <w:tcPr>
            <w:tcW w:type="dxa" w:w="4997"/>
          </w:tcPr>
          <w:p>
            <w:r/>
            <w:r>
              <w:rPr>
                <w:b w:val="0"/>
              </w:rPr>
              <w:t>Mature antimatter: containment, conditioning, integration, reliability, or miniaturization improve.</w:t>
            </w:r>
          </w:p>
        </w:tc>
      </w:tr>
      <w:tr>
        <w:trPr>
          <w:cantSplit/>
        </w:trPr>
        <w:tc>
          <w:tcPr>
            <w:tcW w:type="dxa" w:w="4997"/>
          </w:tcPr>
          <w:p>
            <w:r/>
            <w:r>
              <w:rPr>
                <w:b w:val="0"/>
              </w:rPr>
              <w:t>7</w:t>
            </w:r>
          </w:p>
        </w:tc>
        <w:tc>
          <w:tcPr>
            <w:tcW w:type="dxa" w:w="4997"/>
          </w:tcPr>
          <w:p>
            <w:r/>
            <w:r>
              <w:rPr>
                <w:b w:val="0"/>
              </w:rPr>
              <w:t>High-output antimatter: the mature antimatter family reaches its strong performance form.</w:t>
            </w:r>
          </w:p>
        </w:tc>
      </w:tr>
      <w:tr>
        <w:trPr>
          <w:cantSplit/>
        </w:trPr>
        <w:tc>
          <w:tcPr>
            <w:tcW w:type="dxa" w:w="4997"/>
          </w:tcPr>
          <w:p>
            <w:r/>
            <w:r>
              <w:rPr>
                <w:b w:val="0"/>
              </w:rPr>
              <w:t>8</w:t>
            </w:r>
          </w:p>
        </w:tc>
        <w:tc>
          <w:tcPr>
            <w:tcW w:type="dxa" w:w="4997"/>
          </w:tcPr>
          <w:p>
            <w:r/>
            <w:r>
              <w:rPr>
                <w:b w:val="0"/>
              </w:rPr>
              <w:t>Direct/fractional matter conversion plus peak antimatter: ordinary feedstock can be converted directly in a limited form while antimatter receives its final mature option.</w:t>
            </w:r>
          </w:p>
        </w:tc>
      </w:tr>
      <w:tr>
        <w:trPr>
          <w:cantSplit/>
        </w:trPr>
        <w:tc>
          <w:tcPr>
            <w:tcW w:type="dxa" w:w="4997"/>
          </w:tcPr>
          <w:p>
            <w:r/>
            <w:r>
              <w:rPr>
                <w:b w:val="0"/>
              </w:rPr>
              <w:t>9</w:t>
            </w:r>
          </w:p>
        </w:tc>
        <w:tc>
          <w:tcPr>
            <w:tcW w:type="dxa" w:w="4997"/>
          </w:tcPr>
          <w:p>
            <w:r/>
            <w:r>
              <w:rPr>
                <w:b w:val="0"/>
              </w:rPr>
              <w:t>Total matter conversion: the player power ladder reaches its technological pinnacle.</w:t>
            </w:r>
          </w:p>
        </w:tc>
      </w:tr>
    </w:tbl>
    <w:p>
      <w:pPr>
        <w:spacing w:after="20"/>
        <w:widowControl w:val="1"/>
      </w:pPr>
      <w:r>
        <w:t>Power Technology is the first conceptual example of the revised progression philosophy. The sequence below describes technological roles, not final component names or numerical statistics. It is intentionally allowed to overlap mature old technology with an immature successor family.</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r/>
            <w:r>
              <w:rPr>
                <w:b/>
              </w:rPr>
            </w:r>
          </w:p>
        </w:tc>
        <w:tc>
          <w:tcPr>
            <w:tcW w:type="dxa" w:w="9576"/>
            <w:shd w:fill="FBF4E3"/>
            <w:tcMar>
              <w:top w:w="130" w:type="dxa"/>
              <w:start w:w="170" w:type="dxa"/>
              <w:bottom w:w="130" w:type="dxa"/>
              <w:end w:w="170" w:type="dxa"/>
            </w:tcMar>
            <w:tcBorders>
              <w:top w:val="nil"/>
              <w:left w:val="nil"/>
              <w:bottom w:val="nil"/>
              <w:right w:val="nil"/>
            </w:tcBorders>
            <w:vAlign w:val="center"/>
          </w:tcPr>
          <w:p>
            <w:r/>
            <w:r>
              <w:rPr>
                <w:b/>
              </w:rPr>
              <w:t>CURRENT DIRECTION  Progression rhythm, not formula</w:t>
              <w:br/>
              <w:t>Introduction -&gt; maturation/integration -&gt; peak performance is a useful design rhythm when it fits the technology. It is not a mandatory cadence for every subsystem or every three TLs, and it never implies fixed combat-win targets.</w:t>
            </w:r>
          </w:p>
        </w:tc>
      </w:tr>
    </w:tbl>
    <w:p>
      <w:pPr>
        <w:spacing w:after="20"/>
        <w:widowControl w:val="1"/>
      </w:pPr>
      <w:r>
        <w:t>This working model illustrates a useful pattern: a new power principle should normally expand the achievable reactor capability frontier when introduced, while the preceding family may remain attractive because it is mature, compact, resilient, or easy to integrate. Early practical Fusion should therefore make some useful output/design envelope possible that Peak Fission cannot reproduce more efficiently merely by stacking mature fission units; Mature Fusion can improve packaging/integration, and High-Output Fusion can push the output frontier again. The same logic applies when Antimatter and later Direct Matter Conversion appear. Exact Space, Tactical Power, damage-state behavior, efficiency, overload, storage, auxiliary generation, and prerequisites remain separable Power-progression properties rather than an assumed all-at-once upgrade.</w:t>
      </w:r>
    </w:p>
    <w:p>
      <w:pPr/>
      <w:r>
        <w:t>Higher-output weapons, shields, sensors, PDS, and other powered systems should create natural demand for improved reactors. A tall researcher may sometimes operate advanced equipment using multiple older reactors at a substantial Space/opportunity-cost penalty. An explicit Power-TL prerequisite or installed power-capability tag is reserved for equipment whose underlying science genuinely requires that enabling breakthrough; it is not a generic device for blocking legacy-reactor stacking.</w:t>
      </w:r>
    </w:p>
    <w:p>
      <w:pPr/>
      <w:r>
        <w:t>The CP109 whole-ladder numerical candidate revises Early Practical Fusion to 7 Operational / 3 Degraded / 0 Emergency Tactical Power from a 6-Space Main-Reactor footprint, versus the TL1 5/3/1 Peak-Fission reference. This intentionally makes practical Fusion a genuine output-frontier jump while giving the immature family poorer damaged-state resilience. The earlier 6-TP TL2 seed remains historical evidence from the pre-Storyboard incremental ladder rather than a lock. Mature TL1 reactors remain stackable where ship architecture permits; their real additional Space and opportunity cost remains the balancing mechanism rather than an arbitrary anti-stacking rule.</w:t>
      </w:r>
    </w:p>
    <w:p>
      <w:pPr/>
      <w:r>
        <w:t>The CP101/CP102 executable TL3 seed remains Mature Compact Fusion at 6 Operational Tactical Power from a 5-Space Main-Reactor footprint, but CP109 does not treat that historical value as locked. The whole-ladder candidate keeps the TL2 Fusion frontier at 7 Operational TP and matures it at TL3 through a 5-Space footprint plus 4 Degraded / 1 Emergency TP. This is deliberately a compactness/resilience maturation step rather than another peak-output increase. The runtime continues to use the previously implemented seed until a later calibration/promotion checkpoint explicitly changes production data.</w:t>
      </w:r>
    </w:p>
    <w:p>
      <w:pPr/>
      <w:r>
        <w:t>Checkpoint 110 performs the first substantive Storyboard-era Power/Reactor calibration against the complete CP109 candidate environment. The study exhaustively enumerates 18,006 legal standard one-Reactor cruiser builds across TL1-TL9, selects 72 deterministic representative loadouts, and evaluates 288 stochastic loadout/doctrine variants using 7,025,000 adaptive turn-demand samples. Sampling uses a 95% Wilson half-width target of 0.004 after a 20,000-sample minimum, with a 60,000-sample maximum per variant. Full simultaneous demand remains a stress diagnostic rather than a requirement that one Reactor power every installed system at once.</w:t>
      </w:r>
    </w:p>
    <w:p>
      <w:pPr/>
      <w:r>
        <w:t>The CP110 evidence retains all nine CP109 primary Reactor candidates unchanged as first-pass calibrated working candidates. The intended frontier/maturation rhythm is visible numerically: TL2 Early Fusion, TL5 Early Antimatter, and TL8 early Matter Conversion gain operational capability while accepting poor damaged-state resilience; TL3 and TL6 mature the family through smaller footprint and better Degraded/Emergency output without another peak-output increase; TL4 and TL7 push mature-family output; TL9 Total Matter Conversion is a deliberate pinnacle jump. At TL2, TL5, and TL8, predecessor or specialist Reactor families remain on the numerical Pareto frontier rather than being automatically erased.</w:t>
      </w:r>
    </w:p>
    <w:p>
      <w:pPr/>
      <w:r>
        <w:t>CP110 also flags, but does not retune around, the growing feasibility of two-Reactor installations at high TL. The same non-Reactor package can accept a second current-TL Reactor in about 47% of enumerated TL6 builds, 71% at TL7, 97% at TL8, and all TL9 builds. This is an integration watch item because higher-TL Hull capacity and miniaturization currently outpace the still-unnumerical AUX/mission-system competition for Space. Energy Storage and auxiliary generation are intentionally excluded from this first sustained-generation pass and should be calibrated separately because storage changes inter-turn power allocation rather than sustained generation.</w:t>
      </w:r>
    </w:p>
    <w:p>
      <w:pPr>
        <w:pStyle w:val="Heading2"/>
        <w:keepNext/>
      </w:pPr>
      <w:r>
        <w:t>8.5 Coherent, uneven, and cross-pollinating advancement</w:t>
      </w:r>
    </w:p>
    <w:p>
      <w:pPr/>
      <w:r>
        <w:t>Technology categories do not advance in lockstep. A run may produce an advanced hull with an older reactor, excellent sensors with short-ranged weapons, or a powerful recovered device that the current ship can barely support. These mismatches are legal and create design character, but the combined ship must expose its real limitations.</w:t>
      </w:r>
    </w:p>
    <w:p>
      <w:pPr>
        <w:pStyle w:val="ListBullet"/>
      </w:pPr>
      <w:r>
        <w:t>Every cross-pollinated component or operating capability has one owning research category. The family storyboard may list related research, but related research is non-gating metadata. A later component may declare normally no more than one or two explicit external prerequisites only when they represent genuinely enabling science.</w:t>
      </w:r>
    </w:p>
    <w:p>
      <w:pPr>
        <w:pStyle w:val="ListBullet"/>
      </w:pPr>
      <w:r>
        <w:t>Owning-TL and prerequisite-TL values need not match. If the owning requirement is already satisfied and a missing external prerequisite is researched later, the dependent component or capability unlocks when that final prerequisite becomes available.</w:t>
      </w:r>
    </w:p>
    <w:p>
      <w:pPr>
        <w:pStyle w:val="ListBullet"/>
      </w:pPr>
      <w:r>
        <w:t>Cross-category requirements are sparse and causal, not generic synergy bonuses and not blanket gates on higher-level components. The owning discipline must retain a useful native vertical option at meaningful milestones. Breadth unlocks genuine cross-pollinated applications and integrations without making wide research mandatory. A player may push one subsystem tall while accepting less efficient supporting technology; low levels across many disciplines still do not substitute for the high owning TL of an advanced technology.</w:t>
      </w:r>
    </w:p>
    <w:p>
      <w:pPr>
        <w:pStyle w:val="ListBullet"/>
      </w:pPr>
      <w:r>
        <w:t>The ship designer should show unmet prerequisites, Space shortfalls, power shortfalls, ammunition/endurance concerns, sensor/weapon mismatch, and adaptation penalties in plain language. Warnings normally inform rather than prohibit; item-specific physical/capability requirements determine Integrated, Adapted, or Incompatible status.</w:t>
      </w:r>
    </w:p>
    <w:p>
      <w:pPr>
        <w:pStyle w:val="Heading2"/>
      </w:pPr>
      <w:r>
        <w:t>8.6 Subsystem-family identity across technology progression</w:t>
      </w:r>
    </w:p>
    <w:p>
      <w:pPr/>
      <w:r>
        <w:t>Higher Technology Level must preserve the mechanical identity of each subsystem family. Advancement follows directions appropriate to that family rather than applying a universal bundle of larger numbers.</w:t>
      </w:r>
    </w:p>
    <w:p>
      <w:pPr/>
      <w:r>
        <w:t>For weapons, a new TL does not automatically mean +Damage, +APEN, +SPEN, range, accuracy, or every other statistic. Kinetic, Energy, Missile, and future families may mature through different combinations of penetration, packet behavior, guidance, power efficiency, reliability, range control, ammunition, firing modes, or other family-appropriate capabilities. A family may receive no improvement on a particular axis at a given TL.</w:t>
      </w:r>
    </w:p>
    <w:p>
      <w:pPr/>
      <w:r>
        <w:t>The same principle applies outside weapons: Sensors, ECM/ECCM, reactors, shields, armor, drives, computers, PDS, and auxiliaries should retain distinct technological identities. Progression should create new strategic and tactical relationships rather than converge all families toward interchangeable stat blocks.</w:t>
      </w:r>
    </w:p>
    <w:p>
      <w:pPr/>
      <w:r>
        <w:t>The accepted TL1-TL3 values are working numerical seeds and executable-history evidence, not locks and not evidence that every family follows a universal TL1 -&gt; TL2 -&gt; TL3 maturation cycle. CP105 established explicit family stories; CP106 audited the broader foundation; CP107b native-validated the first provisional TL1-TL9 technology/component placement table; CP108 qualitatively reviewed ownership, default-versus-branch status, player expression, KISS boundaries, legacy relevance, and normal-player pinnacle endpoints; and CP109 derives the first complete candidate numerical TL1-TL9 matrix from that architecture without calibration. Where the Storyboard exposes an old incremental-ladder artifact, CP109 may revise even a previously accepted lower-TL candidate while leaving historical runtime evidence intact until later promotion.</w:t>
      </w:r>
    </w:p>
    <w:p>
      <w:pPr>
        <w:pStyle w:val="Heading2"/>
      </w:pPr>
      <w:r>
        <w:t>8.7 Complete TL3 base table and executable integration</w:t>
      </w:r>
    </w:p>
    <w:p>
      <w:pPr/>
      <w:r>
        <w:t>The base TL3 row below records the native-accepted CP101/CP102 executable seed and remains the production/runtime historical authority until a later checkpoint explicitly promotes a replacement. CP109 may carry different candidate lower-TL values in the whole-ladder design matrix because Storyboard-era architecture supersedes the old assumption of uniformly incremental TL1-TL3 progression. Candidate != implemented != calibrated != promoted; no table value becomes production authority merely because the generalized consumer already exists.</w:t>
      </w:r>
    </w:p>
    <w:tbl>
      <w:tblPr>
        <w:tblW w:type="auto" w:w="0"/>
        <w:jc w:val="center"/>
        <w:tblLook w:firstColumn="1" w:firstRow="1" w:lastColumn="0" w:lastRow="0" w:noHBand="0" w:noVBand="1" w:val="04A0"/>
      </w:tblPr>
      <w:tblGrid>
        <w:gridCol w:w="3331"/>
        <w:gridCol w:w="3331"/>
        <w:gridCol w:w="3331"/>
      </w:tblGrid>
      <w:tr>
        <w:tc>
          <w:tcPr>
            <w:tcW w:type="dxa" w:w="3331"/>
          </w:tcPr>
          <w:p>
            <w:r>
              <w:t>Stream</w:t>
            </w:r>
          </w:p>
        </w:tc>
        <w:tc>
          <w:tcPr>
            <w:tcW w:type="dxa" w:w="3331"/>
          </w:tcPr>
          <w:p>
            <w:r>
              <w:t>TL3 base value / executable candidate</w:t>
            </w:r>
          </w:p>
        </w:tc>
        <w:tc>
          <w:tcPr>
            <w:tcW w:type="dxa" w:w="3331"/>
          </w:tcPr>
          <w:p>
            <w:r>
              <w:t>Identity / boundary</w:t>
            </w:r>
          </w:p>
        </w:tc>
      </w:tr>
      <w:tr>
        <w:tc>
          <w:tcPr>
            <w:tcW w:type="dxa" w:w="3331"/>
            <w:vAlign w:val="center"/>
          </w:tcPr>
          <w:p>
            <w:r>
              <w:t>Hull</w:t>
            </w:r>
          </w:p>
        </w:tc>
        <w:tc>
          <w:tcPr>
            <w:tcW w:type="dxa" w:w="3331"/>
            <w:vAlign w:val="center"/>
          </w:tcPr>
          <w:p>
            <w:r>
              <w:t>36 Space; Hull 12, personnel/cargo/one shuttle held</w:t>
            </w:r>
          </w:p>
        </w:tc>
        <w:tc>
          <w:tcPr>
            <w:tcW w:type="dxa" w:w="3331"/>
            <w:vAlign w:val="center"/>
          </w:tcPr>
          <w:p>
            <w:r>
              <w:t>Integration capacity +1 only</w:t>
            </w:r>
          </w:p>
        </w:tc>
      </w:tr>
      <w:tr>
        <w:tc>
          <w:tcPr>
            <w:tcW w:type="dxa" w:w="3331"/>
            <w:vAlign w:val="center"/>
          </w:tcPr>
          <w:p>
            <w:r>
              <w:t>Tactical Computer</w:t>
            </w:r>
          </w:p>
        </w:tc>
        <w:tc>
          <w:tcPr>
            <w:tcW w:type="dxa" w:w="3331"/>
            <w:vAlign w:val="center"/>
          </w:tcPr>
          <w:p>
            <w:r>
              <w:t>+12 ordinary, -25 Approximate held; Evasive Compensation +5 pp</w:t>
            </w:r>
          </w:p>
        </w:tc>
        <w:tc>
          <w:tcPr>
            <w:tcW w:type="dxa" w:w="3331"/>
            <w:vAlign w:val="center"/>
          </w:tcPr>
          <w:p>
            <w:r>
              <w:t>Own-Evasive integration</w:t>
            </w:r>
          </w:p>
        </w:tc>
      </w:tr>
      <w:tr>
        <w:tc>
          <w:tcPr>
            <w:tcW w:type="dxa" w:w="3331"/>
            <w:vAlign w:val="center"/>
          </w:tcPr>
          <w:p>
            <w:r>
              <w:t>Sensor</w:t>
            </w:r>
          </w:p>
        </w:tc>
        <w:tc>
          <w:tcPr>
            <w:tcW w:type="dxa" w:w="3331"/>
            <w:vAlign w:val="center"/>
          </w:tcPr>
          <w:p>
            <w:r>
              <w:t>DR1; Low Active 3/4 @1 TP; High Active 4/5 @2 TP, no Strain</w:t>
            </w:r>
          </w:p>
        </w:tc>
        <w:tc>
          <w:tcPr>
            <w:tcW w:type="dxa" w:w="3331"/>
            <w:vAlign w:val="center"/>
          </w:tcPr>
          <w:p>
            <w:r>
              <w:t>Rated high-power mode</w:t>
            </w:r>
          </w:p>
        </w:tc>
      </w:tr>
      <w:tr>
        <w:tc>
          <w:tcPr>
            <w:tcW w:type="dxa" w:w="3331"/>
            <w:vAlign w:val="center"/>
          </w:tcPr>
          <w:p>
            <w:r>
              <w:t>ECM / ECCM</w:t>
            </w:r>
          </w:p>
        </w:tc>
        <w:tc>
          <w:tcPr>
            <w:tcW w:type="dxa" w:w="3331"/>
            <w:vAlign w:val="center"/>
          </w:tcPr>
          <w:p>
            <w:r>
              <w:t>Rating2 ceilings held; full-strength normal 1 TP each</w:t>
            </w:r>
          </w:p>
        </w:tc>
        <w:tc>
          <w:tcPr>
            <w:tcW w:type="dxa" w:w="3331"/>
            <w:vAlign w:val="center"/>
          </w:tcPr>
          <w:p>
            <w:r>
              <w:t>Power-efficiency maturation</w:t>
            </w:r>
          </w:p>
        </w:tc>
      </w:tr>
      <w:tr>
        <w:tc>
          <w:tcPr>
            <w:tcW w:type="dxa" w:w="3331"/>
            <w:vAlign w:val="center"/>
          </w:tcPr>
          <w:p>
            <w:r>
              <w:t>Main Reactor</w:t>
            </w:r>
          </w:p>
        </w:tc>
        <w:tc>
          <w:tcPr>
            <w:tcW w:type="dxa" w:w="3331"/>
            <w:vAlign w:val="center"/>
          </w:tcPr>
          <w:p>
            <w:r>
              <w:t>Mature Compact Fusion 6 TP / 5 Space; 3/1/0 damaged output held</w:t>
            </w:r>
          </w:p>
        </w:tc>
        <w:tc>
          <w:tcPr>
            <w:tcW w:type="dxa" w:w="3331"/>
            <w:vAlign w:val="center"/>
          </w:tcPr>
          <w:p>
            <w:r>
              <w:t>Miniaturization, not output growth</w:t>
            </w:r>
          </w:p>
        </w:tc>
      </w:tr>
      <w:tr>
        <w:tc>
          <w:tcPr>
            <w:tcW w:type="dxa" w:w="3331"/>
            <w:vAlign w:val="center"/>
          </w:tcPr>
          <w:p>
            <w:r>
              <w:t>STL</w:t>
            </w:r>
          </w:p>
        </w:tc>
        <w:tc>
          <w:tcPr>
            <w:tcW w:type="dxa" w:w="3331"/>
            <w:vAlign w:val="center"/>
          </w:tcPr>
          <w:p>
            <w:r>
              <w:t>Move3 / 5 Space; 2 fuel/hex; Overload I +1 Move, +1 TP, +2 fuel, +1 Strain</w:t>
            </w:r>
          </w:p>
        </w:tc>
        <w:tc>
          <w:tcPr>
            <w:tcW w:type="dxa" w:w="3331"/>
            <w:vAlign w:val="center"/>
          </w:tcPr>
          <w:p>
            <w:r>
              <w:t>Performance, bounded overload</w:t>
            </w:r>
          </w:p>
        </w:tc>
      </w:tr>
      <w:tr>
        <w:tc>
          <w:tcPr>
            <w:tcW w:type="dxa" w:w="3331"/>
            <w:vAlign w:val="center"/>
          </w:tcPr>
          <w:p>
            <w:r>
              <w:t>FTL</w:t>
            </w:r>
          </w:p>
        </w:tc>
        <w:tc>
          <w:tcPr>
            <w:tcW w:type="dxa" w:w="3331"/>
            <w:vAlign w:val="center"/>
          </w:tcPr>
          <w:p>
            <w:r>
              <w:t>Strategic Move3 / 5 Space; frontier-entry stop rules held</w:t>
            </w:r>
          </w:p>
        </w:tc>
        <w:tc>
          <w:tcPr>
            <w:tcW w:type="dxa" w:w="3331"/>
            <w:vAlign w:val="center"/>
          </w:tcPr>
          <w:p>
            <w:r>
              <w:t>Known-space performance</w:t>
            </w:r>
          </w:p>
        </w:tc>
      </w:tr>
      <w:tr>
        <w:tc>
          <w:tcPr>
            <w:tcW w:type="dxa" w:w="3331"/>
            <w:vAlign w:val="center"/>
          </w:tcPr>
          <w:p>
            <w:r>
              <w:t>Shield</w:t>
            </w:r>
          </w:p>
        </w:tc>
        <w:tc>
          <w:tcPr>
            <w:tcW w:type="dxa" w:w="3331"/>
            <w:vAlign w:val="center"/>
          </w:tcPr>
          <w:p>
            <w:r>
              <w:t>Capacity3 / 3 Space held; optional 1-Space Hardener, 1 TP -&gt; SA1</w:t>
            </w:r>
          </w:p>
        </w:tc>
        <w:tc>
          <w:tcPr>
            <w:tcW w:type="dxa" w:w="3331"/>
            <w:vAlign w:val="center"/>
          </w:tcPr>
          <w:p>
            <w:r>
              <w:t>Optional powered support unlock</w:t>
            </w:r>
          </w:p>
        </w:tc>
      </w:tr>
      <w:tr>
        <w:tc>
          <w:tcPr>
            <w:tcW w:type="dxa" w:w="3331"/>
            <w:vAlign w:val="center"/>
          </w:tcPr>
          <w:p>
            <w:r>
              <w:t>Armor</w:t>
            </w:r>
          </w:p>
        </w:tc>
        <w:tc>
          <w:tcPr>
            <w:tcW w:type="dxa" w:w="3331"/>
            <w:vAlign w:val="center"/>
          </w:tcPr>
          <w:p>
            <w:r>
              <w:t>AP1 / AI5</w:t>
            </w:r>
          </w:p>
        </w:tc>
        <w:tc>
          <w:tcPr>
            <w:tcW w:type="dxa" w:w="3331"/>
            <w:vAlign w:val="center"/>
          </w:tcPr>
          <w:p>
            <w:r>
              <w:t>Protection maturation</w:t>
            </w:r>
          </w:p>
        </w:tc>
      </w:tr>
      <w:tr>
        <w:tc>
          <w:tcPr>
            <w:tcW w:type="dxa" w:w="3331"/>
            <w:vAlign w:val="center"/>
          </w:tcPr>
          <w:p>
            <w:r>
              <w:t>Kinetic Main</w:t>
            </w:r>
          </w:p>
        </w:tc>
        <w:tc>
          <w:tcPr>
            <w:tcW w:type="dxa" w:w="3331"/>
            <w:vAlign w:val="center"/>
          </w:tcPr>
          <w:p>
            <w:r>
              <w:t>6 Space; +20, DAM4, SPEN1/APEN1, Range4, Ammo100 held; ordinary firing 0 TP</w:t>
            </w:r>
          </w:p>
        </w:tc>
        <w:tc>
          <w:tcPr>
            <w:tcW w:type="dxa" w:w="3331"/>
            <w:vAlign w:val="center"/>
          </w:tcPr>
          <w:p>
            <w:r>
              <w:t>Low-discretionary-power finite-ammo identity</w:t>
            </w:r>
          </w:p>
        </w:tc>
      </w:tr>
      <w:tr>
        <w:tc>
          <w:tcPr>
            <w:tcW w:type="dxa" w:w="3331"/>
            <w:vAlign w:val="center"/>
          </w:tcPr>
          <w:p>
            <w:r>
              <w:t>Energy Main</w:t>
            </w:r>
          </w:p>
        </w:tc>
        <w:tc>
          <w:tcPr>
            <w:tcW w:type="dxa" w:w="3331"/>
            <w:vAlign w:val="center"/>
          </w:tcPr>
          <w:p>
            <w:r>
              <w:t>6 Space; Range5; safe 1 TP/DAM2, 2 TP/DAM3, 3 TP/DAM4; standard/high +25, SPEN1/APEN1</w:t>
            </w:r>
          </w:p>
        </w:tc>
        <w:tc>
          <w:tcPr>
            <w:tcW w:type="dxa" w:w="3331"/>
            <w:vAlign w:val="center"/>
          </w:tcPr>
          <w:p>
            <w:r>
              <w:t>Former overload becomes rated High output</w:t>
            </w:r>
          </w:p>
        </w:tc>
      </w:tr>
      <w:tr>
        <w:tc>
          <w:tcPr>
            <w:tcW w:type="dxa" w:w="3331"/>
            <w:vAlign w:val="center"/>
          </w:tcPr>
          <w:p>
            <w:r>
              <w:t>Missile Main</w:t>
            </w:r>
          </w:p>
        </w:tc>
        <w:tc>
          <w:tcPr>
            <w:tcW w:type="dxa" w:w="3331"/>
            <w:vAlign w:val="center"/>
          </w:tcPr>
          <w:p>
            <w:r>
              <w:t>6 Space; DAM5/SPEN1/APEN2, Range6, 25 Flights, 0 TP held; Move4; onboard navigation sensor standard; seeker optional</w:t>
            </w:r>
          </w:p>
        </w:tc>
        <w:tc>
          <w:tcPr>
            <w:tcW w:type="dxa" w:w="3331"/>
            <w:vAlign w:val="center"/>
          </w:tcPr>
          <w:p>
            <w:r>
              <w:t>Autonomy/propulsion maturation</w:t>
            </w:r>
          </w:p>
        </w:tc>
      </w:tr>
      <w:tr>
        <w:tc>
          <w:tcPr>
            <w:tcW w:type="dxa" w:w="3331"/>
            <w:vAlign w:val="center"/>
          </w:tcPr>
          <w:p>
            <w:r>
              <w:t>Kinetic PDS</w:t>
            </w:r>
          </w:p>
        </w:tc>
        <w:tc>
          <w:tcPr>
            <w:tcW w:type="dxa" w:w="3331"/>
            <w:vAlign w:val="center"/>
          </w:tcPr>
          <w:p>
            <w:r>
              <w:t>2 Space; TL2 base13/RC1/1 TP/Ammo60 held</w:t>
            </w:r>
          </w:p>
        </w:tc>
        <w:tc>
          <w:tcPr>
            <w:tcW w:type="dxa" w:w="3331"/>
            <w:vAlign w:val="center"/>
          </w:tcPr>
          <w:p>
            <w:r>
              <w:t>Deliberate hold</w:t>
            </w:r>
          </w:p>
        </w:tc>
      </w:tr>
      <w:tr>
        <w:tc>
          <w:tcPr>
            <w:tcW w:type="dxa" w:w="3331"/>
            <w:vAlign w:val="center"/>
          </w:tcPr>
          <w:p>
            <w:r>
              <w:t>Energy PDS</w:t>
            </w:r>
          </w:p>
        </w:tc>
        <w:tc>
          <w:tcPr>
            <w:tcW w:type="dxa" w:w="3331"/>
            <w:vAlign w:val="center"/>
          </w:tcPr>
          <w:p>
            <w:r>
              <w:t>2 Space; base16/RC1 held; readiness 1 TP; ammunition-free</w:t>
            </w:r>
          </w:p>
        </w:tc>
        <w:tc>
          <w:tcPr>
            <w:tcW w:type="dxa" w:w="3331"/>
            <w:vAlign w:val="center"/>
          </w:tcPr>
          <w:p>
            <w:r>
              <w:t>Power-efficiency maturation</w:t>
            </w:r>
          </w:p>
        </w:tc>
      </w:tr>
      <w:tr>
        <w:tc>
          <w:tcPr>
            <w:tcW w:type="dxa" w:w="3331"/>
            <w:vAlign w:val="center"/>
          </w:tcPr>
          <w:p>
            <w:r>
              <w:t>AMM PDS</w:t>
            </w:r>
          </w:p>
        </w:tc>
        <w:tc>
          <w:tcPr>
            <w:tcW w:type="dxa" w:w="3331"/>
            <w:vAlign w:val="center"/>
          </w:tcPr>
          <w:p>
            <w:r>
              <w:t>2 Space; base20/Ammo25 held; 1 TP-&gt;RC1 or 2 TP-&gt;RC2</w:t>
            </w:r>
          </w:p>
        </w:tc>
        <w:tc>
          <w:tcPr>
            <w:tcW w:type="dxa" w:w="3331"/>
            <w:vAlign w:val="center"/>
          </w:tcPr>
          <w:p>
            <w:r>
              <w:t>Scalable anti-saturation readiness</w:t>
            </w:r>
          </w:p>
        </w:tc>
      </w:tr>
    </w:tbl>
    <w:p>
      <w:pPr/>
      <w:r>
        <w:t>Whole-ship sanity for the accepted CP101/CP102 TL3 executable seed remains historical integration evidence. At that seed, 1 Main/1 Reactor uses 27/36 Space, 2 Main/1 Reactor uses 33/36, 1 Main/2 Reactors uses 32/36, and 2 Main/2 Reactors uses 38/36 and remains illegal. CP109 independently recomputes whole-ladder candidate Space sanity from its provisional profiles; it does not treat the earlier 6-TP reactor envelope as a balance lock. Construction legality remains separate from Tactical Power, and dual-main/dual-reactor configurations continue to be evaluated as conscious Space/power tradeoffs rather than prohibited by rule.</w:t>
      </w:r>
    </w:p>
    <w:p>
      <w:pPr>
        <w:pStyle w:val="Heading2"/>
      </w:pPr>
      <w:r>
        <w:t>8.8 Qualitatively reviewed TL1-TL9 technology/component architecture</w:t>
      </w:r>
    </w:p>
    <w:p>
      <w:pPr/>
      <w:r>
        <w:t>Checkpoint 107b native-validated the first explicit provisional player technology/component table derived from the accepted Technology Family Storyboard. Checkpoint 108 preserves that 10-discipline / 32-lineage / 214-beat foundation while qualitatively reviewing TL placement, lineage ownership, default-versus-branch status, player-facing expression, KISS boundaries, legacy relevance, and pinnacle sanity. Architecture placement still does not itself authorize a new numerical component or production unlock.</w:t>
      </w:r>
    </w:p>
    <w:p>
      <w:pPr>
        <w:pStyle w:val="ListBullet"/>
      </w:pPr>
      <w:r>
        <w:t>The normal player research ladder remains TL1-TL9 across ten visible disciplines. Each discipline retains a useful vertical spine, but individual component families may have quiet TLs. A specialist branch can unlock at a TL without replacing the standard family, and no filler upgrade is created merely to occupy a chart cell.</w:t>
      </w:r>
    </w:p>
    <w:p>
      <w:pPr>
        <w:pStyle w:val="ListBullet"/>
      </w:pPr>
      <w:r>
        <w:t>Every Storyboard beat now has a provisional player-expression class: installed component, optional component, automatic architecture/capability, operating mode, payload variant, campaign capability, infrastructure, supporting research, deferred concept, or Precursor exception. A research beat therefore need not manufacture another installed component when its correct expression is integration, ammunition, infrastructure, automation, or a bounded capability.</w:t>
      </w:r>
    </w:p>
    <w:p>
      <w:pPr>
        <w:pStyle w:val="ListBullet"/>
      </w:pPr>
      <w:r>
        <w:t>Related research remains non-gating metadata. CP108 promoted no hard external research prerequisites; CP109 now introduces a sparse candidate hard-prerequisite layer only where enabling science is genuinely necessary. A technology normally has zero external prerequisites and may occasionally have one or two. If its owning TL is already complete, it unlocks automatically when the final missing prerequisite TL is researched, with no second research project or extra unlock cost. Such gates must not turn broad research into a blanket requirement for normal owning-discipline progression.</w:t>
      </w:r>
    </w:p>
    <w:p>
      <w:pPr>
        <w:pStyle w:val="ListBullet"/>
      </w:pPr>
      <w:r>
        <w:t>Strict improvements should normally become automatic extensions, while manual modes are reserved for real tactical tradeoffs. Powered specialist defenses remain distinct from passive primary Armor; branch weapons remain alternate expressions rather than automatic replacements; and normal-player TL9 information systems remain probabilistic and observer-safe rather than precognitive or omniscient.</w:t>
      </w:r>
    </w:p>
    <w:p>
      <w:pPr>
        <w:pStyle w:val="ListBullet"/>
      </w:pPr>
      <w:r>
        <w:t>Optional support/AUX components use the same universal Installation Space as all other installed systems. A support component belongs only when it materially changes what the player can do, what risk they face, or how efficiently they perform an existing gameplay activity. The reviewed catalog includes 35 provisional support candidates, including Medical Bay, Fuel Processor, Fabricator, Laboratory, mining/extraction, cargo and magazine expansion, communications, mission packages, Probe / Survey Drone Package, Shield-support systems, and Hangar / Mission Bay.</w:t>
      </w:r>
    </w:p>
    <w:p>
      <w:pPr>
        <w:pStyle w:val="ListBullet"/>
      </w:pPr>
      <w:r>
        <w:t>The reviewed architecture carries forward one starting shuttle, the current tactical Fuel working scale of 100 / 2 per traversed hex / +1 per EvM turn, and a 1-Space TL1 Ablative Armor option. Hangar-driven extra shuttle capacity and later Hull shuttle milestones remain open. CP109 assigns complete TL1-TL9 candidate numerical profiles for the player-facing combat/construction families plus selected branch candidates. CP110 has now subjected the Primary Main Reactor Generation ladder to first-pass calibration evidence, but the broader matrix and the Reactor values remain candidates rather than production authority.</w:t>
      </w:r>
    </w:p>
    <w:p>
      <w:pPr>
        <w:pStyle w:val="Heading2"/>
      </w:pPr>
      <w:r>
        <w:t>8.9 Complete candidate TL1-TL9 numerical matrix</w:t>
      </w:r>
    </w:p>
    <w:p>
      <w:pPr/>
      <w:r>
        <w:t>Checkpoint 109 creates the first complete whole-ladder numerical candidate surface after the Storyboard and CP108 qualitative review. The matrix contains provisional values for all nine TLs of the core Hull, Armor, Reactor, STL, FTL, Tactical Computer, Sensor, ECM, ECCM, Shield, Kinetic Main, Kinetic PDS, Energy Main, Energy PDS, Missile delivery/guidance, and local AMM families, plus explicit numerical candidates for selected specialist branches. It is a design/calibration input, not production data.</w:t>
      </w:r>
    </w:p>
    <w:p>
      <w:pPr/>
      <w:r>
        <w:t>Progression is intentionally uneven. Family introductions such as practical Fusion, early Antimatter, and later field/inertial principles may create larger adjacent-TL frontier jumps; maturation steps may instead hold the headline statistic while improving Space, efficiency, damaged-state behavior, readiness, integration, or safe modes. Quiet family TLs remain valid and are represented as holds rather than filler upgrades.</w:t>
      </w:r>
    </w:p>
    <w:p>
      <w:pPr/>
      <w:r>
        <w:t>Earlier TL1-TL3 numerical values are retained as evidence and historical runtime authority, but they are not locked against Storyboard-driven revision. CP109 explicitly reconciles lower-TL areas where the old table cadence conflicts with the family story, including the Power TL2/TL3 Fusion relationship, TL2 Kinetic PDS, TL2 Energy-beam optics, TL2 Missile propulsion/endurance, and the later accepted TL1 Sensor range architecture.</w:t>
      </w:r>
    </w:p>
    <w:p>
      <w:pPr/>
      <w:r>
        <w:t>Candidate hard prerequisites are sparse and causal. Most cross-pollinated technologies are optional branches, while only a small minority of normal-spine items depend on an external enabling breakthrough. Tall research therefore continues to produce meaningful native progress; wide research unlocks additional integrations and specialist technologies. All such gated items use automatic unlock when their final prerequisite becomes available.</w:t>
      </w:r>
    </w:p>
    <w:p>
      <w:pPr/>
      <w:r>
        <w:t>CP109 itself performed no Monte Carlo, combat calibration, research-engine study, or numerical promotion. CP110 begins the controlled calibration phase with Primary Main Reactor Generation while retaining standing mixed-TL, nonadjacent-TL, Space/power, legacy-technology, prerequisite, and whole-ship integration checks against the complete candidate matrix. CP110 does not promote any Reactor value into production.</w:t>
      </w:r>
    </w:p>
    <w:p>
      <w:pPr>
        <w:pStyle w:val="Heading1"/>
        <w:keepNext/>
        <w:widowControl w:val="1"/>
      </w:pPr>
      <w:r>
        <w:t>9. Equipment, Alien Technology, and Refits</w:t>
      </w:r>
    </w:p>
    <w:p>
      <w:pPr>
        <w:pStyle w:val="Heading2"/>
        <w:keepNext/>
        <w:widowControl w:val="1"/>
      </w:pPr>
      <w:r>
        <w:t>9.1 Installed TL versus researched TL</w:t>
      </w:r>
    </w:p>
    <w:p>
      <w:pPr>
        <w:keepLines/>
        <w:widowControl w:val="1"/>
      </w:pPr>
      <w:r>
        <w:rPr>
          <w:rFonts w:ascii="Aptos" w:hAnsi="Aptos"/>
        </w:rPr>
        <w:t>Every important installed item may display both its own technology level and the player civilization’s current research level in the relevant discipline. The interface should summarize the consequence directly rather than requiring calculation.</w:t>
      </w:r>
    </w:p>
    <w:tbl>
      <w:tblPr>
        <w:tblW w:type="auto" w:w="0"/>
        <w:jc w:val="center"/>
        <w:tblLayout w:type="fixed"/>
        <w:tblLook w:firstColumn="1" w:firstRow="1" w:lastColumn="0" w:lastRow="0" w:noHBand="0" w:noVBand="1" w:val="04A0"/>
      </w:tblPr>
      <w:tblGrid>
        <w:gridCol w:w="3331"/>
        <w:gridCol w:w="3331"/>
        <w:gridCol w:w="3331"/>
      </w:tblGrid>
      <w:tr>
        <w:trPr>
          <w:tblHeader w:val="true"/>
          <w:cantSplit/>
        </w:trPr>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Relationship</w:t>
            </w:r>
          </w:p>
        </w:tc>
        <w:tc>
          <w:tcPr>
            <w:tcW w:type="dxa" w:w="237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 status</w:t>
            </w:r>
          </w:p>
        </w:tc>
        <w:tc>
          <w:tcPr>
            <w:tcW w:type="dxa" w:w="4968"/>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Likely consequence</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Research TL ≥ Item TL</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Normal repair, integration, and reliability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1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Advanced</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Moderately higher repair cost or slower field repair</w:t>
            </w:r>
          </w:p>
        </w:tc>
      </w:tr>
      <w:tr>
        <w:trPr>
          <w:cantSplit/>
        </w:trPr>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2–3 TL higher</w:t>
            </w:r>
          </w:p>
        </w:tc>
        <w:tc>
          <w:tcPr>
            <w:tcW w:type="dxa" w:w="237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Poorly understood</w:t>
            </w:r>
          </w:p>
        </w:tc>
        <w:tc>
          <w:tcPr>
            <w:tcW w:type="dxa" w:w="4968"/>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High repair cost, reduced field repair, possible efficiency penalty</w:t>
            </w:r>
          </w:p>
        </w:tc>
      </w:tr>
      <w:tr>
        <w:trPr>
          <w:cantSplit/>
        </w:trPr>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Item is 4+ TL higher</w:t>
            </w:r>
          </w:p>
        </w:tc>
        <w:tc>
          <w:tcPr>
            <w:tcW w:type="dxa" w:w="237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center"/>
            </w:pPr>
            <w:r>
              <w:rPr>
                <w:rFonts w:ascii="Aptos" w:hAnsi="Aptos"/>
                <w:b w:val="0"/>
                <w:color w:val="24313D"/>
                <w:sz w:val="18"/>
              </w:rPr>
              <w:t>Experimental / dangerous</w:t>
            </w:r>
          </w:p>
        </w:tc>
        <w:tc>
          <w:tcPr>
            <w:tcW w:type="dxa" w:w="4968"/>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Special parts, repair limits, malfunction risk, or restricted use</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UI treatment</w:t>
            </w:r>
          </w:p>
          <w:p>
            <w:pPr>
              <w:spacing w:after="0" w:line="259" w:lineRule="auto"/>
            </w:pPr>
            <w:r>
              <w:rPr>
                <w:rFonts w:ascii="Aptos" w:hAnsi="Aptos"/>
                <w:color w:val="24313D"/>
                <w:sz w:val="19"/>
              </w:rPr>
              <w:t>Color-code the relationship and show plain-language effects. Green can indicate fully understood, yellow/orange increasingly advanced, and red dangerously beyond current understanding.</w:t>
            </w:r>
          </w:p>
        </w:tc>
      </w:tr>
    </w:tbl>
    <w:p>
      <w:pPr>
        <w:spacing w:after="20"/>
        <w:widowControl w:val="1"/>
      </w:pPr>
    </w:p>
    <w:p>
      <w:pPr>
        <w:pStyle w:val="Heading2"/>
        <w:keepNext/>
        <w:widowControl w:val="1"/>
      </w:pPr>
      <w:r>
        <w:t>9.2 Uses for discovered equipment</w:t>
      </w:r>
    </w:p>
    <w:p>
      <w:pPr>
        <w:pStyle w:val="ListBullet"/>
        <w:spacing w:after="60" w:line="259" w:lineRule="auto"/>
        <w:ind w:left="360" w:hanging="202"/>
        <w:keepLines/>
        <w:widowControl w:val="1"/>
      </w:pPr>
      <w:r>
        <w:rPr>
          <w:rFonts w:ascii="Aptos" w:hAnsi="Aptos"/>
        </w:rPr>
        <w:t>Install it immediately and accept maintenance or reliability penalties.</w:t>
      </w:r>
    </w:p>
    <w:p>
      <w:pPr>
        <w:pStyle w:val="ListBullet"/>
        <w:spacing w:after="60" w:line="259" w:lineRule="auto"/>
        <w:ind w:left="360" w:hanging="202"/>
        <w:keepLines/>
        <w:widowControl w:val="1"/>
      </w:pPr>
      <w:r>
        <w:rPr>
          <w:rFonts w:ascii="Aptos" w:hAnsi="Aptos"/>
        </w:rPr>
        <w:t>Store it for later installation.</w:t>
      </w:r>
    </w:p>
    <w:p>
      <w:pPr>
        <w:pStyle w:val="ListBullet"/>
        <w:spacing w:after="60" w:line="259" w:lineRule="auto"/>
        <w:ind w:left="360" w:hanging="202"/>
        <w:keepLines/>
        <w:widowControl w:val="1"/>
      </w:pPr>
      <w:r>
        <w:rPr>
          <w:rFonts w:ascii="Aptos" w:hAnsi="Aptos"/>
        </w:rPr>
        <w:t>Study or dismantle it for research progress.</w:t>
      </w:r>
    </w:p>
    <w:p>
      <w:pPr>
        <w:pStyle w:val="ListBullet"/>
        <w:spacing w:after="60" w:line="259" w:lineRule="auto"/>
        <w:ind w:left="360" w:hanging="202"/>
        <w:keepLines/>
        <w:widowControl w:val="1"/>
      </w:pPr>
      <w:r>
        <w:rPr>
          <w:rFonts w:ascii="Aptos" w:hAnsi="Aptos"/>
        </w:rPr>
        <w:t>Trade it for resources, information, or diplomatic value.</w:t>
      </w:r>
    </w:p>
    <w:p>
      <w:pPr>
        <w:pStyle w:val="ListBullet"/>
        <w:spacing w:after="60" w:line="259" w:lineRule="auto"/>
        <w:ind w:left="360" w:hanging="202"/>
        <w:keepLines/>
        <w:widowControl w:val="1"/>
      </w:pPr>
      <w:r>
        <w:rPr>
          <w:rFonts w:ascii="Aptos" w:hAnsi="Aptos"/>
        </w:rPr>
        <w:t>Give it to an ally to influence the cluster conflict.</w:t>
      </w:r>
    </w:p>
    <w:p>
      <w:pPr>
        <w:pStyle w:val="ListBullet"/>
        <w:spacing w:after="60" w:line="259" w:lineRule="auto"/>
        <w:ind w:left="360" w:hanging="202"/>
        <w:keepLines/>
        <w:widowControl w:val="1"/>
      </w:pPr>
      <w:r>
        <w:rPr>
          <w:rFonts w:ascii="Aptos" w:hAnsi="Aptos"/>
        </w:rPr>
        <w:t>Use it as a required key or solution in a campaign objective.</w:t>
      </w:r>
    </w:p>
    <w:p>
      <w:pPr>
        <w:pStyle w:val="Heading2"/>
        <w:keepNext/>
        <w:widowControl w:val="1"/>
      </w:pPr>
      <w:r>
        <w:t>9.3 Precursor items</w:t>
      </w:r>
    </w:p>
    <w:p>
      <w:pPr>
        <w:keepLines/>
        <w:widowControl w:val="1"/>
      </w:pPr>
      <w:r>
        <w:rPr>
          <w:rFonts w:ascii="Aptos" w:hAnsi="Aptos"/>
        </w:rPr>
        <w:t>Precursor devices should be rare, rule-bending discoveries that can reshape a run. They may provide self-repair, unusual movement, hidden-system detection, exotic defenses, or capabilities not present in the normal research tree. Their purpose may initially be unknown and their use may require adaptation, matched interfaces, special resources, or explicit campaign discoveries. “TL10” is convenient shorthand for Precursor-grade technology in planning documents only; the normal player-developed ladder remains TL1-TL9, and Precursor capability need not behave like a simple one-level extension of TL9.</w:t>
      </w:r>
    </w:p>
    <w:p>
      <w:pPr>
        <w:pStyle w:val="Heading2"/>
        <w:keepNext/>
        <w:widowControl w:val="1"/>
      </w:pPr>
      <w:r>
        <w:t>9.4 Unique support and auxiliary items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88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Candidate system</w:t>
            </w:r>
          </w:p>
        </w:tc>
        <w:tc>
          <w:tcPr>
            <w:tcW w:type="dxa" w:w="684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role</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Repair drones</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field repair or reduce crew required for damage control</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Mining equipment</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Increase extraction yield or permit difficult resource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Scientific laboratory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research data from scans, ruins, or artifacts</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Expanded cargo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Increase cargo capacity by consuming Installation Space that could otherwise hold another component.</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Point defense</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A local defensive weapon or Auxiliary capability with integrated fire control and finite Reaction Capacity that automatically attempts to intercept inbound Missile Flights or boarding craft.</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Electronic warfare suite</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Jam, spoof, hide, or interfere with targeting</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Cloaking or signature control</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detection and enemy awareness growth</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Medical bay</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Reduce crew losses or accelerate recovery</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Advanced shuttle bay</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Improve survey, extraction, rescue, or landing safety</w:t>
            </w:r>
          </w:p>
        </w:tc>
      </w:tr>
      <w:tr>
        <w:trPr>
          <w:cantSplit/>
        </w:trPr>
        <w:tc>
          <w:tcPr>
            <w:tcW w:type="dxa" w:w="288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Fuel processor</w:t>
            </w:r>
          </w:p>
        </w:tc>
        <w:tc>
          <w:tcPr>
            <w:tcW w:type="dxa" w:w="684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Extract or refine fuel in selected systems</w:t>
            </w:r>
          </w:p>
        </w:tc>
      </w:tr>
      <w:tr>
        <w:trPr>
          <w:cantSplit/>
        </w:trPr>
        <w:tc>
          <w:tcPr>
            <w:tcW w:type="dxa" w:w="288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Tractor beam</w:t>
            </w:r>
          </w:p>
        </w:tc>
        <w:tc>
          <w:tcPr>
            <w:tcW w:type="dxa" w:w="684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Manipulate objects, recover wreckage, or constrain targets</w:t>
            </w:r>
          </w:p>
        </w:tc>
      </w:tr>
    </w:tbl>
    <w:p>
      <w:pPr>
        <w:spacing w:after="20"/>
        <w:widowControl w:val="1"/>
      </w:pPr>
      <w:r>
        <w:t>Support items such as the three separate PDS lineages, repair systems, Combat Batteries, Shield Batteries, Shield Boosters, Power Stabilizers, Shield Hardeners, TL1 ablative armor, energized armor controls, medical bays, laboratories, mining gear, fuel processors, endurance modules, cargo expansions, magazines, fabrication systems, hangars/mission bays, and communications relays may exist as individual components. They remain tied to existing broad research categories rather than a visible Auxiliary research tree and consume the same Installation Space as other installed equipment.</w:t>
      </w:r>
    </w:p>
    <w:p>
      <w:pPr>
        <w:pStyle w:val="Heading3"/>
      </w:pPr>
      <w:r>
        <w:t>9.4.1 Universal Installation Space</w:t>
      </w:r>
    </w:p>
    <w:p>
      <w:pPr/>
      <w:r>
        <w:t>The normal player cruiser uses one shared Installation Space budget rather than separate weapon, reactor, defensive, computer, and support slot pools. The current TL1/TL2 player-cruiser baseline is 35 Space; the accepted TL3 base Hull is 36 Space through bounded integration, and CP102 makes that capacity data-driven in construction. Installed components have small integer Space costs, chosen with enough resolution that an ordinary 6 -&gt; 5 or 5 -&gt; 4 maturation is meaningful without the extreme 2 -&gt; 1 breakpoint. Component-family rules may still impose a specific physical or stacking limit when that limit follows from what the system represents.</w:t>
      </w:r>
    </w:p>
    <w:p>
      <w:pPr/>
      <w:r>
        <w:t>The player may devote Space to multiple weapons, reactors, PDS installations, batteries/capacitors, and other components when their effects naturally add. The player cruiser instead has one primary STL architecture, one primary FTL architecture, and one primary tactical computer/fire-control architecture; installing a second full copy of those ship-wide coordinating systems is not a normal stacking option. Limited Auxiliary backup may later preserve reduced computer or STL capability, but not FTL. Base primary armor is hull-integrated/external and consumes no Installation Space; optional armor enhancements may consume support/Auxiliary Space.</w:t>
      </w:r>
    </w:p>
    <w:p>
      <w:pPr/>
      <w:r>
        <w:t>Every legal player or AI combat ship must include at least one Main Weapon, at least one Main Reactor, and at least one installed Sensor subsystem. A second Main Weapon, a second Reactor, or both are optional, explicit design choices rather than default requirements; they remain subject to normal Installation Space, compatibility, prerequisite, and other construction constraints. ECM and ECCM remain optional tactical systems. Sensorless configurations are not normal legal combat-ship construction, although a legal ship may become sensor-disabled through damage and special scenario objects, derelicts, or explicit diagnostic fixtures may intentionally lack an installed Sensor.</w:t>
      </w:r>
    </w:p>
    <w:p>
      <w:pPr/>
      <w:r>
        <w:t>At the current TL1 working footprints, the 35-Space player cruiser has 28 Space of mandatory primary architecture and 7 Space of discretionary construction envelope. Current costs permit at most two 6-Space main weapons or two 6-Space main reactors, but not both at once: two weapons plus two reactors and the fixed STL, FTL, tactical-computer, and required Sensor architectures consume 40 Space. A build may devote 6 of the 7 discretionary Space to as many as three current-footprint 2-Space Kinetic PDS installations if it omits other optional major systems. These are consequences of current working values rather than separate class restrictions.</w:t>
      </w:r>
    </w:p>
    <w:p>
      <w:pPr/>
      <w:r>
        <w:t>Construction legality and Tactical Power feasibility are separate. A ship may legally install systems whose combined peak demand exceeds available Tactical Power. That is an intended tactical allocation and opportunity-cost tradeoff rather than a reason to prohibit the design.</w:t>
      </w:r>
    </w:p>
    <w:p>
      <w:pPr>
        <w:pStyle w:val="Heading3"/>
      </w:pPr>
      <w:r>
        <w:t>9.4.2 What Space abstracts</w:t>
      </w:r>
    </w:p>
    <w:p>
      <w:pPr/>
      <w:r>
        <w:t>Installation Space abstracts the ship’s finite installed mass, volume, structural reinforcement, service access, thermal rejection, radiation shielding, containment, cabling, power conditioning, hardpoints/mounting, maintenance access, and similar integration burdens. A ship cannot keep installing systems after the common budget is exhausted. These factors may inform a component’s Space cost and traits but are not independent player-facing resources. Main weapons and reactors are intentionally large because their footprint includes distributed ship architecture; Auxiliary/support systems range from compact adapters through larger PDS, hangar, armor, or specialist installations.</w:t>
      </w:r>
    </w:p>
    <w:p>
      <w:pPr>
        <w:pStyle w:val="Heading3"/>
      </w:pPr>
      <w:r>
        <w:t>9.4.3 Auxiliary is a role, not a capacity pool</w:t>
      </w:r>
    </w:p>
    <w:p>
      <w:pPr/>
      <w:r>
        <w:t>Auxiliary/support is a component role, not a second slot pool. Each Auxiliary is owned by an appropriate broad research category and may have a stable ID, Item TL, owning research floor, sparse causal prerequisites, Space cost, power or finite-store behavior, compatibility requirements, stacking rules, and an explicit damage profile when independently damageable. As a KISS guardrail, an optional support/AUX component should exist only when it materially changes what the player can do, what risk they face, or how efficiently they perform an existing gameplay activity; realistic but non-decision-bearing engineering remains abstracted into Hull, Space, power, traits, or condition.</w:t>
      </w:r>
    </w:p>
    <w:p>
      <w:pPr/>
      <w:r>
        <w:t>Earliest legal availability is determined by the component’s owning TL, explicit external prerequisites or capability tags, Hull/integration requirements, available Installation Space, and compatibility. Do not add a separate balance-entry gate whose purpose is to hit a predetermined combat curve.</w:t>
      </w:r>
    </w:p>
    <w:p>
      <w:pPr/>
      <w:r>
        <w:t>If a component becomes unhealthy or dominates its intended context, correct its underlying identity, costs, prerequisites, or technology placement according to the game fiction and desired counterplay rather than moving or weakening it solely to manufacture an arbitrary TL win percentage.</w:t>
      </w:r>
    </w:p>
    <w:p>
      <w:pPr>
        <w:pStyle w:val="Heading3"/>
      </w:pPr>
      <w:r>
        <w:t>9.4.4 Foundation completeness ledger</w:t>
      </w:r>
    </w:p>
    <w:p>
      <w:pPr/>
      <w:r>
        <w:t>The Technology Foundation Completeness Audit tracks significant domains that may support technology without becoming visible research trees: crew, life support, medical care, Fuel/endurance, cargo/resources, ammunition, repair/salvage/fabrication, shuttles/hangars/planetary missions, laboratories, mining/processing, probes/communications, home infrastructure, hazards, cyber/autonomy, and Exotic mobility. Each domain records its player-facing state, technology hooks, abstraction boundary, and open work. Completeness therefore does not imply that every engineering reality becomes a subsystem or meter.</w:t>
      </w:r>
    </w:p>
    <w:p>
      <w:pPr>
        <w:pStyle w:val="Heading2"/>
        <w:keepNext/>
      </w:pPr>
      <w:r>
        <w:t>9.5 Integrated, Adapted, and Incompatible installations</w:t>
      </w:r>
    </w:p>
    <w:p>
      <w:pPr>
        <w:pStyle w:val="ListBullet"/>
      </w:pPr>
      <w:r>
        <w:t>Integrated: all item-specific mount, Hull TL, Power TL, Computing/Fire Control TL, capability-tag, and support requirements are met; the component operates normally.</w:t>
      </w:r>
    </w:p>
    <w:p>
      <w:pPr>
        <w:pStyle w:val="ListBullet"/>
      </w:pPr>
      <w:r>
        <w:t>Adapted: a valid adapter, interface, stabilizer, converter, or support component makes the installation possible at an explicit cost such as extra Installation Space, Tactical Power, reduced performance, lower reliability, or harder repair.</w:t>
      </w:r>
    </w:p>
    <w:p>
      <w:pPr>
        <w:pStyle w:val="ListBullet"/>
      </w:pPr>
      <w:r>
        <w:t>Incompatible: no currently installed enabling capability satisfies the component’s explicit requirements. It cannot be installed merely because another unrelated alien item is present.</w:t>
      </w:r>
    </w:p>
    <w:p>
      <w:pPr/>
      <w:r>
        <w:t>A specific matched Precursor companion component may supply the exact missing interface and convert an Incompatible discovery into an Adapted installation. Components should carry their own prerequisites rather than rely on broad global prohibitions such as “item TL may not exceed Hull TL.”</w:t>
      </w:r>
    </w:p>
    <w:p>
      <w:pPr/>
      <w:r>
        <w:t>Adapted installations may accumulate visible Adaptation Strain during meaningful stress events such as sustained high load, overcharge, power interruption, critical damage, or continued operation after a warning. Ordinary activation should not trigger a nuisance roll. When a threshold is reached, one bounded reliability check may step the component Operational -&gt; Degraded -&gt; Disabled -&gt; Destroyed.</w:t>
      </w:r>
    </w:p>
    <w:p>
      <w:pPr/>
      <w:r>
        <w:t>A workshop adaptation uses time, materials, and purpose-built support, and is normally more stable. A field jury-rig is temporary, more stressful, and more costly, and should require proper refit later.</w:t>
      </w:r>
    </w:p>
    <w:p>
      <w:pPr/>
      <w:r>
        <w:t>A Skilled Chief Engineer may bridge a limited one-TL support shortfall or reduce strain. A Legendary Chief Engineer may bridge up to two TLs for one selected installation or emergency action. Crew skill cannot create missing Installation Space, absent containment, an unavailable power form, or another non-emulatable physical/capability requirement.</w:t>
      </w:r>
    </w:p>
    <w:p>
      <w:pPr/>
      <w:r>
        <w:t>Rare intact technology also creates a strategic choice: preserve it for research, installation, trade, or story use, or destructively cannibalize it as specialized material to improve or enable an emergency repair.</w:t>
      </w:r>
    </w:p>
    <w:p>
      <w:pPr>
        <w:pStyle w:val="Heading2"/>
      </w:pPr>
      <w:r>
        <w:t>9.6 Current catalog and Old Tech</w:t>
      </w:r>
    </w:p>
    <w:p>
      <w:pPr/>
      <w:r>
        <w:t>The ordinary ship-construction list should emphasize current and strategically relevant mature equipment rather than every obsolete item ever researched. Older equipment remains available in the game and may still be installed, recovered, traded, repaired, or used in saved designs.</w:t>
      </w:r>
    </w:p>
    <w:p>
      <w:pPr>
        <w:pStyle w:val="ListBullet"/>
      </w:pPr>
      <w:r>
        <w:t>Provide an optional Show Old Tech filter/toggle that reveals historical researched equipment for challenge runs, niche builds, reconstruction of older designs, roleplay, experimentation, or unusual compatibility needs.</w:t>
      </w:r>
    </w:p>
    <w:p>
      <w:pPr>
        <w:pStyle w:val="ListBullet"/>
      </w:pPr>
      <w:r>
        <w:t>Do not hide an older component merely because its Item TL is lower. If it remains strategically distinct - for example because it is smaller, cheaper in Space or power, more reliable, easier to integrate, or supports a useful mature mode - it may remain in the normal catalog.</w:t>
      </w:r>
    </w:p>
    <w:p>
      <w:pPr>
        <w:pStyle w:val="ListBullet"/>
      </w:pPr>
      <w:r>
        <w:t>Catalog hiding is presentation only. It never deletes the technology, invalidates an installed component, or prevents a later scientific breakthrough from improving an older family. Exact windowing rules are deferred until the component TL trees exist.</w:t>
      </w:r>
    </w:p>
    <w:p>
      <w:pPr>
        <w:pStyle w:val="Heading1"/>
        <w:keepNext/>
        <w:widowControl w:val="1"/>
      </w:pPr>
      <w:r>
        <w:t>10. Combat Direction</w:t>
      </w:r>
    </w:p>
    <w:p>
      <w:pPr>
        <w:pStyle w:val="Heading2"/>
        <w:keepNext/>
      </w:pPr>
      <w:r>
        <w:t>10.1 Combat goals</w:t>
      </w:r>
    </w:p>
    <w:p>
      <w:pPr>
        <w:pStyle w:val="ListBullet"/>
      </w:pPr>
      <w:r>
        <w:t>Remain turn-based, readable, and fast enough that one battle does not become a separate simulation game.</w:t>
      </w:r>
    </w:p>
    <w:p>
      <w:pPr>
        <w:pStyle w:val="ListBullet"/>
      </w:pPr>
      <w:r>
        <w:t>Use clear eligibility rules, a small number of visible modifiers, bounded seeded randomness, and deterministic damage.</w:t>
      </w:r>
    </w:p>
    <w:p>
      <w:pPr>
        <w:pStyle w:val="ListBullet"/>
      </w:pPr>
      <w:r>
        <w:t>Make information quality, range, movement, weapon order, defensive capacity, and resource commitment matter without facing or individual-projectile bookkeeping.</w:t>
      </w:r>
    </w:p>
    <w:p>
      <w:pPr>
        <w:pStyle w:val="ListBullet"/>
      </w:pPr>
      <w:r>
        <w:t>Support withdrawal, surrender, disabling, boarding, capture, salvage, and objective-based encounters alongside destruction.</w:t>
      </w:r>
    </w:p>
    <w:p>
      <w:pPr>
        <w:pStyle w:val="ListBullet"/>
      </w:pPr>
      <w:r>
        <w:t>Treat KISS as a permanent design requirement: add detail only when it creates a meaningful decision or a necessary causal explanation.</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Attack packages, not projectile simulation</w:t>
            </w:r>
          </w:p>
          <w:p>
            <w:pPr>
              <w:spacing w:before="0" w:after="0"/>
            </w:pPr>
            <w:r>
              <w:t>A weapon battery, Missile Flight, or PDS engagement resolves the tactical effect of many physical emitters, pulses, rounds, or missiles as one package. Physical detail may inform component statistics, but it does not multiply attack rolls or critical chances.</w:t>
            </w:r>
          </w:p>
        </w:tc>
      </w:tr>
    </w:tbl>
    <w:p>
      <w:pPr>
        <w:pStyle w:val="Heading2"/>
        <w:keepNext/>
      </w:pPr>
      <w:r>
        <w:t>10.2 Combat interval, commitment, initiative, and delay</w:t>
      </w:r>
    </w:p>
    <w:p>
      <w:pPr/>
      <w:r>
        <w:t>Direct fire occurs in a short simultaneous combat interval. All participating ships commit their complete volleys before any result is revealed. Commitment locks targets, held-interception choices, power, ammunition, and other costs.</w:t>
      </w:r>
    </w:p>
    <w:p>
      <w:pPr>
        <w:pStyle w:val="ListBullet"/>
      </w:pPr>
      <w:r>
        <w:t>Resolve complete ship volleys in initiative order. Officer, crew, ship, and temporary effects may modify initiative; ties use the encounter seed.</w:t>
      </w:r>
    </w:p>
    <w:p>
      <w:pPr>
        <w:pStyle w:val="ListBullet"/>
      </w:pPr>
      <w:r>
        <w:t>Higher initiative establishes the earliest point at which a ship may resolve. A ship may voluntarily delay its entire volley to a later unresolved position, but it cannot interrupt another ship’s volley.</w:t>
      </w:r>
    </w:p>
    <w:p>
      <w:pPr>
        <w:pStyle w:val="ListBullet"/>
      </w:pPr>
      <w:r>
        <w:t>A ship destroyed during the interval still completes a volley that was already committed. Initiative changes resolution order, not whether already-fired weapons exist.</w:t>
      </w:r>
    </w:p>
    <w:p>
      <w:pPr>
        <w:pStyle w:val="ListBullet"/>
      </w:pPr>
      <w:r>
        <w:t>Direct-fire initiative does not yet define the final production ship-movement initiative rule. Until that rule is designed, movement-order studies use mirrored first-mover/second-mover bounds. These are outcome bounds, not foreknowledge available when power is allocated: movement order is resolved after the pre-Movement Tactical Power boundary, so the second mover gains geometric information only after both sides have already fixed their Movement-phase commitments. The pre-combat Electronic Warfare sub-phase is deliberately outside this initiative contest: ECM commitments resolve first, ECCM responses second, and final track quality is then used by all normal combat.</w:t>
      </w:r>
    </w:p>
    <w:p>
      <w:pPr>
        <w:pStyle w:val="ListBullet"/>
      </w:pPr>
      <w:r>
        <w:t>Deferred movement-phase engagement granularity: Star Cluster may later add event-driven fire opportunities at meaningful intermediate movement geometry if complete-Movement-before-Combat produces unsatisfying overrun or “bounce” tactics. Such opportunities would occur only at defined engagement events - potentially after a traversed hex or a material range/line-of-sight boundary - and would preserve simultaneous fire commitment. This keeps the tactical benefit of proportional-movement ideas without implying a 32-impulse turn, power-purchased movement speed, or combat after every bookkeeping step. The current authoritative sequence remains Movement -&gt; Electronic Warfare -&gt; Combat.</w:t>
      </w:r>
    </w:p>
    <w:p>
      <w:pPr>
        <w:pStyle w:val="ListBullet"/>
      </w:pPr>
      <w:r>
        <w:t>Within one ship, resolve committed attack packages in fixed installed-weapon order. That order represents coordinated fire-control timing and lets ship design establish shield-stripping, armor-breaking, and hull-exploitation sequences without a firing-order minigame.</w:t>
      </w:r>
    </w:p>
    <w:p>
      <w:pPr>
        <w:pStyle w:val="ListBullet"/>
      </w:pPr>
      <w:r>
        <w:t>A weapon assigned to a ship that becomes Destroyed before that package resolves is expended as overkill and cannot retarget. A weapon assigned to a Disabled ship continues normally and may destroy 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936"/>
            <w:vAlign w:val="center"/>
            <w:tcMar>
              <w:top w:w="110" w:type="dxa"/>
              <w:start w:w="120" w:type="dxa"/>
              <w:bottom w:w="110" w:type="dxa"/>
              <w:end w:w="120" w:type="dxa"/>
            </w:tcMar>
            <w:shd w:fill="17304F"/>
          </w:tcPr>
          <w:p>
            <w:pPr>
              <w:spacing w:before="0" w:after="0" w:line="252" w:lineRule="auto"/>
              <w:jc w:val="center"/>
            </w:pPr>
            <w:r>
              <w:rPr>
                <w:b/>
                <w:color w:val="FFFFFF"/>
              </w:rPr>
              <w:t>Step</w:t>
            </w:r>
          </w:p>
        </w:tc>
        <w:tc>
          <w:tcPr>
            <w:tcW w:type="dxa" w:w="8280"/>
            <w:vAlign w:val="center"/>
            <w:tcMar>
              <w:top w:w="110" w:type="dxa"/>
              <w:start w:w="120" w:type="dxa"/>
              <w:bottom w:w="110" w:type="dxa"/>
              <w:end w:w="120" w:type="dxa"/>
            </w:tcMar>
            <w:shd w:fill="17304F"/>
          </w:tcPr>
          <w:p>
            <w:pPr>
              <w:spacing w:before="0" w:after="0" w:line="252" w:lineRule="auto"/>
              <w:jc w:val="center"/>
            </w:pPr>
            <w:r>
              <w:rPr>
                <w:b/>
                <w:color w:val="FFFFFF"/>
              </w:rPr>
              <w:t>Resolution</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1</w:t>
            </w:r>
          </w:p>
        </w:tc>
        <w:tc>
          <w:tcPr>
            <w:tcW w:type="dxa" w:w="8280"/>
            <w:vAlign w:val="center"/>
            <w:tcMar>
              <w:top w:w="110" w:type="dxa"/>
              <w:start w:w="120" w:type="dxa"/>
              <w:bottom w:w="110" w:type="dxa"/>
              <w:end w:w="120" w:type="dxa"/>
            </w:tcMar>
          </w:tcPr>
          <w:p>
            <w:pPr>
              <w:spacing w:before="0" w:after="0" w:line="252" w:lineRule="auto"/>
            </w:pPr>
            <w:r>
              <w:t>Refresh tracks and legal firing solutions at the established Track Update opportunity.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2</w:t>
            </w:r>
          </w:p>
        </w:tc>
        <w:tc>
          <w:tcPr>
            <w:tcW w:type="dxa" w:w="8280"/>
            <w:vAlign w:val="center"/>
            <w:tcMar>
              <w:top w:w="110" w:type="dxa"/>
              <w:start w:w="120" w:type="dxa"/>
              <w:bottom w:w="110" w:type="dxa"/>
              <w:end w:w="120" w:type="dxa"/>
            </w:tcMar>
          </w:tcPr>
          <w:p>
            <w:pPr>
              <w:spacing w:before="0" w:after="0" w:line="252" w:lineRule="auto"/>
            </w:pPr>
            <w:r>
              <w:t>Commit every participating ship’s direct-fire volley and held-interception orders.</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3</w:t>
            </w:r>
          </w:p>
        </w:tc>
        <w:tc>
          <w:tcPr>
            <w:tcW w:type="dxa" w:w="8280"/>
            <w:vAlign w:val="center"/>
            <w:tcMar>
              <w:top w:w="110" w:type="dxa"/>
              <w:start w:w="120" w:type="dxa"/>
              <w:bottom w:w="110" w:type="dxa"/>
              <w:end w:w="120" w:type="dxa"/>
            </w:tcMar>
          </w:tcPr>
          <w:p>
            <w:pPr>
              <w:spacing w:before="0" w:after="0" w:line="252" w:lineRule="auto"/>
            </w:pPr>
            <w:r>
              <w:t>Determine initiative order; permit voluntary whole-volley delay.</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4</w:t>
            </w:r>
          </w:p>
        </w:tc>
        <w:tc>
          <w:tcPr>
            <w:tcW w:type="dxa" w:w="8280"/>
            <w:vAlign w:val="center"/>
            <w:tcMar>
              <w:top w:w="110" w:type="dxa"/>
              <w:start w:w="120" w:type="dxa"/>
              <w:bottom w:w="110" w:type="dxa"/>
              <w:end w:w="120" w:type="dxa"/>
            </w:tcMar>
          </w:tcPr>
          <w:p>
            <w:r/>
            <w:r>
              <w:rPr>
                <w:b w:val="0"/>
              </w:rPr>
              <w:t>Resolve each ship’s complete volley in fixed installed-weapon order.</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5</w:t>
            </w:r>
          </w:p>
        </w:tc>
        <w:tc>
          <w:tcPr>
            <w:tcW w:type="dxa" w:w="8280"/>
            <w:vAlign w:val="center"/>
            <w:tcMar>
              <w:top w:w="110" w:type="dxa"/>
              <w:start w:w="120" w:type="dxa"/>
              <w:bottom w:w="110" w:type="dxa"/>
              <w:end w:w="120" w:type="dxa"/>
            </w:tcMar>
          </w:tcPr>
          <w:p>
            <w:pPr>
              <w:spacing w:before="0" w:after="0" w:line="252" w:lineRule="auto"/>
            </w:pPr>
            <w:r>
              <w:t>Apply each successful packet through shields, armor, hull, and internal effects before the next packet.</w:t>
            </w:r>
          </w:p>
        </w:tc>
      </w:tr>
      <w:tr>
        <w:trPr>
          <w:cantSplit/>
        </w:trPr>
        <w:tc>
          <w:tcPr>
            <w:tcW w:type="dxa" w:w="936"/>
            <w:vAlign w:val="center"/>
            <w:tcMar>
              <w:top w:w="110" w:type="dxa"/>
              <w:start w:w="120" w:type="dxa"/>
              <w:bottom w:w="110" w:type="dxa"/>
              <w:end w:w="120" w:type="dxa"/>
            </w:tcMar>
          </w:tcPr>
          <w:p>
            <w:pPr>
              <w:spacing w:before="0" w:after="0" w:line="252" w:lineRule="auto"/>
              <w:jc w:val="left"/>
            </w:pPr>
            <w:r>
              <w:rPr>
                <w:b/>
              </w:rPr>
              <w:t>6</w:t>
            </w:r>
          </w:p>
        </w:tc>
        <w:tc>
          <w:tcPr>
            <w:tcW w:type="dxa" w:w="8280"/>
            <w:vAlign w:val="center"/>
            <w:tcMar>
              <w:top w:w="110" w:type="dxa"/>
              <w:start w:w="120" w:type="dxa"/>
              <w:bottom w:w="110" w:type="dxa"/>
              <w:end w:w="120" w:type="dxa"/>
            </w:tcMar>
          </w:tcPr>
          <w:p>
            <w:pPr>
              <w:spacing w:before="0" w:after="0" w:line="252" w:lineRule="auto"/>
            </w:pPr>
            <w:r>
              <w:t>Continue already committed volleys; later packages against a Destroyed target become overkill.</w:t>
            </w:r>
          </w:p>
        </w:tc>
      </w:tr>
    </w:tbl>
    <w:p>
      <w:pPr>
        <w:pStyle w:val="Heading2"/>
        <w:keepNext/>
      </w:pPr>
      <w:r>
        <w:t>10.3 Eligibility and roll-high d100 resolution</w:t>
      </w:r>
    </w:p>
    <w:p>
      <w:pPr>
        <w:pStyle w:val="ListBullet"/>
      </w:pPr>
      <w:r>
        <w:t>Every direct-fire and missile terminal attack normally requires a legitimate Current/Firm firing solution plus all physical gates: operational weapon or guidance chain, range, line of sight where required, legal target, and for missiles a valid terminal opportunity. Luck never bypasses a hard gate. A direct-fire weapon may use the explicit degraded-fire exception defined below. Missile terminal solutions instead follow missile architecture: a live launcher datalink or missile-local navigation report may supply Firm when legal, while cooperative peer guidance may authorize terminal Firm only when the missile profile explicitly enables that capability.</w:t>
      </w:r>
    </w:p>
    <w:p>
      <w:pPr>
        <w:pStyle w:val="ListBullet"/>
      </w:pPr>
      <w:r>
        <w:t>Weapon-specific degraded fire is an explicit direct-fire capability but is not automatically assigned to every weapon in a Kinetic, Energy, Hybrid, or other broad family. The capability belongs to a weapon profile, variant, or upgrade. A qualifying weapon carries only the Approximate-Track Fire / Volume Fire permission. When that weapon attacks from an Approximate contact, the currently available ship Tactical Computer/fire-control profile supplies the degraded-fire accuracy penalty; Firm-track attacks by the same weapon are unchanged. A weapon without the trait remains Firm-only even with an advanced computer, and a degraded-fire-capable weapon cannot use an Approximate track when the available computer/fire-control state cannot support the mode. The current TL1 Tactical Computer degraded-fire rating is -25 percentage points. This value is a ship fire-control capability, not a weapon-family or per-weapon numerical property. Degraded fire is a fallback rather than substitute ECCM: its penalty must remain materially significant so restoring a Firm solution through appropriate counter-EW retains meaningful combat value when the ship can afford the Tactical Power. Later Tactical Computer TLs may improve this rating only at deliberate progression breakpoints that preserve ECCM relevance. Exact Degraded/Disabled/Destroyed Tactical Computer effects on this mode remain deferred until computer damage behavior is designed holistically.</w:t>
      </w:r>
    </w:p>
    <w:p>
      <w:pPr>
        <w:pStyle w:val="ListBullet"/>
      </w:pPr>
      <w:r>
        <w:t>Eligible attacks use one roll-high d100. The provisional raw baseline is 50%, modified by explicit weapon accuracy, targeting or guidance, range, Evasive effects, damage, and other named rules.</w:t>
      </w:r>
    </w:p>
    <w:p>
      <w:pPr>
        <w:pStyle w:val="ListBullet"/>
      </w:pPr>
      <w:r>
        <w:t>Natural 01 is always a Critical Miss. Natural 100 is always a Critical Hit. Neither result bypasses eligibility or physics.</w:t>
      </w:r>
    </w:p>
    <w:p>
      <w:pPr>
        <w:pStyle w:val="ListBullet"/>
      </w:pPr>
      <w:r>
        <w:t>Every weapon contains enough local/manual targeting and control to function independently on an otherwise legal Firm solution. A ship Tactical Computer/Targeting Computer is an external assisting system that improves eligible direct-fire accuracy, supplies the ship-level d100 bounds when functional, and may provide an Approximate-track degraded-fire solution to a weapon that explicitly supports that mode. Losing the computer does not disable the weapon or grant/erase the weapon trait; it removes the external assistance and any degraded-fire solution the unavailable computer would have supplied. Missile Guidance Computers use their own integrated control. Each PDS installation remains self-contained but may accept the normal Operational +10 or Degraded +5 Targeting Computer assistance after a legal terminal opportunity exists.</w:t>
      </w:r>
    </w:p>
    <w:p>
      <w:pPr>
        <w:pStyle w:val="ListBullet"/>
      </w:pPr>
      <w:r>
        <w:t>Technology improves natural-failure and natural-success bands or other explicit component statistics rather than granting one global ship-TL combat bonus.</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Bounded chance</w:t>
            </w:r>
          </w:p>
          <w:p>
            <w:pPr>
              <w:spacing w:before="0" w:after="0"/>
            </w:pPr>
            <w:r>
              <w:t>Compute the raw hit chance, then clamp it to the executing component’s minimum and maximum probability. Higher is always better. Exact TL tables remain provisional working values.</w:t>
            </w:r>
          </w:p>
        </w:tc>
      </w:tr>
    </w:tbl>
    <w:p>
      <w:pPr>
        <w:pStyle w:val="Heading2"/>
        <w:keepNext/>
      </w:pPr>
      <w:r>
        <w:t>10.4 Direct-fire batteries, accuracy, range, and weapon order</w:t>
      </w:r>
    </w:p>
    <w:p>
      <w:pPr>
        <w:pStyle w:val="ListBullet"/>
      </w:pPr>
      <w:r>
        <w:t>Each installed direct-fire weapon component represents one complete battery and normally produces one attack package per tactical turn.</w:t>
      </w:r>
    </w:p>
    <w:p>
      <w:pPr>
        <w:pStyle w:val="ListBullet"/>
      </w:pPr>
      <w:r>
        <w:t>A continuous beam, pulse train, or burst of projectiles still uses one attack roll and one damage packet. Rapid physical fire does not create extra natural-100 chances.</w:t>
      </w:r>
    </w:p>
    <w:p>
      <w:pPr>
        <w:pStyle w:val="ListBullet"/>
      </w:pPr>
      <w:r>
        <w:t>Weapon families differ through explicit Accuracy, Damage, Shield Penetration, Armor Penetration, Maximum Range, power, ammunition, charging, and hazard traits. Their tactical flexibility is deliberately asymmetric: Energy weapons primarily vary power/output mode; Kinetic weapons primarily evolve through compatible projectile engineering and only expose selectable ammunition when a real tradeoff exists; Missile weapons combine delivery/guidance progression with mission-specific warhead choices. Conventional kinetics use finite ammunition and normally no Tactical Power; electromagnetic kinetics may use a small firing cost. Energy weapons normally use more Tactical Power, require no ordinary ammunition, and may offer defined safe output settings. Missiles normally cost no Tactical Power to launch but consume finite Missile Flights. Hybrids combine explicit costs and benefits rather than inheriting a universal rule.</w:t>
      </w:r>
    </w:p>
    <w:p>
      <w:pPr>
        <w:pStyle w:val="ListBullet"/>
      </w:pPr>
      <w:r>
        <w:t>Energy and eligible hybrid weapons may provide a small number of defined safe output modes. A listed overload mode exceeds rated performance, uses any additional power, adds Strain, and supplies a component-specific benefit such as Damage, SPEN, range, or Accuracy. Do not permit open-ended conversion of arbitrary power into attack statistics.</w:t>
      </w:r>
    </w:p>
    <w:p>
      <w:pPr>
        <w:pStyle w:val="ListBullet"/>
      </w:pPr>
      <w:r>
        <w:t>Range is a single maximum-range gate plus one distance modifier. At range 0 the penalty is 0%; each hex of distance provisionally applies -5 percentage points. Beyond Maximum Range the attack is illegal. Physical weapon range never creates attack eligibility by itself: a weapon may be capable of reaching farther than the ship can currently detect or discriminate a legal target. Do not add close, standard, or long bands on top of this penalty.</w:t>
      </w:r>
    </w:p>
    <w:p>
      <w:pPr>
        <w:pStyle w:val="ListBullet"/>
      </w:pPr>
      <w:r>
        <w:t>Ordinary Direct Fire and other post-Movement combat geometry use the ships' final end-of-Movement coordinates. Passing through a shorter historical range, including the opponent's hex, does not grant a normal attack at closest approach. Only an effect with an explicit Movement-phase trigger or reaction window may resolve from an intermediate movement coordinate.</w:t>
      </w:r>
    </w:p>
    <w:p>
      <w:pPr>
        <w:pStyle w:val="ListBullet"/>
      </w:pPr>
      <w:r>
        <w:t>Fixed installed-weapon order, not beam/projectile propagation speed, controls packet order. Advanced fire control is assumed to stagger emission or launch timing so committed packages arrive in that sequence.</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880"/>
            <w:vAlign w:val="center"/>
            <w:tcMar>
              <w:top w:w="110" w:type="dxa"/>
              <w:start w:w="120" w:type="dxa"/>
              <w:bottom w:w="110" w:type="dxa"/>
              <w:end w:w="120" w:type="dxa"/>
            </w:tcMar>
            <w:shd w:fill="17304F"/>
          </w:tcPr>
          <w:p>
            <w:pPr>
              <w:spacing w:before="0" w:after="0" w:line="252" w:lineRule="auto"/>
              <w:jc w:val="center"/>
            </w:pPr>
            <w:r>
              <w:rPr>
                <w:b/>
                <w:color w:val="FFFFFF"/>
              </w:rPr>
              <w:t>Range</w:t>
            </w:r>
          </w:p>
        </w:tc>
        <w:tc>
          <w:tcPr>
            <w:tcW w:type="dxa" w:w="6336"/>
            <w:vAlign w:val="center"/>
            <w:tcMar>
              <w:top w:w="110" w:type="dxa"/>
              <w:start w:w="120" w:type="dxa"/>
              <w:bottom w:w="110" w:type="dxa"/>
              <w:end w:w="120" w:type="dxa"/>
            </w:tcMar>
            <w:shd w:fill="17304F"/>
          </w:tcPr>
          <w:p>
            <w:pPr>
              <w:spacing w:before="0" w:after="0" w:line="252" w:lineRule="auto"/>
              <w:jc w:val="center"/>
            </w:pPr>
            <w:r>
              <w:rPr>
                <w:b/>
                <w:color w:val="FFFFFF"/>
              </w:rPr>
              <w:t>Provisional accuracy modifier</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0 hexes</w:t>
            </w:r>
          </w:p>
        </w:tc>
        <w:tc>
          <w:tcPr>
            <w:tcW w:type="dxa" w:w="6336"/>
            <w:vAlign w:val="center"/>
            <w:tcMar>
              <w:top w:w="110" w:type="dxa"/>
              <w:start w:w="120" w:type="dxa"/>
              <w:bottom w:w="110" w:type="dxa"/>
              <w:end w:w="120" w:type="dxa"/>
            </w:tcMar>
          </w:tcPr>
          <w:p>
            <w:pPr>
              <w:spacing w:before="0" w:after="0" w:line="252" w:lineRule="auto"/>
            </w:pPr>
            <w:r>
              <w:t>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1 hex</w:t>
            </w:r>
          </w:p>
        </w:tc>
        <w:tc>
          <w:tcPr>
            <w:tcW w:type="dxa" w:w="6336"/>
            <w:vAlign w:val="center"/>
            <w:tcMar>
              <w:top w:w="110" w:type="dxa"/>
              <w:start w:w="120" w:type="dxa"/>
              <w:bottom w:w="110" w:type="dxa"/>
              <w:end w:w="120" w:type="dxa"/>
            </w:tcMar>
          </w:tcPr>
          <w:p>
            <w:pPr>
              <w:spacing w:before="0" w:after="0" w:line="252" w:lineRule="auto"/>
            </w:pPr>
            <w:r>
              <w:t>-5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2 hexes</w:t>
            </w:r>
          </w:p>
        </w:tc>
        <w:tc>
          <w:tcPr>
            <w:tcW w:type="dxa" w:w="6336"/>
            <w:vAlign w:val="center"/>
            <w:tcMar>
              <w:top w:w="110" w:type="dxa"/>
              <w:start w:w="120" w:type="dxa"/>
              <w:bottom w:w="110" w:type="dxa"/>
              <w:end w:w="120" w:type="dxa"/>
            </w:tcMar>
          </w:tcPr>
          <w:p>
            <w:pPr>
              <w:spacing w:before="0" w:after="0" w:line="252" w:lineRule="auto"/>
            </w:pPr>
            <w:r>
              <w:t>-10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n hexes</w:t>
            </w:r>
          </w:p>
        </w:tc>
        <w:tc>
          <w:tcPr>
            <w:tcW w:type="dxa" w:w="6336"/>
            <w:vAlign w:val="center"/>
            <w:tcMar>
              <w:top w:w="110" w:type="dxa"/>
              <w:start w:w="120" w:type="dxa"/>
              <w:bottom w:w="110" w:type="dxa"/>
              <w:end w:w="120" w:type="dxa"/>
            </w:tcMar>
          </w:tcPr>
          <w:p>
            <w:pPr>
              <w:spacing w:before="0" w:after="0" w:line="252" w:lineRule="auto"/>
            </w:pPr>
            <w:r>
              <w:t>-5 × n percentage points</w:t>
            </w:r>
          </w:p>
        </w:tc>
      </w:tr>
      <w:tr>
        <w:trPr>
          <w:cantSplit/>
        </w:trPr>
        <w:tc>
          <w:tcPr>
            <w:tcW w:type="dxa" w:w="2880"/>
            <w:vAlign w:val="center"/>
            <w:tcMar>
              <w:top w:w="110" w:type="dxa"/>
              <w:start w:w="120" w:type="dxa"/>
              <w:bottom w:w="110" w:type="dxa"/>
              <w:end w:w="120" w:type="dxa"/>
            </w:tcMar>
          </w:tcPr>
          <w:p>
            <w:pPr>
              <w:spacing w:before="0" w:after="0" w:line="252" w:lineRule="auto"/>
              <w:jc w:val="left"/>
            </w:pPr>
            <w:r>
              <w:rPr>
                <w:b/>
              </w:rPr>
              <w:t>Beyond Maximum Range</w:t>
            </w:r>
          </w:p>
        </w:tc>
        <w:tc>
          <w:tcPr>
            <w:tcW w:type="dxa" w:w="6336"/>
            <w:vAlign w:val="center"/>
            <w:tcMar>
              <w:top w:w="110" w:type="dxa"/>
              <w:start w:w="120" w:type="dxa"/>
              <w:bottom w:w="110" w:type="dxa"/>
              <w:end w:w="120" w:type="dxa"/>
            </w:tcMar>
          </w:tcPr>
          <w:p>
            <w:pPr>
              <w:spacing w:before="0" w:after="0" w:line="252" w:lineRule="auto"/>
            </w:pPr>
            <w:r>
              <w:t>Attack prohibited</w:t>
            </w:r>
          </w:p>
        </w:tc>
      </w:tr>
    </w:tbl>
    <w:p>
      <w:pPr>
        <w:pStyle w:val="ListBullet"/>
      </w:pPr>
      <w:r>
        <w:t>A direct-fire battery remains operable through its internal/local controls when the external Tactical/Targeting Computer is unavailable, provided it otherwise has the required Firm solution. It loses the explicit computer assistance, shared bounds, coordination, and any computer-provided Approximate-track degraded-fire solution. The weapon profile itself still retains any installed degraded-fire capability for use if an eligible fire-control source later becomes available.</w:t>
      </w:r>
    </w:p>
    <w:p>
      <w:pPr>
        <w:pStyle w:val="Heading3"/>
      </w:pPr>
      <w:r>
        <w:t>10.4.1 Kinetic ammunition and Missile warhead expression</w:t>
      </w:r>
    </w:p>
    <w:p>
      <w:pPr>
        <w:pStyle w:val="ListBullet"/>
      </w:pPr>
      <w:r>
        <w:t>A compatible Kinetic ammunition improvement that is strictly better and carries no meaningful tactical downside becomes an automatic family upgrade. The obsolete ordinary round does not remain as a false player choice. A selectable Kinetic projectile mode exists only when it gains a capability while sacrificing another meaningful characteristic, such as trading raw Damage or shield performance for additional Armor Penetration, or trading per-packet effect for saturation.</w:t>
      </w:r>
    </w:p>
    <w:p>
      <w:pPr>
        <w:pStyle w:val="ListBullet"/>
      </w:pPr>
      <w:r>
        <w:t>Kinetic ammunition compatibility is explicit. Legacy electromagnetic accelerators, smart-munition accelerators, specialized macron/dust systems, and field/relativistic accelerators may support different projectile families. Researching an ammunition technology does not automatically make every Kinetic weapon capable of using it.</w:t>
      </w:r>
    </w:p>
    <w:p>
      <w:pPr>
        <w:pStyle w:val="ListBullet"/>
      </w:pPr>
      <w:r>
        <w:t>Missile warheads are mission-specific payload choices layered on the installed Missile Flight body, guidance, seeker, and delivery technology. A normal warhead is chosen when the launch is committed and is immutable in flight. A shaped/penetrator warhead may emphasize Armor Penetration; a directed-pulse/shield-disruption warhead may emphasize cumulative shield pressure; a general-purpose warhead remains the safe default when target defenses are unknown. A specialist warhead must sacrifice another meaningful capability and may not be universal best-in-slot.</w:t>
      </w:r>
    </w:p>
    <w:p>
      <w:pPr>
        <w:pStyle w:val="ListBullet"/>
      </w:pPr>
      <w:r>
        <w:t>Normal projectile and warhead variants share their broad Kinetic or Missile magazine rather than using pre-battle subtype quantities. One Kinetic attack spends one Kinetic Ammunition Package and one missile launch spends one Missile Flight unless an explicit weapon profile says otherwise. Rare, unique, alien, Precursor, or explicitly Exotic ammunition may instead use individual shot counts when scarcity itself is gameplay.</w:t>
      </w:r>
    </w:p>
    <w:p>
      <w:pPr>
        <w:pStyle w:val="ListBullet"/>
      </w:pPr>
      <w:r>
        <w:t>Sparse cross-discipline prerequisites are permitted when they represent genuine enabling science or integration. A dependent ammunition/warhead capability unlocks automatically when its owning technology and the final external prerequisite are both complete; it does not require a second research project or unlock cost.</w:t>
      </w:r>
    </w:p>
    <w:p>
      <w:pPr>
        <w:pStyle w:val="Heading2"/>
        <w:keepNext/>
      </w:pPr>
      <w:r>
        <w:t>10.5 Evasive posture and fire-control compensation</w:t>
      </w:r>
    </w:p>
    <w:p>
      <w:pPr>
        <w:pStyle w:val="ListBullet"/>
      </w:pPr>
      <w:r>
        <w:t>Evasive Maneuvering (EvM) is declared before Movement and remains active for the remainder of the turn unless propulsion, power, surrender, capture, or destruction ends it. It is a one-turn tactical posture, not a state carried until the next Movement phase.</w:t>
      </w:r>
    </w:p>
    <w:p>
      <w:pPr>
        <w:pStyle w:val="ListBullet"/>
      </w:pPr>
      <w:r>
        <w:t>EvM does not reduce movement allowance. The TL1 baseline grants +1 defensive rating, costs 1 Spent Tactical Power, and adds a flat 1 fuel for the turn. Ordinary tactical movement separately costs 2 fuel for each hex actually traversed, so stationary EvM costs exactly 1 fuel rather than doubling a movement cost. EvM normally adds no Strain.</w:t>
      </w:r>
    </w:p>
    <w:p>
      <w:pPr>
        <w:pStyle w:val="ListBullet"/>
      </w:pPr>
      <w:r>
        <w:t>Evasive posture penalizes the ship’s own direct fire, held main-weapon interception, Kinetic PDS, and Energy PDS. It does not penalize an AMM after launch because the interceptor maneuvers and guides independently. EvM does not alter detection, track quality, ECM, datalinks, or missiles after launch.</w:t>
      </w:r>
    </w:p>
    <w:p>
      <w:pPr>
        <w:pStyle w:val="ListBullet"/>
      </w:pPr>
      <w:r>
        <w:t>Each relevant fire-control component may have Evasive Compensation. Effective own-Evasive penalty = max(0, base own-Evasive firing penalty - Evasive Compensation). Excess compensation never becomes a positive accuracy bonus.</w:t>
      </w:r>
    </w:p>
    <w:p>
      <w:pPr>
        <w:pStyle w:val="ListBullet"/>
      </w:pPr>
      <w:r>
        <w:t>The accepted TL3 Tactical Computer value uses Evasive Compensation +5 percentage points while holding ordinary targeting assistance at +12 and the Approximate-track degraded-fire penalty at -25. CP102 implements this compensation so it reduces only the firing ship’s own Evasive-posture penalty, to a minimum penalty of zero, and can never convert excess compensation into a positive accuracy bonus.</w:t>
      </w:r>
    </w:p>
    <w:p>
      <w:pPr>
        <w:pStyle w:val="ListBullet"/>
      </w:pPr>
      <w:r>
        <w:t>Direct fire and main-weapon interception use the ship Tactical/Targeting Computer’s ordinary compensation when available. Weapon-specific degraded fire is a separate computer-assisted ship-target mode and never relaxes the Firm requirement for held or specific main-weapon missile interception. PDS may use the same external ordinary assistance but retains its own local fallback if the computer is unavailable. Missile terminal attacks use the missile Guidance Computer and are unaffected by the launcher’s later posture or direct-fire degraded-fire rating.</w:t>
      </w:r>
    </w:p>
    <w:p>
      <w:pPr>
        <w:pStyle w:val="ListBullet"/>
      </w:pPr>
      <w:r>
        <w:t>An Operational STL drive's standard Move equals its installed Drive TL. It may overload once per turn to add the drive's listed Move; a TL1 drive therefore rises from Move 1 to Move 2. The higher effective STL Move also resists tractor effects. Ordinary STL overload does not improve EvM; a drive-specific overloaded-EvM mode may exist later, and lower-TL drives may require choosing one overload purpose or the other.</w:t>
      </w:r>
    </w:p>
    <w:p>
      <w:pPr>
        <w:pStyle w:val="ListBullet"/>
      </w:pPr>
      <w:r>
        <w:t>An STL overload that can affect Movement must be prepared by committing its listed Tactical Power at the pre-Movement power-adjustment opportunity, before movement order is known. When that ship actually moves, the player may execute the prepared overload or stand it down. Execution applies the listed movement benefit, overload fuel cost, and Strain. Standing down provides no movement benefit, spends no overload-specific fuel, adds no Strain, removes no existing Strain, and does not refund or release the already committed Tactical Power. Seeing an opponent overload or change range during Movement never permits a reactive STL-overload preparation that turn. Available power deliberately held back may still be used at a later legal boundary for an eligible later-phase system or overload, such as a sensor or EW response before Direct Fire.</w:t>
      </w:r>
    </w:p>
    <w:p>
      <w:pPr>
        <w:pStyle w:val="ListBullet"/>
      </w:pPr>
      <w:r>
        <w:t>A Degraded STL drive provides half normal standard movement, rounded up, and loses overload, boost, and other enhanced-output movement. Disabled or Destroyed STL provides no standard movement. Evasive Maneuvers are supplied by a separate local-maneuver system and may remain available even when the main STL drive is out.</w:t>
      </w:r>
    </w:p>
    <w:p>
      <w:pPr>
        <w:pStyle w:val="Heading2"/>
        <w:keepNext/>
      </w:pPr>
      <w:r>
        <w:t>10.6 Sensors, ECM, ECCM, tracks, and observer-safe presentation</w:t>
      </w:r>
    </w:p>
    <w:p>
      <w:pPr>
        <w:pStyle w:val="ListBullet"/>
      </w:pPr>
      <w:r>
        <w:t>Sensor evaluation separates reach, detection, and discrimination. The observer's passive or active sensor envelope determines the best track quality that its own sensing could establish at the current range. Failed detection produces Unknown or retained Stale knowledge; successful detection without precise discrimination produces Approximate; successful detection and discrimination produces Firm.</w:t>
      </w:r>
    </w:p>
    <w:p>
      <w:pPr>
        <w:pStyle w:val="ListBullet"/>
      </w:pPr>
      <w:r>
        <w:t>Target emissions may improve detection without granting precise targeting information. A ship operating Active Sensors is easier to detect passively within the emitting Active Sensor's own current detection envelope; emission-only information is initially capped at Approximate. A ship operating ECM is intentionally conspicuous: with unobstructed tactical line of sight, its jamming announces that an emitter exists and establishes at least an emission-sourced Approximate contact across the small system map, but it does not reveal exact ECM strength or automatically provide a Firm coordinate.</w:t>
      </w:r>
    </w:p>
    <w:p>
      <w:pPr>
        <w:pStyle w:val="ListBullet"/>
      </w:pPr>
      <w:r>
        <w:t>ECM attacks discrimination rather than physical sensor reach. First determine the observer's baseline track quality from sensor reach and any legitimate emission-assisted detection. Then determine the jamming margin after all current discrimination defenses: target total ECM is opposed by the observer's Powered ECCM, the observing sensor's intrinsic Discrimination Resistance, and any situational Burn-through Resistance from favorable geometry. The provisional resolver is Jamming Margin = max(0, ECM - ECCM - Sensor Discrimination Resistance - Burn-through Resistance). A positive remaining margin may degrade an otherwise Firm observation to Approximate; it never erases an already detected contact merely by subtracting hexes from the sensor envelope. Same-hex line of sight remains an explicit unoccludable guardrail, but same-hex track quality is resolved through this discrimination contest rather than by automatic Firm acquisition.</w:t>
      </w:r>
    </w:p>
    <w:p>
      <w:pPr>
        <w:pStyle w:val="ListBullet"/>
      </w:pPr>
      <w:r>
        <w:t>Apply the observer's full currently Powered ECCM rating independently to every target at every established Sensor/EW Refresh. ECCM is not split among targets or consumed by an evaluation. It may operate simultaneously with ECM, but only the Powered rating is active. ECCM adds specialized electronic protection to the observing sensor's intrinsic Discrimination Resistance and any situational Burn-through Resistance. These defenses may preserve a Firm observation that hostile ECM would otherwise degrade; none of them can promote a baseline Approximate observation to Firm when the sensor itself lacks the required reach or underlying measurement quality.</w:t>
      </w:r>
    </w:p>
    <w:p>
      <w:pPr>
        <w:pStyle w:val="ListBullet"/>
      </w:pPr>
      <w:r>
        <w:t>Sensors have an intrinsic Discrimination Resistance rating representing the antenna, receiver, waveform control, filtering, adaptive processing, and other built-in ability to extract a trustworthy return from interference. This allows later-TL sensors to resist obsolete or weaker ECM without requiring a separate ECCM module. TL1 is provisionally Discrimination Resistance 0. Burn-through is a separate range/geometry contribution rather than a permanent sensor bonus: at the current TL1 working values, same-hex range contributes +1 Burn-through Resistance and all greater ranges contribute 0. This allows ordinary TL1 ECM 1 to be overcome at point-blank range while stronger/taller ECM can still retain a positive jamming margin. Exact higher-TL resistance and burn-through profiles remain uncommitted.</w:t>
      </w:r>
    </w:p>
    <w:p>
      <w:pPr>
        <w:pStyle w:val="ListBullet"/>
      </w:pPr>
      <w:r>
        <w:t>Every positive-strength allied ECM emitter after the first contributes +1 Cooperative ECM Screen to allied ships, provisionally capped at +2. Zero-strength, Disabled, Destroyed, unpowered, or otherwise nonfunctional emitters do not contribute. A protected non-emitter receives the screen but does not radiate as though it were an emitter. Cooperative ECM modifies the discrimination contest; it does not shrink the observer's physical sensor envelope.</w:t>
      </w:r>
    </w:p>
    <w:p>
      <w:pPr>
        <w:pStyle w:val="ListBullet"/>
      </w:pPr>
      <w:r>
        <w:t>ECM affects new observations and maintenance updates; it does not retroactively alter an already recorded report. Active-sensor and jammer emissions may establish or refresh an Approximate contact when the normal quiet-target observation would be absent, but emission evidence alone never creates Firm. Datalinks transfer copied report state and provenance and do not reroll the source observation's ECM contest.</w:t>
      </w:r>
    </w:p>
    <w:p>
      <w:pPr>
        <w:pStyle w:val="ListBullet"/>
      </w:pPr>
      <w:r>
        <w:t>ECM and ECCM are scalable Powered systems. At a legal power-adjustment opportunity, the player may add Available Tactical Power up to the component's normal maximum; each point normally supplies one rating point. A Degraded ECM or ECCM suite retains its normal rating for one additional committed Tactical Power and loses overload or enhanced modes. ECM is a public non-positional emission; ordinary ECCM is local processing and does not announce the ship. After all boundary changes are finalized, resolve one prospective Sensor/EW Refresh; never reveal intermediate results point by point.</w:t>
      </w:r>
    </w:p>
    <w:p>
      <w:pPr>
        <w:pStyle w:val="ListBullet"/>
      </w:pPr>
      <w:r>
        <w:t>Multiple ECM suites and multiple ECCM suites may be installed when construction rules and Installation Space permit, but same-type local ratings are never additive. For each type, use the highest applicable functional rating among installed suites: ECM2 + ECM2 remains ECM2, ECM1 + ECM2 resolves as ECM2, and the same rule applies to ECCM. Additional same-type suites may provide redundancy or another explicitly listed capability, but they do not increase ordinary local jamming or counter-jamming strength. Cooperative effects from separate allied ships remain governed by their own capped Cooperative ECM Screen rule and do not change this local non-additive rule.</w:t>
      </w:r>
    </w:p>
    <w:p>
      <w:pPr>
        <w:pStyle w:val="ListBullet"/>
      </w:pPr>
      <w:r>
        <w:t>Normal player tooltips may show that Active Sensor or ECM emissions are present when legitimately detected, qualitative interference, emission-sourced Approximate contacts, and resulting track quality. They must not reveal exact hostile ECM rating, cooperative-screen arithmetic, opposing ECCM, or net interference unless a later intelligence rule legitimately identifies those values.</w:t>
      </w:r>
    </w:p>
    <w:p>
      <w:pPr>
        <w:pStyle w:val="ListBullet"/>
      </w:pPr>
      <w:r>
        <w:t>A Firm track may also support qualitative combat assessment when the effect is legitimately observable: an active shield may be identified once energized or conspicuously struck; impacts may be assessed as shield absorption, shield collapse, armor contact, confirmed Hull penetration, or no observed Armor/Hull penetration. A later Firm observation may show that a previously collapsed or damaged shield is active again. This feedback exists so the player can recognize an ineffective attack without receiving hidden arithmetic.</w:t>
      </w:r>
    </w:p>
    <w:p>
      <w:pPr>
        <w:pStyle w:val="ListBullet"/>
      </w:pPr>
      <w:r>
        <w:t>Combat assessment does not normally reveal exact hostile Shield Capacity, Shield Armor, recharge rate, Armor Protection/Integrity, hidden component statistics, ECM/ECCM arithmetic, or future outcomes. Approximate contacts receive only conspicuous and uncertain impact evidence by default. The AI receives the same derived assessment flags and remembered observations rather than authoritative hidden defender state.</w:t>
      </w:r>
    </w:p>
    <w:p>
      <w:pPr>
        <w:pStyle w:val="ListBullet"/>
      </w:pPr>
      <w:r>
        <w:t>Tactical/Targeting Computers do not create or improve sensor track quality. On an ordinary Firm solution they provide their listed direct-fire assistance. On an Approximate solution they may instead provide a degraded-fire solution only when the selected weapon explicitly supports Approximate-Track Fire / Volume Fire; this makes the shot eligible at the computer’s listed penalty without promoting the observer track to Firm. Weapons remain locally/manual operable on Firm tracks without the external computer. Datalinks transfer information only and never provide a hidden combat modifier.</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Universal automatic Track Updates</w:t>
            </w:r>
          </w:p>
          <w:p>
            <w:pPr>
              <w:spacing w:before="0" w:after="0"/>
            </w:pPr>
            <w:r>
              <w:t>Reevaluate detection, discrimination, ECM screening, ECCM, and track quality at initial presentation and after every established relevant state change, including each entered ship or missile hex and sensor/ECM state changes. Target selection consumes the resulting track and does not change sensor reality.</w:t>
            </w:r>
          </w:p>
        </w:tc>
      </w:tr>
    </w:tbl>
    <w:p>
      <w:pPr>
        <w:pStyle w:val="ListBullet"/>
      </w:pPr>
      <w:r>
        <w:t>Active Sensors are Powered systems that extend the observer's sensing envelope but do not automatically add ECCM or an accuracy bonus. A sensor profile may possess intrinsic Discrimination Resistance as part of its own technology, and favorable geometry may add Burn-through Resistance. The current TL1 architecture uses one rated normal Active mode before one bounded overload mode. Balanced-0, Balanced-1, and Balanced-2 remain candidate range envelopes rather than locked production ranges; Balanced-0 is the deliberate passive-awareness candidate at Passive Firm/Approximate 1/3, normal Active 3/4, and overloaded Active 4/5. Higher-TL sensors may later introduce multiple rated settings, better power efficiency, higher intrinsic discrimination, or other capabilities. Active Sensor overload currently extends reach only; it is not ECCM and does not add Discrimination Resistance unless a future component explicitly says otherwise.</w:t>
      </w:r>
    </w:p>
    <w:p>
      <w:pPr>
        <w:pStyle w:val="ListBullet"/>
      </w:pPr>
      <w:r>
        <w:t>Under the current acquisition-first automatic-active doctrine, normal Active Sensors are expected to be standard tactical practice whenever power permits, so small passive-awareness differences may matter mainly in specialized information or AI situations. Sensor reach, discrimination, ECM, ECCM, and Tactical Computer remain independent technology problems rather than one bundled progression.</w:t>
      </w:r>
    </w:p>
    <w:p>
      <w:pPr>
        <w:pStyle w:val="ListBullet"/>
      </w:pPr>
      <w:r>
        <w:t>Standard cloaks are rare, likely Precursor-level Powered systems with fixed profiles and no default overload. A cloak may be shut down only at a legal opportunity or by an incompatible action; its benefits end immediately, its locked power is not refunded, and it cannot reactivate in the same turn. Movement, sensor, firing, and decloak restrictions remain component-specific.</w:t>
      </w:r>
    </w:p>
    <w:p>
      <w:pPr>
        <w:pStyle w:val="Heading2"/>
        <w:keepNext/>
      </w:pPr>
      <w:r>
        <w:t>10.7 Missile Flights, guidance, seekers, and terminal lifecycle</w:t>
      </w:r>
    </w:p>
    <w:p>
      <w:pPr>
        <w:pStyle w:val="ListBullet"/>
      </w:pPr>
      <w:r>
        <w:t>Each missile counter represents a Missile Flight: one missile or a small coordinated cluster resolved as one guided attack package with one track set, one fuel/range account, one terminal attack roll, and one warhead damage packet.</w:t>
      </w:r>
    </w:p>
    <w:p>
      <w:pPr>
        <w:pStyle w:val="ListBullet"/>
      </w:pPr>
      <w:r>
        <w:t>Operational Missile Move equals the installed Missile Drive TL plus 1. A TL1 Missile Flight therefore moves 2 hexes per missile action while a normal TL1 ship moves 1 hex per turn. A ship may use risky STL overload to match the missile temporarily; cumulative missile travel and maximum range remain separate limits.</w:t>
      </w:r>
    </w:p>
    <w:p>
      <w:pPr>
        <w:pStyle w:val="ListBullet"/>
      </w:pPr>
      <w:r>
        <w:t>Launcher datalink, onboard navigation sensor, Guidance Computer, and optional terminal seeker are distinct capabilities. Reports remain copied, provenance-bearing information rather than shared mutable tracks. A ship missile datalink requires Operational or Degraded Communications plus at least one Operational or Degraded Missile Launcher; any functioning launcher may maintain compatible Flights, and links drop when Communications or the final functioning launcher fails.</w:t>
      </w:r>
    </w:p>
    <w:p>
      <w:pPr>
        <w:pStyle w:val="ListBullet"/>
      </w:pPr>
      <w:r>
        <w:t>Command-guided flights require a legitimate live Current/Firm launcher report and live launcher-to-missile communication link at terminal opportunity; baseline command-guided profiles cannot substitute a peer report for that command link. Sensor-equipped flights may use a live Firm launcher datalink or their own Current/Firm missile-local navigation report. A peer report may authorize terminal Firm only when an explicit cooperative-guidance capability is enabled by the missile profile. A seeker-only flight is a distinct architecture: remote Current/Firm or Approximate information may guide it into a candidate hex, but its co-located seeker must perform its own local acquisition because the flight has no general onboard navigation sensor.</w:t>
      </w:r>
    </w:p>
    <w:p>
      <w:pPr>
        <w:pStyle w:val="ListBullet"/>
      </w:pPr>
      <w:r>
        <w:t>The onboard navigation sensor establishes and maintains local cruise and terminal tracks. The Guidance Computer executes terminal attack resolution and supplies the missile d100 bounds.</w:t>
      </w:r>
    </w:p>
    <w:p>
      <w:pPr>
        <w:pStyle w:val="ListBullet"/>
      </w:pPr>
      <w:r>
        <w:t>A seeker is an optional co-located terminal augment. It may contribute terminal ECCM toward obtaining Firm and a separate terminal Accuracy bonus after Firm exists. In a sensor-plus-seeker architecture, seeker refinement requires an existing missile-local navigation track of at least Approximate quality; a remote Approximate cue alone cannot be converted directly into terminal Firm. The seeker does not provide long-range navigation, maintain a separate cruise track, guarantee lock, or determine the d100 bounds.</w:t>
      </w:r>
    </w:p>
    <w:p>
      <w:pPr>
        <w:pStyle w:val="ListBullet"/>
      </w:pPr>
      <w:r>
        <w:t>A seekerless missile may attack when it has a legitimate live Current/Firm launcher report or its own Current/Firm navigation report at terminal opportunity; a peer Current/Firm report is legal only for a profile that explicitly enables cooperative peer terminal guidance. A sensor-plus-seeker missile may likewise attack from an already legitimate Firm solution, or may use its seeker to refine an eligible missile-local Approximate track into Firm. Co-location alone never guarantees impact because one hex is a huge volume.</w:t>
      </w:r>
    </w:p>
    <w:p>
      <w:pPr>
        <w:pStyle w:val="ListBullet"/>
      </w:pPr>
      <w:r>
        <w:t>Ordinary missile architectures remain Firm-terminal-solution systems. A future missile profile may explicitly introduce its own Approximate-target terminal capability when the fiction and mechanics justify it. One Swarmer concept is deliberate volume saturation: expend a large barrage into the estimated target volume so that some portion of the Missile Flight has a chance to find or intersect the target despite the absence of an ordinary Firm terminal solution. The eventual cost might be represented by terminal accuracy, effective attack strength, required flight/ammunition size, seeker/search behavior, or a combination; the exact mechanism is deferred. Any such rule is a missile-specific profile/upgrade with its own acquisition, guidance, countermeasure, and effectiveness rules. It does not inherit the direct-fire degraded-fire trait, does not silently relax baseline command-guided or seeker rules, and is not currently implemented.</w:t>
      </w:r>
    </w:p>
    <w:p>
      <w:pPr>
        <w:pStyle w:val="ListBullet"/>
      </w:pPr>
      <w:r>
        <w:t>A flight reaching a predicted location without Firm enters Search/Wait. Arrival movement already paid for that action and does not also consume stationary-search fuel. On each later stationary search activation, the flight continues legitimate local sensing and remote updates, spends one whole fuel unit, resumes cruise if a usable report moves elsewhere, and attacks immediately if Firm is gained and the pre-attack PDS window is survived.</w:t>
      </w:r>
    </w:p>
    <w:p>
      <w:pPr>
        <w:pStyle w:val="ListBullet"/>
      </w:pPr>
      <w:r>
        <w:t>An active non-dud flight that reaches zero fuel self-destructs safely without ordinary recovery. Natural 01 at terminal resolution is a dud/fuse failure: no detonation, no further movement or sensing, and an inert recoverable salvage object remains. Voluntary in-flight self-destruction before terminal commitment requires line of sight, a current track on the Flight, an active datalink, and functioning command/communications; it costs no separate Tactical Power or action resource.</w:t>
      </w:r>
    </w:p>
    <w:p>
      <w:pPr>
        <w:pStyle w:val="ListBullet"/>
      </w:pPr>
      <w:r>
        <w:t>Natural hit or ordinary miss expends the Missile Flight through effective or ineffective detonation. If the launching ship is Destroyed, command-guided Flights self-destruct, autonomous Flights continue, and hybrids continue only with autonomous fallback. Declaring any FTL jump immediately self-destructs every outbound Flight from that ship before missile movement or attack, regardless of guidance, and the Flights remain lost even if the jump later fails.</w:t>
      </w:r>
    </w:p>
    <w:p>
      <w:pPr>
        <w:pStyle w:val="Heading2"/>
        <w:keepNext/>
      </w:pPr>
      <w:r>
        <w:t>10.8 Point defense and main-weapon interception</w:t>
      </w:r>
    </w:p>
    <w:p>
      <w:pPr>
        <w:pStyle w:val="ListBullet"/>
      </w:pPr>
      <w:r>
        <w:t>Standard PDS is local reactive defense against hostile Missile Flights and boarding craft in the protected ship’s terminal envelope, normally the same hex or final approach. It does not attack ships or distant missiles.</w:t>
      </w:r>
    </w:p>
    <w:p>
      <w:pPr>
        <w:pStyle w:val="ListBullet"/>
      </w:pPr>
      <w:r>
        <w:t>Kinetic PDS, Energy/Beam PDS, and local AMM PDS are three separate sibling lineages available from TL1. Each installed PDS is a self-contained defensive weapon with local tracking, fire control, and engagement logic; Coherent Beam Main Weapon research does not automatically substitute for the Energy-PDS lineage. Readiness uses Powered Tactical Power for the turn. A standard PDS shot does not also spend Tactical Power unless stated; Kinetic and AMM systems consume Ready Packages, while Energy PDS uses no conventional ammunition and has the higher TL1/TL2 readiness-power burden. A later long-range AMM layer is a distinct branch, not the TL1 local AMM system.</w:t>
      </w:r>
    </w:p>
    <w:p>
      <w:pPr>
        <w:pStyle w:val="ListBullet"/>
      </w:pPr>
      <w:r>
        <w:t>Standard PDS may attack the same Missile Flight at most twice during one terminal-defense sequence, regardless of combined installed capacity: once when the flight enters the target hex and once immediately before a terminal attack roll. Only one standard-PDS attempt from a given defending ship is allowed in each of those two windows, and each attempt still consumes normal Reaction Capacity.</w:t>
      </w:r>
    </w:p>
    <w:p>
      <w:pPr>
        <w:pStyle w:val="ListBullet"/>
      </w:pPr>
      <w:r>
        <w:t>Automatic PDS distributes terminal-entry attempts across eligible simultaneous threats. For surviving flights that later gain Firm, remaining reactions may support the distinct pre-attack window. When more simultaneous threats exist than reactions, select flights uniformly at random without replacement using the encounter seed; neither player nor AI chooses and no “most dangerous” priority is used.</w:t>
      </w:r>
    </w:p>
    <w:p>
      <w:pPr>
        <w:pStyle w:val="ListBullet"/>
      </w:pPr>
      <w:r>
        <w:t>A successful PDS engagement against a Missile Flight means enough of the cluster was destroyed, diverted, or disrupted to defeat that attack package. A boarding craft hit resolves small-craft damage rather than automatic destruction.</w:t>
      </w:r>
    </w:p>
    <w:p>
      <w:pPr>
        <w:pStyle w:val="ListBullet"/>
      </w:pPr>
      <w:r>
        <w:t>Main weapons may intercept missiles at legal range only when deliberately held. A held weapon reserves its normal attack opportunity, ammunition where relevant, and an earmark on enough Available Tactical Power for the selected firing mode. The earmark is not a fourth power state: if the shot fires, its power becomes Spent; if the window closes unused, the power remains Available for later legal actions. The weapon still uses its ordinary track, LOS, range, targeting assistance, and attack profile.</w:t>
      </w:r>
    </w:p>
    <w:p>
      <w:pPr>
        <w:pStyle w:val="ListBullet"/>
      </w:pPr>
      <w:r>
        <w:t>Terminal order is: the Missile Flight enters the target hex; one eligible terminal-entry PDS attempt resolves; the surviving flight evaluates a legitimate Current/Firm source and seeker-assisted acquisition; failed acquisition enters Search/Wait; a flight with Firm faces one eligible pre-attack PDS attempt; the survivor resolves exactly one terminal d100 attack as dud, miss, hit, or critical hit.</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376"/>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PDS concept</w:t>
            </w:r>
          </w:p>
        </w:tc>
        <w:tc>
          <w:tcPr>
            <w:tcW w:type="dxa" w:w="6840"/>
            <w:vAlign w:val="center"/>
            <w:tcMar>
              <w:top w:w="110" w:type="dxa"/>
              <w:start w:w="120" w:type="dxa"/>
              <w:bottom w:w="110" w:type="dxa"/>
              <w:end w:w="120" w:type="dxa"/>
            </w:tcMar>
            <w:shd w:fill="17304F"/>
          </w:tcPr>
          <w:p>
            <w:pPr>
              <w:spacing w:before="0" w:after="0" w:line="252" w:lineRule="auto"/>
              <w:jc w:val="center"/>
            </w:pPr>
            <w:r>
              <w:rPr>
                <w:rFonts w:ascii="Aptos" w:hAnsi="Aptos"/>
                <w:b/>
                <w:color w:val="FFFFFF"/>
                <w:sz w:val="18"/>
              </w:rPr>
              <w:t>Working rule</w:t>
            </w:r>
          </w:p>
        </w:tc>
      </w:tr>
      <w:tr>
        <w:trPr>
          <w:cantSplit/>
        </w:trPr>
        <w:tc>
          <w:tcPr>
            <w:tcW w:type="dxa" w:w="2376"/>
            <w:vAlign w:val="center"/>
            <w:tcMar>
              <w:top w:w="110" w:type="dxa"/>
              <w:start w:w="120" w:type="dxa"/>
              <w:bottom w:w="110" w:type="dxa"/>
              <w:end w:w="120" w:type="dxa"/>
            </w:tcMar>
          </w:tcPr>
          <w:p>
            <w:r>
              <w:t>Reaction Capacity</w:t>
            </w:r>
          </w:p>
        </w:tc>
        <w:tc>
          <w:tcPr>
            <w:tcW w:type="dxa" w:w="6840"/>
            <w:vAlign w:val="center"/>
            <w:tcMar>
              <w:top w:w="110" w:type="dxa"/>
              <w:start w:w="120" w:type="dxa"/>
              <w:bottom w:w="110" w:type="dxa"/>
              <w:end w:w="120" w:type="dxa"/>
            </w:tcMar>
          </w:tcPr>
          <w:p>
            <w:r>
              <w:t>Total engagement attempts available this tactical turn; firing still follows the component’s ammunition or explicit per-shot rule.</w:t>
            </w:r>
          </w:p>
        </w:tc>
      </w:tr>
      <w:tr>
        <w:trPr>
          <w:cantSplit/>
        </w:trPr>
        <w:tc>
          <w:tcPr>
            <w:tcW w:type="dxa" w:w="2376"/>
            <w:vAlign w:val="center"/>
            <w:tcMar>
              <w:top w:w="110" w:type="dxa"/>
              <w:start w:w="120" w:type="dxa"/>
              <w:bottom w:w="110" w:type="dxa"/>
              <w:end w:w="120" w:type="dxa"/>
            </w:tcMar>
          </w:tcPr>
          <w:p>
            <w:r>
              <w:t>Low-TL baseline</w:t>
            </w:r>
          </w:p>
        </w:tc>
        <w:tc>
          <w:tcPr>
            <w:tcW w:type="dxa" w:w="6840"/>
            <w:vAlign w:val="center"/>
            <w:tcMar>
              <w:top w:w="110" w:type="dxa"/>
              <w:start w:w="120" w:type="dxa"/>
              <w:bottom w:w="110" w:type="dxa"/>
              <w:end w:w="120" w:type="dxa"/>
            </w:tcMar>
          </w:tcPr>
          <w:p>
            <w:r>
              <w:t>Three self-contained sibling component families are available at TL1: Kinetic PDS, Energy/Beam PDS, and local AMM PDS. Readiness normally grants 1 reaction per turn at TL1.</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Per-flight cap</w:t>
            </w:r>
          </w:p>
        </w:tc>
        <w:tc>
          <w:tcPr>
            <w:tcW w:type="dxa" w:w="6840"/>
            <w:vAlign w:val="center"/>
            <w:tcMar>
              <w:top w:w="110" w:type="dxa"/>
              <w:start w:w="120" w:type="dxa"/>
              <w:bottom w:w="110" w:type="dxa"/>
              <w:end w:w="120" w:type="dxa"/>
            </w:tcMar>
          </w:tcPr>
          <w:p>
            <w:r>
              <w:rPr>
                <w:rFonts w:ascii="Aptos" w:hAnsi="Aptos"/>
                <w:sz w:val="18"/>
              </w:rPr>
              <w:t>One attempt on target-hex entry and one immediately before the terminal attack roll; maximum 2 total per defending ship and Missile Flight.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Overload selection</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Seeded uniform random choice without replacement.</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Second sweep</w:t>
            </w:r>
          </w:p>
        </w:tc>
        <w:tc>
          <w:tcPr>
            <w:tcW w:type="dxa" w:w="6840"/>
            <w:vAlign w:val="center"/>
            <w:tcMar>
              <w:top w:w="110" w:type="dxa"/>
              <w:start w:w="120" w:type="dxa"/>
              <w:bottom w:w="110" w:type="dxa"/>
              <w:end w:w="120" w:type="dxa"/>
            </w:tcMar>
          </w:tcPr>
          <w:p>
            <w:r>
              <w:t>At the pre-attack window, randomly re-engage surviving eligible Firm flights after first-window coverage.</w:t>
            </w:r>
          </w:p>
        </w:tc>
      </w:tr>
      <w:tr>
        <w:trPr>
          <w:cantSplit/>
        </w:trPr>
        <w:tc>
          <w:tcPr>
            <w:tcW w:type="dxa" w:w="2376"/>
            <w:vAlign w:val="center"/>
            <w:tcMar>
              <w:top w:w="110" w:type="dxa"/>
              <w:start w:w="120" w:type="dxa"/>
              <w:bottom w:w="110" w:type="dxa"/>
              <w:end w:w="120" w:type="dxa"/>
            </w:tcMar>
          </w:tcPr>
          <w:p>
            <w:pPr>
              <w:spacing w:before="0" w:after="0" w:line="252" w:lineRule="auto"/>
              <w:jc w:val="left"/>
            </w:pPr>
            <w:r>
              <w:rPr>
                <w:rFonts w:ascii="Aptos" w:hAnsi="Aptos"/>
                <w:b/>
                <w:sz w:val="18"/>
              </w:rPr>
              <w:t>Target choice</w:t>
            </w:r>
          </w:p>
        </w:tc>
        <w:tc>
          <w:tcPr>
            <w:tcW w:type="dxa" w:w="6840"/>
            <w:vAlign w:val="center"/>
            <w:tcMar>
              <w:top w:w="110" w:type="dxa"/>
              <w:start w:w="120" w:type="dxa"/>
              <w:bottom w:w="110" w:type="dxa"/>
              <w:end w:w="120" w:type="dxa"/>
            </w:tcMar>
          </w:tcPr>
          <w:p>
            <w:pPr>
              <w:spacing w:before="0" w:after="0" w:line="252" w:lineRule="auto"/>
            </w:pPr>
            <w:r>
              <w:rPr>
                <w:rFonts w:ascii="Aptos" w:hAnsi="Aptos"/>
                <w:sz w:val="18"/>
              </w:rPr>
              <w:t>Automatic; no player, AI, or danger-based selection.</w:t>
            </w:r>
          </w:p>
        </w:tc>
      </w:tr>
      <w:tr>
        <w:trPr>
          <w:cantSplit/>
        </w:trPr>
        <w:tc>
          <w:tcPr>
            <w:tcW w:type="dxa" w:w="2376"/>
            <w:vAlign w:val="center"/>
            <w:tcMar>
              <w:top w:w="110" w:type="dxa"/>
              <w:start w:w="120" w:type="dxa"/>
              <w:bottom w:w="110" w:type="dxa"/>
              <w:end w:w="120" w:type="dxa"/>
            </w:tcMar>
          </w:tcPr>
          <w:p>
            <w:r>
              <w:t>Power identity</w:t>
            </w:r>
          </w:p>
        </w:tc>
        <w:tc>
          <w:tcPr>
            <w:tcW w:type="dxa" w:w="6840"/>
            <w:vAlign w:val="center"/>
            <w:tcMar>
              <w:top w:w="110" w:type="dxa"/>
              <w:start w:w="120" w:type="dxa"/>
              <w:bottom w:w="110" w:type="dxa"/>
              <w:end w:w="120" w:type="dxa"/>
            </w:tcMar>
          </w:tcPr>
          <w:p>
            <w:r>
              <w:t>Kinetic and AMM PDS normally use 1 Powered TP; energy PDS is more power-intensive. No external ship sensor or Targeting Computer is required for basic interception.</w:t>
            </w:r>
          </w:p>
        </w:tc>
      </w:tr>
      <w:tr>
        <w:tc>
          <w:tcPr>
            <w:tcW w:type="dxa" w:w="4997"/>
          </w:tcPr>
          <w:p>
            <w:r>
              <w:t>Lineage separation</w:t>
            </w:r>
          </w:p>
        </w:tc>
        <w:tc>
          <w:tcPr>
            <w:tcW w:type="dxa" w:w="4997"/>
          </w:tcPr>
          <w:p>
            <w:r>
              <w:t>Main-weapon and PDS tracks remain separate but related. Coherent Beam Main Weapon research does not automatically advance Energy PDS; long-range AMM defense does not redefine local AMM PDS.</w:t>
            </w:r>
          </w:p>
        </w:tc>
      </w:tr>
    </w:tbl>
    <w:p>
      <w:pPr>
        <w:pStyle w:val="Heading2"/>
        <w:keepNext/>
      </w:pPr>
      <w:r>
        <w:t>10.9 Deterministic layered damage and critical results</w:t>
      </w:r>
    </w:p>
    <w:p>
      <w:pPr>
        <w:pStyle w:val="ListBullet"/>
      </w:pPr>
      <w:r>
        <w:t>After a hit, damage is deterministic. Resolve one complete attack package through current shields, any optional outer armor layer, primary armor, and Hull/internal damage in that order. Each later package uses the state left by earlier packages.</w:t>
      </w:r>
    </w:p>
    <w:p>
      <w:pPr>
        <w:pStyle w:val="ListBullet"/>
      </w:pPr>
      <w:r>
        <w:t>Every attack package may carry fixed Damage (DAM), Shield Penetration (SPEN), and Armor Penetration (APEN); either penetration value may be zero. Penetration never creates damage beyond the package’s DAM.</w:t>
      </w:r>
    </w:p>
    <w:p>
      <w:pPr>
        <w:pStyle w:val="ListBullet"/>
      </w:pPr>
      <w:r>
        <w:t>Shield bypass = min(DAM, SPEN). The remaining shield-facing damage may be reduced by optional Shield Armor (SA), then removes renewable Shield Capacity. Bypass plus capacity overflow continues to the next defensive layer. Standard shields need not provide SA; specialized shields or a Powered Shield Hardener may provide it. The accepted TL3 Shield Hardener occupies 1 Installation Space and, while functional and powered, sustains 1 Tactical Power to provide Shield Armor 1. Its normal hardening does not stack with another identical hardener, and no overload benefit is promoted. CP102 implements it as a separate optional component rather than an automatic base-shield statistic.</w:t>
      </w:r>
    </w:p>
    <w:p>
      <w:pPr>
        <w:pStyle w:val="ListBullet"/>
      </w:pPr>
      <w:r>
        <w:t>For each armor layer reached by the attack, Effective AP = max(0, current Armor Protection - APEN), then Net Damage = max(0, incoming damage reaching that layer - Effective AP). Apply Net Damage to that layer’s Armor Integrity, then Armor Protection, then pass any remainder to the next layer or Hull.</w:t>
      </w:r>
    </w:p>
    <w:p>
      <w:pPr>
        <w:pStyle w:val="ListBullet"/>
      </w:pPr>
      <w:r>
        <w:t>Armor Protection is evaluated once per layer for the attack package and is not recalculated after that same package strips AP. APEN retains its original value across layers, does not degrade after penetrating an outer layer, and never adds damage.</w:t>
      </w:r>
    </w:p>
    <w:p>
      <w:pPr>
        <w:pStyle w:val="ListBullet"/>
      </w:pPr>
      <w:r>
        <w:t>Primary passive armor uses one AP and AI track and no separate Operational/Degraded/Disabled/Destroyed condition track. AI protects AP from being stripped; when AI is exhausted, later Net Damage removes AP. AP 0 means that armor layer is gone.</w:t>
      </w:r>
    </w:p>
    <w:p>
      <w:pPr>
        <w:pStyle w:val="ListBullet"/>
      </w:pPr>
      <w:r>
        <w:t>A ship may install at most one Auxiliary ablative outer layer with its own AP and AI. The TL1 Ablative Armor layer costs 1 Installation Space, resolves before primary armor, is normally expendable and nonrepairable in combat, and does not receive protection from the underlying armor. Composite or reinforced armor instead modifies the primary armor’s AP, AI, repairability, or traits and does not create another layer.</w:t>
      </w:r>
    </w:p>
    <w:p>
      <w:pPr>
        <w:pStyle w:val="ListBullet"/>
      </w:pPr>
      <w:r>
        <w:t>Shield Generators use Operational, Degraded, Disabled, and Destroyed component conditions. Degraded retains full maximum and current Shield Capacity but doubles normal recharge/recovery Tactical Power cost and loses overload or enhanced modes. Disabled cannot recharge, recover, or add Shield Points, but existing Shield Points remain until lost. Destroyed immediately collapses every remaining Shield Point, including temporary or battery-provided points.</w:t>
      </w:r>
    </w:p>
    <w:p>
      <w:pPr>
        <w:pStyle w:val="ListBullet"/>
      </w:pPr>
      <w:r>
        <w:t>Natural 01 is an automatic Critical Miss with no automatic self-destruction. Future critical complications must be explicit and bounded.</w:t>
      </w:r>
    </w:p>
    <w:p>
      <w:pPr>
        <w:pStyle w:val="ListBullet"/>
      </w:pPr>
      <w:r>
        <w:t>Natural 100 is an automatic hit plus a bounded precision effect. Shield-only contact provisionally adds one shield damage; armor-reaching contact adds one armor-penetration effect; hull-reaching contact first resolves ordinary Hull damage and H/X advances, then applies one additional seeded weighted component condition step. Destroyed exposure entries remain selectable and do not reroll or worsen further.</w:t>
      </w:r>
    </w:p>
    <w:p>
      <w:pPr>
        <w:pStyle w:val="ListBullet"/>
      </w:pPr>
      <w:r>
        <w:t>Every point of damage that reaches Hull removes one Hull and advances one position on a persistent hidden deterministic H/X stream. H has no additional effect. X is an Internal Critical Marker that invokes exactly one weighted Critical Exposure selection and applies one condition step: Operational -&gt; Degraded -&gt; Disabled -&gt; Destroyed. Component hits never act as extra Hull or extend combat life.</w:t>
      </w:r>
    </w:p>
    <w:p>
      <w:pPr>
        <w:pStyle w:val="ListBullet"/>
      </w:pPr>
      <w:r>
        <w:t>Critical Exposure is an integer number of weighted selection chances representing physical size, routing, and vulnerability rather than durability boxes. The same component may be selected repeatedly in one packet or phase. Destroyed components remain in the pool with no reroll and no further condition step. The H/X stream, exposure seed, and progress are persistent and continuation never rewinds after repair or save/reload. Broad racial or construction traits may be visible; exact marker order is not.</w:t>
      </w:r>
    </w:p>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r/>
            <w:r>
              <w:rPr>
                <w:b/>
              </w:rPr>
            </w:r>
          </w:p>
        </w:tc>
        <w:tc>
          <w:tcPr>
            <w:tcW w:type="dxa" w:w="9576"/>
            <w:shd w:fill="DCECF5"/>
            <w:tcMar>
              <w:top w:w="150" w:type="dxa"/>
              <w:start w:w="180" w:type="dxa"/>
              <w:bottom w:w="150" w:type="dxa"/>
              <w:end w:w="180" w:type="dxa"/>
            </w:tcMar>
          </w:tcPr>
          <w:p>
            <w:r/>
            <w:r>
              <w:rPr>
                <w:b/>
              </w:rPr>
              <w:t>CURRENT DIRECTION  Packet-by-packet state carries forward</w:t>
              <w:br/>
              <w:t>Successful packages resolve sequentially. A shield-stripping first weapon can expose armor to a later weapon; a later railgun can exploit damage already caused by an allied earlier-initiative volley. This is intentional coordinated fire, not simultaneous pooled damage.</w:t>
            </w:r>
          </w:p>
        </w:tc>
      </w:tr>
    </w:tbl>
    <w:p>
      <w:pPr>
        <w:pStyle w:val="Heading2"/>
        <w:keepNext/>
      </w:pPr>
      <w:r>
        <w:t>10.10 Operational state, mission kill, boarding, capture, and salvage</w:t>
      </w:r>
    </w:p>
    <w:p>
      <w:pPr>
        <w:pStyle w:val="ListBullet"/>
      </w:pPr>
      <w:r>
        <w:t>Ships have five authoritative conditions: Fully Operational, Degraded, Disabled, Pending Destruction, and Destroyed.</w:t>
      </w:r>
    </w:p>
    <w:p>
      <w:pPr>
        <w:pStyle w:val="ListBullet"/>
      </w:pPr>
      <w:r>
        <w:t>Fully Operational requires full Hull and every installed damageable component Operational. Degraded covers any surviving ship with Hull or component damage that does not meet Disabled. Temporary lack of target, range, LOS, track, current power allocation, weapon recycling, or cooldown does not by itself change physical ship condition.</w:t>
      </w:r>
    </w:p>
    <w:p>
      <w:pPr>
        <w:pStyle w:val="ListBullet"/>
      </w:pPr>
      <w:r>
        <w:t>Disabled means Hull remains above zero but the ship has neither meaningful offensive capability nor standard STL movement. FTL capability and local defenses do not prevent Disabled: PDS, ECM/ECCM, residual shields, EvM, Passive Sensors, Communications, and Damage Control may remain functional. Mission Kill is a separate encounter outcome criterion and may vary by mission.</w:t>
      </w:r>
    </w:p>
    <w:p>
      <w:pPr>
        <w:pStyle w:val="ListBullet"/>
      </w:pPr>
      <w:r>
        <w:t>When Hull reaches zero during the Damage phase, mark Pending Destruction, finish all already-committed packets and critical effects, and record later damage as overkill without further ordinary H/X advances. At Damage-phase end finalize Destroyed, collapse remaining shields, end active component benefits, and provide no Damage Control phase. There is no universal destruction-shock step and no generic blast that damages another unit.</w:t>
      </w:r>
    </w:p>
    <w:p>
      <w:pPr>
        <w:pStyle w:val="ListBullet"/>
      </w:pPr>
      <w:r>
        <w:t>A Disabled ship remains a valid target. Already committed packages continue resolving and may destroy it. A surviving Disabled ship may perform Damage Control and may power an applicable FTL escape, but it remains Disabled until a meaningful weapon or standard STL chain is restored at Turn Refresh. Surrender may voluntarily impose Disabled and normally lowers or deactivates systems according to later surrender rules.</w:t>
      </w:r>
    </w:p>
    <w:p>
      <w:pPr>
        <w:pStyle w:val="ListBullet"/>
      </w:pPr>
      <w:r>
        <w:t>Disabled ships may be boarded, captured, repaired, scuttled, or salvaged. Capture preserves more technology and component condition than wreck recovery; component state at destruction informs later salvage. Destroyed components require drydock, starbase, or another explicit facility at TL1.</w:t>
      </w:r>
    </w:p>
    <w:p>
      <w:pPr>
        <w:pStyle w:val="ListBullet"/>
      </w:pPr>
      <w:r>
        <w:t>Boarding requires a Current/Firm solution and shields lowered, depleted, or bypassed. ECM affects acquisition of the boarding solution but supplies no second penalty after Firm exists. PDS may attack approaching boarding craft.</w:t>
      </w:r>
    </w:p>
    <w:p>
      <w:pPr>
        <w:pStyle w:val="ListBullet"/>
      </w:pPr>
      <w:r>
        <w:t>Precision Suppression is a provisional called shot against a known boarding hazard on a Disabled, shields-down ship. It uses normal direct-fire eligibility and a provisional accuracy penalty, steps the selected component condition on a hit, and causes no ordinary Hull damage.</w:t>
      </w:r>
    </w:p>
    <w:p>
      <w:pPr>
        <w:pStyle w:val="ListBullet"/>
      </w:pPr>
      <w:r>
        <w:t>Ordinary weapons do not selectively exterminate crew. Crew resistance is resolved through boarding combat; specialized radiation or neutron effects remain future weapons.</w:t>
      </w:r>
    </w:p>
    <w:tbl>
      <w:tblPr>
        <w:tblW w:type="auto" w:w="0"/>
        <w:tblLayout w:type="fixed"/>
        <w:tblLook w:firstColumn="1" w:firstRow="1" w:lastColumn="0" w:lastRow="0" w:noHBand="0" w:noVBand="1" w:val="04A0"/>
      </w:tblPr>
      <w:tblGrid>
        <w:gridCol w:w="4997"/>
        <w:gridCol w:w="4997"/>
      </w:tblGrid>
      <w:tr>
        <w:trPr>
          <w:tblHeader w:val="true"/>
          <w:cantSplit/>
        </w:trPr>
        <w:tc>
          <w:tcPr>
            <w:tcW w:type="dxa" w:w="2016"/>
            <w:vAlign w:val="center"/>
            <w:tcMar>
              <w:top w:w="110" w:type="dxa"/>
              <w:start w:w="120" w:type="dxa"/>
              <w:bottom w:w="110" w:type="dxa"/>
              <w:end w:w="120" w:type="dxa"/>
            </w:tcMar>
            <w:shd w:fill="17304F"/>
          </w:tcPr>
          <w:p>
            <w:r>
              <w:rPr>
                <w:color w:val="FFFFFF"/>
              </w:rPr>
            </w:r>
            <w:r>
              <w:rPr>
                <w:b/>
                <w:color w:val="FFFFFF"/>
              </w:rPr>
              <w:t>State</w:t>
            </w:r>
          </w:p>
        </w:tc>
        <w:tc>
          <w:tcPr>
            <w:tcW w:type="dxa" w:w="7200"/>
            <w:vAlign w:val="center"/>
            <w:tcMar>
              <w:top w:w="110" w:type="dxa"/>
              <w:start w:w="120" w:type="dxa"/>
              <w:bottom w:w="110" w:type="dxa"/>
              <w:end w:w="120" w:type="dxa"/>
            </w:tcMar>
            <w:shd w:fill="17304F"/>
          </w:tcPr>
          <w:p>
            <w:r>
              <w:rPr>
                <w:color w:val="FFFFFF"/>
              </w:rPr>
            </w:r>
            <w:r>
              <w:rPr>
                <w:b/>
                <w:color w:val="FFFFFF"/>
              </w:rPr>
              <w:t>Meaning</w:t>
            </w:r>
          </w:p>
        </w:tc>
      </w:tr>
      <w:tr>
        <w:trPr>
          <w:cantSplit/>
        </w:trPr>
        <w:tc>
          <w:tcPr>
            <w:tcW w:type="dxa" w:w="2016"/>
            <w:vAlign w:val="center"/>
            <w:tcMar>
              <w:top w:w="110" w:type="dxa"/>
              <w:start w:w="120" w:type="dxa"/>
              <w:bottom w:w="110" w:type="dxa"/>
              <w:end w:w="120" w:type="dxa"/>
            </w:tcMar>
          </w:tcPr>
          <w:p>
            <w:r/>
            <w:r>
              <w:rPr>
                <w:b w:val="0"/>
              </w:rPr>
              <w:t>Fully Operational</w:t>
            </w:r>
          </w:p>
        </w:tc>
        <w:tc>
          <w:tcPr>
            <w:tcW w:type="dxa" w:w="7200"/>
            <w:vAlign w:val="center"/>
            <w:tcMar>
              <w:top w:w="110" w:type="dxa"/>
              <w:start w:w="120" w:type="dxa"/>
              <w:bottom w:w="110" w:type="dxa"/>
              <w:end w:w="120" w:type="dxa"/>
            </w:tcMar>
          </w:tcPr>
          <w:p>
            <w:r/>
            <w:r>
              <w:rPr>
                <w:b w:val="0"/>
              </w:rPr>
              <w:t>Full Hull and every installed damageable component Operational.</w:t>
            </w:r>
          </w:p>
        </w:tc>
      </w:tr>
      <w:tr>
        <w:trPr>
          <w:cantSplit/>
        </w:trPr>
        <w:tc>
          <w:tcPr>
            <w:tcW w:type="dxa" w:w="2016"/>
            <w:vAlign w:val="center"/>
            <w:tcMar>
              <w:top w:w="110" w:type="dxa"/>
              <w:start w:w="120" w:type="dxa"/>
              <w:bottom w:w="110" w:type="dxa"/>
              <w:end w:w="120" w:type="dxa"/>
            </w:tcMar>
          </w:tcPr>
          <w:p>
            <w:r/>
            <w:r>
              <w:rPr>
                <w:b w:val="0"/>
              </w:rPr>
              <w:t>Degraded</w:t>
            </w:r>
          </w:p>
        </w:tc>
        <w:tc>
          <w:tcPr>
            <w:tcW w:type="dxa" w:w="7200"/>
            <w:vAlign w:val="center"/>
            <w:tcMar>
              <w:top w:w="110" w:type="dxa"/>
              <w:start w:w="120" w:type="dxa"/>
              <w:bottom w:w="110" w:type="dxa"/>
              <w:end w:w="120" w:type="dxa"/>
            </w:tcMar>
          </w:tcPr>
          <w:p>
            <w:r/>
            <w:r>
              <w:rPr>
                <w:b w:val="0"/>
              </w:rPr>
              <w:t>Survives with Hull/component damage but does not meet Disabled.</w:t>
            </w:r>
          </w:p>
        </w:tc>
      </w:tr>
      <w:tr>
        <w:trPr>
          <w:cantSplit/>
        </w:trPr>
        <w:tc>
          <w:tcPr>
            <w:tcW w:type="dxa" w:w="2016"/>
            <w:vAlign w:val="center"/>
            <w:tcMar>
              <w:top w:w="110" w:type="dxa"/>
              <w:start w:w="120" w:type="dxa"/>
              <w:bottom w:w="110" w:type="dxa"/>
              <w:end w:w="120" w:type="dxa"/>
            </w:tcMar>
          </w:tcPr>
          <w:p>
            <w:r/>
            <w:r>
              <w:rPr>
                <w:b w:val="0"/>
              </w:rPr>
              <w:t>Disabled</w:t>
            </w:r>
          </w:p>
        </w:tc>
        <w:tc>
          <w:tcPr>
            <w:tcW w:type="dxa" w:w="7200"/>
            <w:vAlign w:val="center"/>
            <w:tcMar>
              <w:top w:w="110" w:type="dxa"/>
              <w:start w:w="120" w:type="dxa"/>
              <w:bottom w:w="110" w:type="dxa"/>
              <w:end w:w="120" w:type="dxa"/>
            </w:tcMar>
          </w:tcPr>
          <w:p>
            <w:r/>
            <w:r>
              <w:rPr>
                <w:b w:val="0"/>
              </w:rPr>
              <w:t>Hull &gt; 0, but cannot project meaningful offensive force or standard STL movement; recoverable systems and local defenses may remain.</w:t>
            </w:r>
          </w:p>
        </w:tc>
      </w:tr>
      <w:tr>
        <w:trPr>
          <w:cantSplit/>
        </w:trPr>
        <w:tc>
          <w:tcPr>
            <w:tcW w:type="dxa" w:w="4997"/>
          </w:tcPr>
          <w:p>
            <w:r/>
            <w:r>
              <w:rPr>
                <w:b w:val="0"/>
              </w:rPr>
              <w:t>Pending Destruction</w:t>
            </w:r>
          </w:p>
        </w:tc>
        <w:tc>
          <w:tcPr>
            <w:tcW w:type="dxa" w:w="4997"/>
          </w:tcPr>
          <w:p>
            <w:r/>
            <w:r>
              <w:rPr>
                <w:b w:val="0"/>
              </w:rPr>
              <w:t>Hull has reached 0 during Damage resolution; committed packets/criticals finish before finalization.</w:t>
            </w:r>
          </w:p>
        </w:tc>
      </w:tr>
      <w:tr>
        <w:trPr>
          <w:cantSplit/>
        </w:trPr>
        <w:tc>
          <w:tcPr>
            <w:tcW w:type="dxa" w:w="4997"/>
          </w:tcPr>
          <w:p>
            <w:r/>
            <w:r>
              <w:rPr>
                <w:b w:val="0"/>
              </w:rPr>
              <w:t>Destroyed</w:t>
            </w:r>
          </w:p>
        </w:tc>
        <w:tc>
          <w:tcPr>
            <w:tcW w:type="dxa" w:w="4997"/>
          </w:tcPr>
          <w:p>
            <w:r/>
            <w:r>
              <w:rPr>
                <w:b w:val="0"/>
              </w:rPr>
              <w:t>Finalized at Damage-phase end; no Damage Control, active benefits end, and only wreck/salvage outcomes remain.</w:t>
            </w:r>
          </w:p>
        </w:tc>
      </w:tr>
    </w:tbl>
    <w:p>
      <w:pPr>
        <w:pStyle w:val="Heading2"/>
        <w:keepNext/>
      </w:pPr>
      <w:r>
        <w:t>10.11 Bounded modifiers and technology scaling</w:t>
      </w:r>
    </w:p>
    <w:p>
      <w:pPr>
        <w:pStyle w:val="ListBullet"/>
      </w:pPr>
      <w:r>
        <w:t>Countermeasure cancellation saturates at zero: effective opposing effect = max(0, opposing rating - specific counter rating). Excess counter rating never spills into a positive bonus unless an explicit shared-capacity rule says otherwise.</w:t>
      </w:r>
    </w:p>
    <w:p>
      <w:pPr>
        <w:pStyle w:val="ListBullet"/>
      </w:pPr>
      <w:r>
        <w:t>Avoid duplicate global bonuses. Component TL drives ranges, ratings, compensation, critical bounds, capacity, power, cost, and durability; the ship does not receive a separate universal TL combat bonus.</w:t>
      </w:r>
    </w:p>
    <w:p>
      <w:pPr>
        <w:pStyle w:val="ListBullet"/>
      </w:pPr>
      <w:r>
        <w:t>Use the strongest applicable source within one modifier category unless a rule explicitly defines cooperative stacking, such as the capped Cooperative ECM Screen.</w:t>
      </w:r>
    </w:p>
    <w:p>
      <w:pPr>
        <w:pStyle w:val="ListBullet"/>
      </w:pPr>
      <w:r>
        <w:t>All provisional percentages, rating-to-percentage conversions, TL bands, fuel multipliers, damage values, and capacities remain provisional working values rather than immutable game laws.</w:t>
      </w:r>
    </w:p>
    <w:p>
      <w:pPr>
        <w:pStyle w:val="Heading2"/>
        <w:keepNext/>
      </w:pPr>
      <w:r>
        <w:t>10.12 Tactical Power, core power, and generation sources</w:t>
      </w:r>
    </w:p>
    <w:p>
      <w:pPr/>
      <w:r>
        <w:t>Operating installed Main and Auxiliary Reactors automatically support ordinary core ship operation and refresh one player-facing Tactical Power pool at Turn Refresh. The player sees one remaining Available total rather than separate per-reactor, reserve, or spent currencies. In discussion, “reserved TP” or “reserve TP” is shorthand for Available Tactical Power deliberately left uncommitted for a later legal decision or response window; it is not a second pool, battery-like reserve currency, or automatic earmark. Multiple full Main Reactors are legal when Installation Space permits because usable generation naturally adds; each carries its own full Space opportunity cost and damage state.</w:t>
      </w:r>
    </w:p>
    <w:p>
      <w:pPr>
        <w:pStyle w:val="ListBullet"/>
      </w:pPr>
      <w:r>
        <w:t>Core power covers life support, ordinary controls, local weapon controls, computers and fire control, passive sensing, ordinary communications, routine component control and autoloading, hangar and shuttle operations, propulsion already represented by movement/fuel rules, and maintenance of an existing shield field. Core-powered components can still be Degraded, Disabled, or Destroyed.</w:t>
      </w:r>
    </w:p>
    <w:p>
      <w:pPr>
        <w:pStyle w:val="ListBullet"/>
      </w:pPr>
      <w:r>
        <w:t>Maintaining current Shield Capacity is core-powered. The initial baseline applies Base Recharge plus chosen Tactical Shield Recharge immediately after Turn Refresh and before Movement. Tactical Power used for recharge becomes Spent immediately. A collapsed shield does not normally restart later in the same turn; end-of-turn recharge and advanced emergency restart remain explicit comparison cases.</w:t>
      </w:r>
    </w:p>
    <w:p>
      <w:pPr>
        <w:pStyle w:val="ListBullet"/>
      </w:pPr>
      <w:r>
        <w:t>The current TL1 Main Reactor occupies 6 Space and supplies 5/3/1/0 Tactical Power while Operational/Degraded/Disabled/Destroyed; the Disabled value is non-overloadable Emergency Tactical Output. A TL1 Auxiliary Reactor contributes +1 while Operational. When Degraded it may contribute +1 and then must cool for the following turn; Disabled or Destroyed contributes none. Main and Auxiliary Reactors operate concurrently, and damage changes their output beginning at the following Turn Refresh. An APU supplies core power only.</w:t>
      </w:r>
    </w:p>
    <w:p>
      <w:pPr>
        <w:pStyle w:val="ListBullet"/>
      </w:pPr>
      <w:r>
        <w:t>A Combat Battery adds finite flexible Tactical Power from charges. Its first critical halves maximum and remaining charges rounded up; its second destroys it and loses the rest. A Capacitor Bank stores power: Degraded may discharge normally but blocks recharge during the following turn, Disabled traps surviving charge, and Destroyed loses it. A Shield Battery follows the finite-store model. Repair restores capacity but never recreates lost charge. Power already transferred into the Tactical Power pool remains authoritative. Fixed batteries are not overloadable.</w:t>
      </w:r>
    </w:p>
    <w:p>
      <w:pPr>
        <w:pStyle w:val="ListBullet"/>
      </w:pPr>
      <w:r>
        <w:t>Multi-turn charging weapons Spend no more than one listed charging or retention payment per weapon per turn. Required charging payments must occur on consecutive turns; if a required turn passes without payment, incomplete progress resets. The final charging payment makes the weapon Ready and covers firing during that same turn without another power cost. On each later turn, a carried Ready weapon must Spend its listed retention upkeep before it may fire; retention may continue indefinitely or to the weapon’s listed maximum. Stopping upkeep safely discharges the weapon. Degradation applies the weapon’s explicit profile; Disablement loses the charge. FTL always clears charging and Ready state. Forced retention beyond a normal limit may add Strain when the component explicitly allows it.</w:t>
      </w:r>
    </w:p>
    <w:p>
      <w:pPr>
        <w:pStyle w:val="Heading2"/>
        <w:keepNext/>
      </w:pPr>
      <w:r>
        <w:t>10.13 Available, Powered, Spent, and phase-boundary adjustment</w:t>
      </w:r>
    </w:p>
    <w:p>
      <w:pPr/>
      <w:r>
        <w:t>Within the single Tactical Power pool, each point is Available, Powered, or Spent. Available points remain flexible and may be deliberately left uncommitted for a later legal window. Powered points support an ongoing system or posture. Spent points have paid for an immediate action, charging/retention upkeep, or another completed expenditure. Powered and Spent points are both unavailable until Turn Refresh.</w:t>
      </w:r>
    </w:p>
    <w:p>
      <w:pPr>
        <w:pStyle w:val="ListBullet"/>
      </w:pPr>
      <w:r>
        <w:t>At a legal adjustment or response window, the player may add Available power to an eligible system, use a permitted battery or capacitor, declare a persistent overload, or shut down an eligible system. Available power does not need to be pre-labeled for a specific future use: leaving 1 TP uncommitted can preserve the option to use ECCM, a combat system, or another later-legal action as circumstances develop. These opportunities never create a refund of power already Powered or Spent. Power flows only Available -&gt; Powered or Available -&gt; Spent. Shutting down immediately ends the system’s future benefit but does not release its locked power, and voluntary shutdown normally prohibits same-turn restart.</w:t>
      </w:r>
    </w:p>
    <w:p>
      <w:pPr>
        <w:pStyle w:val="ListBullet"/>
      </w:pPr>
      <w:r>
        <w:t>Turn Refresh snapshots a Turn Power Envelope from the post-Damage-Control condition of all power sources. Ordinary mid-turn Reactor degradation, Disablement, or destruction does not subtract Available points, cancel Powered points, reclaim Spent points, or invalidate actions already paid for; the changed output applies at the next Turn Refresh. Explicit catastrophic bus-collapse effects may override this only when stated.</w:t>
      </w:r>
    </w:p>
    <w:p>
      <w:pPr>
        <w:pStyle w:val="ListBullet"/>
      </w:pPr>
      <w:r>
        <w:t>Damage to the powered component itself takes effect immediately for later resolution. If it becomes Disabled or Destroyed, its effect ends at once, but its locked power remains unavailable until Turn Refresh. No attack, interception, sensor result, or other completed event is recalculated. An attack package already fired remains committed.</w:t>
      </w:r>
    </w:p>
    <w:p>
      <w:pPr>
        <w:pStyle w:val="ListBullet"/>
      </w:pPr>
      <w:r>
        <w:t>A normal phase boundary is finalized once; do not let the player add one point, inspect hidden arithmetic, add another, or probe an enemy system by toggling. The Electronic Warfare sub-phase is the explicit exception in timing, not in information exposure: after final Movement geometry, both sides may commit ECM; the game resolves the observable post-ECM track state; then each side may commit ECCM once from remaining Available power; final track quality is resolved and combat begins. There is no second ECM response. The player sees legitimate outcomes such as Firm/Approximate track and qualitative hostile jamming, not the hidden ECM/ECCM/Discrimination/Burn-through equation. Conditional held-fire power remains a separate declared earmark on Available power until its window fires or expires.</w:t>
      </w:r>
    </w:p>
    <w:p>
      <w:pPr>
        <w:pStyle w:val="Heading2"/>
        <w:keepNext/>
      </w:pPr>
      <w:r>
        <w:t>10.14 Overload, Strain, and energy-system modes</w:t>
      </w:r>
    </w:p>
    <w:p>
      <w:pPr/>
      <w:r>
        <w:t>Overload is a component-defined way to exceed rated performance without imposing nuisance rolls during ordinary operation.</w:t>
      </w:r>
    </w:p>
    <w:p>
      <w:pPr>
        <w:pStyle w:val="ListBullet"/>
      </w:pPr>
      <w:r>
        <w:t>A component may normally overload once per turn. Persistent systems keep the overload benefit for the remainder of the turn or until shut down; instantaneous systems apply it to the declared action.</w:t>
      </w:r>
    </w:p>
    <w:p>
      <w:pPr>
        <w:pStyle w:val="ListBullet"/>
      </w:pPr>
      <w:r>
        <w:t>An overload that leaves resulting Strain at or below the component’s Strain Limit succeeds automatically. If it would exceed the limit, resolve one Forced Overload roll immediately before granting the benefit.</w:t>
      </w:r>
    </w:p>
    <w:p>
      <w:pPr>
        <w:pStyle w:val="ListBullet"/>
      </w:pPr>
      <w:r>
        <w:t>Forced Overload success grants the listed benefit; failure does not. The attempt still uses its action, resources, and listed Strain. Critical success and critical failure add component-defined effects. Ordinary operation above the limit does not cause recurring rolls; another overload does.</w:t>
      </w:r>
    </w:p>
    <w:p>
      <w:pPr>
        <w:pStyle w:val="ListBullet"/>
      </w:pPr>
      <w:r>
        <w:t>Strain persists until an explicit recovery action removes it. Turn Refresh, FTL, merely declining to overload, and standing down a prepared overload do not heal Strain. In combat, Damage Control may attempt Strain removal as a competing task under its normal limits. Out of combat, Strain is expected to recover through a lower-pressure rest/stabilization form of Damage Control that normally does not consume Repair Kits; the exact time, capacity, and facility rules remain deferred. Full drydock, starbase, or equivalent service removes all Strain.</w:t>
      </w:r>
    </w:p>
    <w:p>
      <w:pPr>
        <w:pStyle w:val="ListBullet"/>
      </w:pPr>
      <w:r>
        <w:t>Default overload candidates are systems that generate, contain, channel, or project substantial energy: Main and Auxiliary Reactors, energy and eligible hybrid weapons, Shield Generators and Hardeners, STL drives, tractor beams, ECM, ECCM, and Active Sensors. Hull, passive armor, computers, conventional kinetics, missile launchers, fixed batteries, passive sensors, and ordinary cloaks are not overloadable unless explicit.</w:t>
      </w:r>
    </w:p>
    <w:p>
      <w:pPr>
        <w:pStyle w:val="ListBullet"/>
      </w:pPr>
      <w:r>
        <w:t>A Reactor overload adds its listed temporary Tactical Power, commonly +1 at TL1. An active Shield Generator overloads for temporary overcapacity; a collapsed generator improves its next legal recovery. A Shield Hardener may overload for additional SA only when its installed profile explicitly permits that mode; the initial TL3 hardener candidate does not yet promote an overload mode. Energy weapons use defined output/overload modes. Active Sensor overload increases range only. STL overload increases Move and therefore tractor resistance.</w:t>
      </w:r>
    </w:p>
    <w:p>
      <w:pPr>
        <w:pStyle w:val="ListBullet"/>
      </w:pPr>
      <w:r>
        <w:t>Overload is never an open-ended conversion of spare Tactical Power into performance. Each component lists the overload modes it supports, their total/additional power cost, benefit, Strain, and any prerequisites. Technology Level may unlock stronger or more efficient overload modes or raise practical Strain tolerance, but a TL1 component cannot accept arbitrary extra TP beyond its listed modes merely because power is available.</w:t>
      </w:r>
    </w:p>
    <w:p>
      <w:pPr>
        <w:pStyle w:val="ListBullet"/>
      </w:pPr>
      <w:r>
        <w:t>TL1 Active Sensors have one rated normal Active setting plus one bounded Overload I setting rather than separate low/high normal modes. Exact range values remain component data. The accepted TL3 Sensor value explicitly unlocks two rated normal Active modes while holding DR1 and passive reach: Low Active uses the current 3/4 Firm/Approximate envelope at 1 TP, while High Active uses 4/5 at 2 TP with no Strain. CP102 implements both as normal data-driven modes. No automatic 5/6 overload beyond High Active is promoted. Missile terminal seekers remain separate systems.</w:t>
      </w:r>
    </w:p>
    <w:p>
      <w:pPr>
        <w:pStyle w:val="ListBullet"/>
      </w:pPr>
      <w:r>
        <w:t>TL1 ECM and ECCM each have a normal maximum rating of 1 at 1 TP. Their listed Overload I adds 1 additional TP to provide +1 rating and +1 Strain for the remainder of the turn. The current TL2 working candidates raise the normal ceiling to rating 2 at 1 TP per rating. The accepted TL3 ECM/ECCM values hold rating 2 but mature normal efficiency so full-strength rating-2 operation costs 1 TP total. CP102 represents that as an explicit full-strength total-cost field so the legacy TP-per-rating meaning is not silently changed. This does not increase strength, sensor reach, permit additive same-type stacking, or create an unlisted overload mode.</w:t>
      </w:r>
    </w:p>
    <w:p>
      <w:pPr>
        <w:pStyle w:val="ListBullet"/>
      </w:pPr>
      <w:r>
        <w:t>The current TL1 Sensor/EW seed uses intrinsic Sensor Discrimination Resistance 0 plus same-hex Burn-through Resistance +1. Normal ECM 1 therefore does not deny a Firm observation at fixed range zero, while ordinary operational ranges retain meaningful ECM pressure and matched ECCM can restore Firm at a Tactical Power opportunity cost. Reactive ECCM stays off when burn-through or another legitimate defense already preserves Firm. The timing rule remains post-Movement ECM declaration followed by one ECCM response step from uncommitted Tactical Power, then final track quality for combat.</w:t>
      </w:r>
    </w:p>
    <w:p>
      <w:pPr>
        <w:pStyle w:val="ListBullet"/>
      </w:pPr>
      <w:r>
        <w:t>The retained TL1 discrimination/burn-through control uses intrinsic Sensor Discrimination Resistance 0, normal ECM 1, normal ECCM 1, and +1 Burn-through Resistance only at same-hex range. Weapon-specific degraded fire is a separate eligibility/fire-control capability layered on the resulting track quality; it does not change these Sensor/EW values, retroactively alter the observation result, or count as ECCM.</w:t>
      </w:r>
    </w:p>
    <w:p>
      <w:pPr>
        <w:pStyle w:val="ListBullet"/>
      </w:pPr>
      <w:r>
        <w:t>An automated tactical doctrine may deliberately use only safe overloads and stop before an attempted overload would raise Strain above the component limit. That is a doctrine choice, not a rules exception: a player may still declare a legal Forced Overload, and Damage Control may still remove Strain under the normal rules.</w:t>
      </w:r>
    </w:p>
    <w:p>
      <w:pPr>
        <w:pStyle w:val="ListBullet"/>
      </w:pPr>
      <w:r>
        <w:t>Weapon and magazine hazards are component-specific. Energy containment may fail; missiles and explosive kinetic ammunition may detonate; inert railgun or mass-driver ammunition normally does not. Auxiliary protection such as an Armored Magazine may prevent or reduce defined hazards while functional.</w:t>
      </w:r>
    </w:p>
    <w:p>
      <w:pPr>
        <w:pStyle w:val="Heading2"/>
        <w:keepNext/>
      </w:pPr>
      <w:r>
        <w:t>10.15 Damage Control allocation and field repair</w:t>
      </w:r>
    </w:p>
    <w:p>
      <w:pPr/>
      <w:r>
        <w:t>Damage Control is a distributed, non-damageable combat capability. At TL1 it has Capacity 1, three prepared Repair Kits, and at most one repair attempt during each Damage Control phase. Future Crew casualties may reduce its chance, capacity, or availability without making Damage Control itself a critical target.</w:t>
      </w:r>
    </w:p>
    <w:p>
      <w:pPr>
        <w:pStyle w:val="ListBullet"/>
      </w:pPr>
      <w:r>
        <w:t>A TL1 attempt costs 1 Tactical Power and one Repair Kit whether it succeeds or fails. Standard component repair improves Degraded to Operational or Disabled to Degraded; Destroyed components are not field-repairable at TL1. A surviving ship may instead attempt to restore exactly 1 Hull.</w:t>
      </w:r>
    </w:p>
    <w:p>
      <w:pPr>
        <w:pStyle w:val="ListBullet"/>
      </w:pPr>
      <w:r>
        <w:t>Provisional TL1 base chances are 70% for Degraded-to-Operational, 50% for Disabled-to-Degraded, and 40% to restore exactly 1 Hull. One attempt produces one roll and no more than one condition step or one Hull.</w:t>
      </w:r>
    </w:p>
    <w:p>
      <w:pPr>
        <w:pStyle w:val="ListBullet"/>
      </w:pPr>
      <w:r>
        <w:t>Successful Damage Control is queued and becomes active at the following Turn Refresh. It never retroactively changes the completed Damage phase, attacks, power, movement, or sensor results.</w:t>
      </w:r>
    </w:p>
    <w:p>
      <w:pPr>
        <w:pStyle w:val="ListBullet"/>
      </w:pPr>
      <w:r>
        <w:t>Repairing a Degraded magazine, Combat Battery, or Shield Battery restores maximum capacity but not ammunition or charges already lost. Damage Control does not directly restore Shield Points, armor, lost stores, or destroyed components.</w:t>
      </w:r>
    </w:p>
    <w:p>
      <w:pPr>
        <w:pStyle w:val="ListBullet"/>
      </w:pPr>
      <w:r>
        <w:t>A Destroyed or Pending Destruction ship receives no Damage Control phase. A surviving Disabled ship may attempt repair and can return to Degraded when a meaningful offensive or standard STL chain activates at Turn Refresh.</w:t>
      </w:r>
    </w:p>
    <w:p>
      <w:pPr>
        <w:pStyle w:val="ListBullet"/>
      </w:pPr>
      <w:r>
        <w:t>Out-of-combat Ship Repair is a separate future process for broader Hull and armor restoration, replenishment, multiple-system work, and facility-dependent reconstruction. Chief Engineer and senior-officer effects remain future bounded modifiers.</w:t>
      </w:r>
    </w:p>
    <w:p>
      <w:pPr>
        <w:pStyle w:val="ListBullet"/>
      </w:pPr>
      <w:r>
        <w:t>Repair Kits abstract one prepared unit of Repair Supplies. Detailed material substitution, salvage improvisation, crew labor, and assistance beyond TL1 Capacity 1 remain future rules rather than extra combat rolls in the baseline.</w:t>
      </w:r>
    </w:p>
    <w:p>
      <w:pPr>
        <w:pStyle w:val="Heading2"/>
        <w:keepNext/>
      </w:pPr>
      <w:r>
        <w:t>10.16 Repair materials, salvage, and improvisation</w:t>
      </w:r>
    </w:p>
    <w:p>
      <w:pPr>
        <w:pStyle w:val="ListBullet"/>
      </w:pPr>
      <w:r>
        <w:t>Repair Supplies are universal prepared field spares with no default modifier.</w:t>
      </w:r>
    </w:p>
    <w:p>
      <w:pPr>
        <w:pStyle w:val="ListBullet"/>
      </w:pPr>
      <w:r>
        <w:t>Salvage is generic recovered scrap and parts usable for many repairs with a provisional improvised-repair penalty.</w:t>
      </w:r>
    </w:p>
    <w:p>
      <w:pPr>
        <w:pStyle w:val="ListBullet"/>
      </w:pPr>
      <w:r>
        <w:t>Minerals support hull, armor, structural, and ordinary mechanical repairs. Radioactives support reactors, power systems, shields, energy systems, and compatible warheads. Advanced Resources support sensors, computing, guidance, communications, and sophisticated electronics.</w:t>
      </w:r>
    </w:p>
    <w:p>
      <w:pPr>
        <w:pStyle w:val="ListBullet"/>
      </w:pPr>
      <w:r>
        <w:t>A matching resource may substitute without penalty; a poorly matched or raw resource may impose a penalty or be prohibited. Keep the mapping broad and revise it if it becomes inventory busywork.</w:t>
      </w:r>
    </w:p>
    <w:p>
      <w:pPr>
        <w:pStyle w:val="ListBullet"/>
      </w:pPr>
      <w:r>
        <w:t>Specialized material or intact technology may provide a bonus, satisfy an otherwise missing repair requirement, or enable a field rebuild. Consuming it destroys the item unless its explicit rules say otherwise, creating a choice between immediate survival and later study, installation, sale, or reverse engineering.</w:t>
      </w:r>
    </w:p>
    <w:p>
      <w:pPr>
        <w:pStyle w:val="Heading2"/>
        <w:keepNext/>
      </w:pPr>
      <w:r>
        <w:t>10.17 Ammunition, ready packages, magazines, and resupply</w:t>
      </w:r>
    </w:p>
    <w:p>
      <w:pPr>
        <w:pStyle w:val="ListBullet"/>
      </w:pPr>
      <w:r>
        <w:t>Projectile weapons consume one abstract Kinetic Ammunition Package per attack. Missile launchers consume one Missile Flight per launch. Battery systems consume one charge per activation. Energy weapons normally consume power but no ammunition. Normal Kinetic projectile variants and normal Missile warhead variants do not create separate subtype inventories.</w:t>
      </w:r>
    </w:p>
    <w:p>
      <w:pPr>
        <w:pStyle w:val="ListBullet"/>
      </w:pPr>
      <w:r>
        <w:t>Ammunition is spent when the action is committed, even if the attack misses, is intercepted, becomes overkill, or later fails.</w:t>
      </w:r>
    </w:p>
    <w:p>
      <w:pPr>
        <w:pStyle w:val="ListBullet"/>
      </w:pPr>
      <w:r>
        <w:t>Each compatible ammunition-fed weapon may carry one loaded Ready Package. Firing consumes it, and an automatic loader immediately draws one replacement from the appropriate shared magazine when available.</w:t>
      </w:r>
    </w:p>
    <w:p>
      <w:pPr>
        <w:pStyle w:val="ListBullet"/>
      </w:pPr>
      <w:r>
        <w:t>If a shared magazine is damaged later in the Damage phase, an already reloaded Ready Package remains with its weapon for the next turn. Some specific weapons may also have an Internal Magazine trait for multiple independent shots.</w:t>
      </w:r>
    </w:p>
    <w:p>
      <w:pPr>
        <w:pStyle w:val="ListBullet"/>
      </w:pPr>
      <w:r>
        <w:t>Use broad ship-wide magazine families: Kinetic, Missile, Special Weapons, and Auxiliary/PDS. Normal compatible projectile/warhead modes draw from those broad stores regardless of the mode chosen; do not require pre-battle allocations such as separate penetrator, EMP, shaped-charge, or general-purpose counts. Rare/unique/alien/Precursor or explicitly Exotic munitions may be individually counted when scarcity is itself a strategic or tactical decision. Explosive, inert, armored, isolated, insensitive, and volatile behavior remains explicit. A functioning Armored Magazine Auxiliary may protect all applicable magazines, reduce severity, or provide full immunity according to its profile; do not require detailed magazine placement.</w:t>
      </w:r>
    </w:p>
    <w:p>
      <w:pPr>
        <w:pStyle w:val="ListBullet"/>
      </w:pPr>
      <w:r>
        <w:t>Ordinary weapons automatically cycle between turns. Slow Cycle, Rapid Launcher, Capacitor, Disposable, internal-magazine, and loader rules are explicit weapon traits rather than universal subsystems.</w:t>
      </w:r>
    </w:p>
    <w:p>
      <w:pPr>
        <w:pStyle w:val="ListBullet"/>
      </w:pPr>
      <w:r>
        <w:t>Resupply may occur through ports, bases, tenders, compatible cargo transfer, onboard fabrication, salvage processing, mined resources, trade, or purchase.</w:t>
      </w:r>
    </w:p>
    <w:p>
      <w:pPr>
        <w:pStyle w:val="Heading2"/>
        <w:keepNext/>
      </w:pPr>
      <w:r>
        <w:t>10.18 Internal exposure groups and major systems</w:t>
      </w:r>
    </w:p>
    <w:p>
      <w:pPr/>
      <w:r>
        <w:t>The hidden H/X stream controls how often component criticals occur; installed component count and Installation Space do not directly add internal positions or increase Hull. The current ordinary TL1 density is 33 1/3%, using one X in each three-position stratum; higher-TL or racial construction traits may alter the generated distribution only through explicit rules.</w:t>
      </w:r>
    </w:p>
    <w:p>
      <w:pPr>
        <w:pStyle w:val="ListBullet"/>
      </w:pPr>
      <w:r>
        <w:t>Critical Exposure controls what is selected after X. The initial direct catalog uses Main Reactor 2 and STL Drive 2; FTL Drive, Shield Generator, Shield Hardener, each direct-fire weapon or Missile Launcher, PDS, and each damageable magazine family contribute 1. Exposure represents vulnerability, not condition boxes.</w:t>
      </w:r>
    </w:p>
    <w:p>
      <w:pPr>
        <w:pStyle w:val="ListBullet"/>
      </w:pPr>
      <w:r>
        <w:t>Electronics contributes one top-level exposure entry with equal deterministic secondary selection among installed Active Sensors, Targeting Computer, Communications, ECM, and ECCM. Passive Sensors are excluded. Each explicitly damageable support/Auxiliary component contributes its profile-defined Critical Exposure; TL1 fixtures commonly use 1. Installation Space may inform later exposure generation, but Space is never mapped one-for-one to critical markers or exposure tickets. EvM remains a separate damageable support system, not part of the STL drive.</w:t>
      </w:r>
    </w:p>
    <w:p>
      <w:pPr>
        <w:pStyle w:val="ListBullet"/>
      </w:pPr>
      <w:r>
        <w:t>Magazine exposure uses broad Kinetic, Missile, Special Weapons, and Auxiliary/PDS families. First damage halves maximum and current stored capacity rounded up; the second destroys the magazine and loses remaining stores while any already loaded Ready Package remains with its weapon. No default cook-off or secondary explosion occurs without an explicit trait.</w:t>
      </w:r>
    </w:p>
    <w:p>
      <w:pPr>
        <w:pStyle w:val="ListBullet"/>
      </w:pPr>
      <w:r>
        <w:t>Destroyed direct entries and destroyed Electronics group members remain physically selectable. Selection produces no additional condition step and no reroll, preventing late-battle concentration on surviving systems. Selection must remain stable across save/reload and must not be rerolled by reloading.</w:t>
      </w:r>
    </w:p>
    <w:p>
      <w:pPr>
        <w:pStyle w:val="Heading2"/>
        <w:keepNext/>
      </w:pPr>
      <w:r>
        <w:t>10.19 Tractors, Turn Refresh, and FTL transition</w:t>
      </w:r>
    </w:p>
    <w:p>
      <w:pPr>
        <w:pStyle w:val="ListBullet"/>
      </w:pPr>
      <w:r>
        <w:t>A tractor is a beam weapon that acquires a valid ship or other explicitly permitted discrete movable unit. It cannot target stars, planets, moons, anomalies, jump points, battlefield terrain, or other unbounded environmental features.</w:t>
      </w:r>
    </w:p>
    <w:p>
      <w:pPr>
        <w:pStyle w:val="ListBullet"/>
      </w:pPr>
      <w:r>
        <w:t>Tractor Power subtracts point-for-point from the target’s effective STL Move. If less, the target may use the remainder normally. Equality holds the target. Excess may pull it toward the single tractor source. A tractor may hold, pull, or combine those effects toward itself, but may not arbitrarily reposition or rotate the target.</w:t>
      </w:r>
    </w:p>
    <w:p>
      <w:pPr>
        <w:pStyle w:val="ListBullet"/>
      </w:pPr>
      <w:r>
        <w:t>Multiple tractor locks add for restraint but may only hold, not pull, in the baseline. Their conflict geometry remains deferred. A target’s STL overload raises effective Move and therefore resistance.</w:t>
      </w:r>
    </w:p>
    <w:p>
      <w:pPr>
        <w:pStyle w:val="ListBullet"/>
      </w:pPr>
      <w:r>
        <w:t>Turn Refresh is the ordinary universal reset: refresh source output; clear Powered and Spent accounting, held earmarks, one-turn overload benefits, overcapacity, EvM, temporary Move, held orders, tractor locks, shutdown flags, and once-per-turn limits; then preserve all persistent damage and resources. Incomplete charging progress persists only when the previous required turn received its payment; otherwise it resets. A carried Ready state persists only through the weapon’s explicit, newly paid retention rule.</w:t>
      </w:r>
    </w:p>
    <w:p>
      <w:pPr>
        <w:pStyle w:val="ListBullet"/>
      </w:pPr>
      <w:r>
        <w:t>The tactical system map and strategic cluster map are distinct. STL never performs the map transition. Routine FTL arrival begins on a legal hex of the outermost Jump Perimeter, and regular departure must begin from any legal Jump Perimeter hex; strategic direction need not match the occupied edge. Only perimeter hexes adjacent to a celestial body are Gravity-Restricted for routine arrival/departure, and an ordinary map must retain at least one legal hex. Emergency FTL may begin from any tactical-map hex, including a restricted hex while Engaged.</w:t>
      </w:r>
    </w:p>
    <w:p>
      <w:pPr>
        <w:pStyle w:val="ListBullet"/>
      </w:pPr>
      <w:r>
        <w:t>Regular and Emergency FTL dedicate the ship’s entire Turn Power Envelope for one vulnerable preparation turn and prohibit every other Tactical Power use. Power-up is a public non-positional emission: everyone knows someone is jumping, but not identity, location, destination, or jump type. A hidden hostile that already detects the player may attack during the power-up turn rather than mysteriously blocking a regular declaration. Once powered, only destruction of the ship or FTL drive cancels the jump. Successful player departure removes unresolved inbound Missile Flights and closes the encounter; no off-screen tactical fight persists. Destroying one visible enemy still grants no unrelated universal cleanup while another contact remains.</w:t>
      </w:r>
    </w:p>
    <w:p>
      <w:pPr>
        <w:pStyle w:val="Heading1"/>
        <w:keepNext/>
        <w:pageBreakBefore/>
        <w:widowControl w:val="1"/>
      </w:pPr>
      <w:r>
        <w:t>11. Crew, Shuttlecraft, and Planetary Operations</w:t>
      </w:r>
    </w:p>
    <w:p>
      <w:pPr>
        <w:pStyle w:val="Heading2"/>
        <w:keepNext/>
        <w:widowControl w:val="1"/>
      </w:pPr>
      <w:r>
        <w:t>11.1 Crew as a resource</w:t>
      </w:r>
    </w:p>
    <w:p>
      <w:pPr>
        <w:keepLines/>
        <w:widowControl w:val="1"/>
      </w:pPr>
      <w:r>
        <w:t>Crew and Marines are separate persistent, countable personnel resources. Crew operate and maintain the ship; Marines conduct and resist boarding and secure captured vessels. Total Personnel is derived as Crew + Marines. The TL1 reference ship begins with 100 Crew, 10 Marines, and Minimum Operating Crew 10. Casualties occur only through explicit meaningful events and chunks. Life support, accommodation, radiation safety, and routine medical care are part of Hull/Space and campaign endurance unless an installed module or scenario creates a specific decision.</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304"/>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Crew level</w:t>
            </w:r>
          </w:p>
        </w:tc>
        <w:tc>
          <w:tcPr>
            <w:tcW w:type="dxa" w:w="74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t>Initial TL1 representative effect</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51–100 Crew — Effective</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No general penalty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21–50 Crew — Reduced</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 percentage points to Damage Control effectiveness</w:t>
            </w:r>
          </w:p>
        </w:tc>
      </w:tr>
      <w:tr>
        <w:trPr>
          <w:cantSplit/>
        </w:trPr>
        <w:tc>
          <w:tcPr>
            <w:tcW w:type="dxa" w:w="2304"/>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10–20 Crew — Critical</w:t>
            </w:r>
          </w:p>
        </w:tc>
        <w:tc>
          <w:tcPr>
            <w:tcW w:type="dxa" w:w="74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−20 percentage points to Damage Control effectiveness and −1 Damage Control Capacity</w:t>
            </w:r>
          </w:p>
        </w:tc>
      </w:tr>
      <w:tr>
        <w:trPr>
          <w:cantSplit/>
        </w:trPr>
        <w:tc>
          <w:tcPr>
            <w:tcW w:type="dxa" w:w="2304"/>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0–9 Crew — Below Minimum</w:t>
            </w:r>
          </w:p>
        </w:tc>
        <w:tc>
          <w:tcPr>
            <w:tcW w:type="dxa" w:w="74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r>
              <w:t>Core/emergency operation only; normal combat and Damage Control are severely restricted</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Thresholds, not constant micromodifiers</w:t>
            </w:r>
          </w:p>
          <w:p>
            <w:pPr>
              <w:spacing w:after="0" w:line="259" w:lineRule="auto"/>
            </w:pPr>
            <w:r>
              <w:rPr>
                <w:rFonts w:ascii="Aptos" w:hAnsi="Aptos"/>
                <w:color w:val="24313D"/>
                <w:sz w:val="19"/>
              </w:rPr>
              <w:t>Crew penalties should use a few understandable bands rather than recalculating every system for each individual casualty.</w:t>
            </w:r>
          </w:p>
        </w:tc>
      </w:tr>
    </w:tbl>
    <w:p>
      <w:pPr>
        <w:spacing w:after="20"/>
        <w:widowControl w:val="1"/>
      </w:pPr>
    </w:p>
    <w:p>
      <w:pPr>
        <w:pStyle w:val="ListBullet"/>
      </w:pPr>
      <w:r>
        <w:t>Use three broad Crew casualty stages plus Below Minimum rather than continuous per-person modifiers. Damage Control is the first affected labor-intensive function; other restrictions remain explicit and sparse.</w:t>
      </w:r>
    </w:p>
    <w:p>
      <w:pPr>
        <w:pStyle w:val="ListBullet"/>
      </w:pPr>
      <w:r>
        <w:t>Crew Capacity, pristine complement, current Crew, and Minimum Operating Crew are distinct values. Marine Capacity, pristine complement, and current Marines are tracked separately. Automation or Auxiliary quarters may change capacity or minimum crew without redefining casualties.</w:t>
      </w:r>
    </w:p>
    <w:p>
      <w:pPr>
        <w:pStyle w:val="Heading2"/>
        <w:keepNext/>
      </w:pPr>
      <w:r>
        <w:t>11.2 Senior officers — future expansion</w:t>
      </w:r>
    </w:p>
    <w:p>
      <w:pPr/>
      <w:r>
        <w:t>The core game keeps crew abstract. Later, a small command staff may provide personality and bounded mechanical advantages without turning the game into individual personnel management.</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800"/>
            <w:vAlign w:val="center"/>
            <w:tcMar>
              <w:top w:w="110" w:type="dxa"/>
              <w:start w:w="120" w:type="dxa"/>
              <w:bottom w:w="110" w:type="dxa"/>
              <w:end w:w="120" w:type="dxa"/>
            </w:tcMar>
            <w:shd w:fill="17304F"/>
          </w:tcPr>
          <w:p>
            <w:pPr>
              <w:spacing w:before="0" w:after="0" w:line="252" w:lineRule="auto"/>
              <w:jc w:val="center"/>
            </w:pPr>
            <w:r>
              <w:rPr>
                <w:b/>
                <w:color w:val="FFFFFF"/>
              </w:rPr>
              <w:t>Officer</w:t>
            </w:r>
          </w:p>
        </w:tc>
        <w:tc>
          <w:tcPr>
            <w:tcW w:type="dxa" w:w="3096"/>
            <w:vAlign w:val="center"/>
            <w:tcMar>
              <w:top w:w="110" w:type="dxa"/>
              <w:start w:w="120" w:type="dxa"/>
              <w:bottom w:w="110" w:type="dxa"/>
              <w:end w:w="120" w:type="dxa"/>
            </w:tcMar>
            <w:shd w:fill="17304F"/>
          </w:tcPr>
          <w:p>
            <w:pPr>
              <w:spacing w:before="0" w:after="0" w:line="252" w:lineRule="auto"/>
              <w:jc w:val="center"/>
            </w:pPr>
            <w:r>
              <w:rPr>
                <w:b/>
                <w:color w:val="FFFFFF"/>
              </w:rPr>
              <w:t>Primary domain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Example bounded benefit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Science Officer</w:t>
            </w:r>
          </w:p>
        </w:tc>
        <w:tc>
          <w:tcPr>
            <w:tcW w:type="dxa" w:w="3096"/>
            <w:vAlign w:val="center"/>
            <w:tcMar>
              <w:top w:w="110" w:type="dxa"/>
              <w:start w:w="120" w:type="dxa"/>
              <w:bottom w:w="110" w:type="dxa"/>
              <w:end w:w="120" w:type="dxa"/>
            </w:tcMar>
          </w:tcPr>
          <w:p>
            <w:pPr>
              <w:spacing w:before="0" w:after="0" w:line="252" w:lineRule="auto"/>
            </w:pPr>
            <w:r>
              <w:t>Scanning, anomalies, research, alien analysis</w:t>
            </w:r>
          </w:p>
        </w:tc>
        <w:tc>
          <w:tcPr>
            <w:tcW w:type="dxa" w:w="4320"/>
            <w:vAlign w:val="center"/>
            <w:tcMar>
              <w:top w:w="110" w:type="dxa"/>
              <w:start w:w="120" w:type="dxa"/>
              <w:bottom w:w="110" w:type="dxa"/>
              <w:end w:w="120" w:type="dxa"/>
            </w:tcMar>
          </w:tcPr>
          <w:p>
            <w:pPr>
              <w:spacing w:before="0" w:after="0" w:line="252" w:lineRule="auto"/>
            </w:pPr>
            <w:r>
              <w:t>Second scan attempt, better interpretation, or one additional revealed property</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Tactical Officer</w:t>
            </w:r>
          </w:p>
        </w:tc>
        <w:tc>
          <w:tcPr>
            <w:tcW w:type="dxa" w:w="3096"/>
            <w:vAlign w:val="center"/>
            <w:tcMar>
              <w:top w:w="110" w:type="dxa"/>
              <w:start w:w="120" w:type="dxa"/>
              <w:bottom w:w="110" w:type="dxa"/>
              <w:end w:w="120" w:type="dxa"/>
            </w:tcMar>
          </w:tcPr>
          <w:p>
            <w:pPr>
              <w:spacing w:before="0" w:after="0" w:line="252" w:lineRule="auto"/>
            </w:pPr>
            <w:r>
              <w:t>Initiative, targeting, interception, coordinated fire</w:t>
            </w:r>
          </w:p>
        </w:tc>
        <w:tc>
          <w:tcPr>
            <w:tcW w:type="dxa" w:w="4320"/>
            <w:vAlign w:val="center"/>
            <w:tcMar>
              <w:top w:w="110" w:type="dxa"/>
              <w:start w:w="120" w:type="dxa"/>
              <w:bottom w:w="110" w:type="dxa"/>
              <w:end w:w="120" w:type="dxa"/>
            </w:tcMar>
          </w:tcPr>
          <w:p>
            <w:pPr>
              <w:spacing w:before="0" w:after="0" w:line="252" w:lineRule="auto"/>
            </w:pPr>
            <w:r>
              <w:t>Initiative bonus, bounded Evasive compensation, or one special coordinated-fire option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Security Officer</w:t>
            </w:r>
          </w:p>
        </w:tc>
        <w:tc>
          <w:tcPr>
            <w:tcW w:type="dxa" w:w="3096"/>
            <w:vAlign w:val="center"/>
            <w:tcMar>
              <w:top w:w="110" w:type="dxa"/>
              <w:start w:w="120" w:type="dxa"/>
              <w:bottom w:w="110" w:type="dxa"/>
              <w:end w:w="120" w:type="dxa"/>
            </w:tcMar>
          </w:tcPr>
          <w:p>
            <w:pPr>
              <w:spacing w:before="0" w:after="0" w:line="252" w:lineRule="auto"/>
            </w:pPr>
            <w:r>
              <w:t>Boarding, anti-boarding, shuttle and crew protection</w:t>
            </w:r>
          </w:p>
        </w:tc>
        <w:tc>
          <w:tcPr>
            <w:tcW w:type="dxa" w:w="4320"/>
            <w:vAlign w:val="center"/>
            <w:tcMar>
              <w:top w:w="110" w:type="dxa"/>
              <w:start w:w="120" w:type="dxa"/>
              <w:bottom w:w="110" w:type="dxa"/>
              <w:end w:w="120" w:type="dxa"/>
            </w:tcMar>
          </w:tcPr>
          <w:p>
            <w:pPr>
              <w:spacing w:before="0" w:after="0" w:line="252" w:lineRule="auto"/>
            </w:pPr>
            <w:r>
              <w:t>Second security check or reduced casualties from a failed operation</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Chief Engineer</w:t>
            </w:r>
          </w:p>
        </w:tc>
        <w:tc>
          <w:tcPr>
            <w:tcW w:type="dxa" w:w="3096"/>
            <w:vAlign w:val="center"/>
            <w:tcMar>
              <w:top w:w="110" w:type="dxa"/>
              <w:start w:w="120" w:type="dxa"/>
              <w:bottom w:w="110" w:type="dxa"/>
              <w:end w:w="120" w:type="dxa"/>
            </w:tcMar>
          </w:tcPr>
          <w:p>
            <w:pPr>
              <w:spacing w:before="0" w:after="0" w:line="252" w:lineRule="auto"/>
            </w:pPr>
            <w:r>
              <w:t>Damage control, jury-rigging, reactor and alien integration</w:t>
            </w:r>
          </w:p>
        </w:tc>
        <w:tc>
          <w:tcPr>
            <w:tcW w:type="dxa" w:w="4320"/>
            <w:vAlign w:val="center"/>
            <w:tcMar>
              <w:top w:w="110" w:type="dxa"/>
              <w:start w:w="120" w:type="dxa"/>
              <w:bottom w:w="110" w:type="dxa"/>
              <w:end w:w="120" w:type="dxa"/>
            </w:tcMar>
          </w:tcPr>
          <w:p>
            <w:r>
              <w:t>Second repair attempt, prevent a failure, reduce adaptation strain, bridge a limited support-TL shortfall, or create one temporary emergency jury-rig</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Navigator</w:t>
            </w:r>
          </w:p>
        </w:tc>
        <w:tc>
          <w:tcPr>
            <w:tcW w:type="dxa" w:w="3096"/>
            <w:vAlign w:val="center"/>
            <w:tcMar>
              <w:top w:w="110" w:type="dxa"/>
              <w:start w:w="120" w:type="dxa"/>
              <w:bottom w:w="110" w:type="dxa"/>
              <w:end w:w="120" w:type="dxa"/>
            </w:tcMar>
          </w:tcPr>
          <w:p>
            <w:pPr>
              <w:spacing w:before="0" w:after="0" w:line="252" w:lineRule="auto"/>
            </w:pPr>
            <w:r>
              <w:t>Sublight maneuver, FTL routes, hazards, pursuit and escape</w:t>
            </w:r>
          </w:p>
        </w:tc>
        <w:tc>
          <w:tcPr>
            <w:tcW w:type="dxa" w:w="4320"/>
            <w:vAlign w:val="center"/>
            <w:tcMar>
              <w:top w:w="110" w:type="dxa"/>
              <w:start w:w="120" w:type="dxa"/>
              <w:bottom w:w="110" w:type="dxa"/>
              <w:end w:w="120" w:type="dxa"/>
            </w:tcMar>
          </w:tcPr>
          <w:p>
            <w:pPr>
              <w:spacing w:before="0" w:after="0" w:line="252" w:lineRule="auto"/>
            </w:pPr>
            <w:r>
              <w:t>Reduce movement risk or make a second navigation/escape attempt</w:t>
            </w:r>
          </w:p>
        </w:tc>
      </w:tr>
      <w:tr>
        <w:trPr>
          <w:cantSplit/>
        </w:trPr>
        <w:tc>
          <w:tcPr>
            <w:tcW w:type="dxa" w:w="1800"/>
            <w:vAlign w:val="center"/>
            <w:tcMar>
              <w:top w:w="110" w:type="dxa"/>
              <w:start w:w="120" w:type="dxa"/>
              <w:bottom w:w="110" w:type="dxa"/>
              <w:end w:w="120" w:type="dxa"/>
            </w:tcMar>
          </w:tcPr>
          <w:p>
            <w:pPr>
              <w:spacing w:before="0" w:after="0" w:line="252" w:lineRule="auto"/>
              <w:jc w:val="left"/>
            </w:pPr>
            <w:r>
              <w:rPr>
                <w:b/>
              </w:rPr>
              <w:t>Communications Officer</w:t>
            </w:r>
          </w:p>
        </w:tc>
        <w:tc>
          <w:tcPr>
            <w:tcW w:type="dxa" w:w="3096"/>
            <w:vAlign w:val="center"/>
            <w:tcMar>
              <w:top w:w="110" w:type="dxa"/>
              <w:start w:w="120" w:type="dxa"/>
              <w:bottom w:w="110" w:type="dxa"/>
              <w:end w:w="120" w:type="dxa"/>
            </w:tcMar>
          </w:tcPr>
          <w:p>
            <w:pPr>
              <w:spacing w:before="0" w:after="0" w:line="252" w:lineRule="auto"/>
            </w:pPr>
            <w:r>
              <w:t>Diplomacy, signals, deception, jamming, intelligence</w:t>
            </w:r>
          </w:p>
        </w:tc>
        <w:tc>
          <w:tcPr>
            <w:tcW w:type="dxa" w:w="4320"/>
            <w:vAlign w:val="center"/>
            <w:tcMar>
              <w:top w:w="110" w:type="dxa"/>
              <w:start w:w="120" w:type="dxa"/>
              <w:bottom w:w="110" w:type="dxa"/>
              <w:end w:w="120" w:type="dxa"/>
            </w:tcMar>
          </w:tcPr>
          <w:p>
            <w:pPr>
              <w:spacing w:before="0" w:after="0" w:line="252" w:lineRule="auto"/>
            </w:pPr>
            <w:r>
              <w:t>Second contact attempt or reduced awareness from a communication action</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DEFERRED  </w:t>
            </w:r>
            <w:r>
              <w:rPr>
                <w:b/>
              </w:rPr>
              <w:t>Specialists add character after the core loop works</w:t>
            </w:r>
          </w:p>
          <w:p>
            <w:pPr>
              <w:spacing w:before="0" w:after="0"/>
            </w:pPr>
            <w:r>
              <w:t>Senior officers are not required for the first playable version. When added, initiative and other benefits should remain bounded and should not cancel already committed enemy fire.</w:t>
            </w:r>
          </w:p>
        </w:tc>
      </w:tr>
    </w:tbl>
    <w:p>
      <w:pPr>
        <w:pStyle w:val="Heading2"/>
        <w:keepNext/>
      </w:pPr>
      <w:r>
        <w:t>11.3 Shuttlecraft role</w:t>
      </w:r>
    </w:p>
    <w:p>
      <w:pPr/>
      <w:r>
        <w:t>The starting player cruiser has exactly one shuttle. It is a finite, valuable small craft used for survey, extraction, trade, rescue, planetary interaction, and boarding. Later Hull TL may increase ordinary shuttle/hangar capability. A Space-consuming Hangar/Mission Bay is also a candidate route to additional or heavier small craft, but its exact unlock TL and capacity effect remain later component-design decisions.</w:t>
      </w:r>
    </w:p>
    <w:tbl>
      <w:tblPr>
        <w:tblW w:type="auto" w:w="0"/>
        <w:tblLayout w:type="fixed"/>
        <w:tblLook w:firstColumn="1" w:firstRow="1" w:lastColumn="0" w:lastRow="0" w:noHBand="0" w:noVBand="1" w:val="04A0"/>
      </w:tblPr>
      <w:tblGrid>
        <w:gridCol w:w="3331"/>
        <w:gridCol w:w="3331"/>
        <w:gridCol w:w="3331"/>
      </w:tblGrid>
      <w:tr>
        <w:trPr>
          <w:tblHeader w:val="true"/>
          <w:cantSplit/>
        </w:trPr>
        <w:tc>
          <w:tcPr>
            <w:tcW w:type="dxa" w:w="1728"/>
            <w:vAlign w:val="center"/>
            <w:tcMar>
              <w:top w:w="110" w:type="dxa"/>
              <w:start w:w="120" w:type="dxa"/>
              <w:bottom w:w="110" w:type="dxa"/>
              <w:end w:w="120" w:type="dxa"/>
            </w:tcMar>
            <w:shd w:fill="17304F"/>
          </w:tcPr>
          <w:p>
            <w:pPr>
              <w:spacing w:before="0" w:after="0" w:line="252" w:lineRule="auto"/>
              <w:jc w:val="center"/>
            </w:pPr>
            <w:r>
              <w:rPr>
                <w:b/>
                <w:color w:val="FFFFFF"/>
              </w:rPr>
              <w:t>Action</w:t>
            </w:r>
          </w:p>
        </w:tc>
        <w:tc>
          <w:tcPr>
            <w:tcW w:type="dxa" w:w="4320"/>
            <w:vAlign w:val="center"/>
            <w:tcMar>
              <w:top w:w="110" w:type="dxa"/>
              <w:start w:w="120" w:type="dxa"/>
              <w:bottom w:w="110" w:type="dxa"/>
              <w:end w:w="120" w:type="dxa"/>
            </w:tcMar>
            <w:shd w:fill="17304F"/>
          </w:tcPr>
          <w:p>
            <w:pPr>
              <w:spacing w:before="0" w:after="0" w:line="252" w:lineRule="auto"/>
              <w:jc w:val="center"/>
            </w:pPr>
            <w:r>
              <w:rPr>
                <w:b/>
                <w:color w:val="FFFFFF"/>
              </w:rPr>
              <w:t>Purpose</w:t>
            </w:r>
          </w:p>
        </w:tc>
        <w:tc>
          <w:tcPr>
            <w:tcW w:type="dxa" w:w="3168"/>
            <w:vAlign w:val="center"/>
            <w:tcMar>
              <w:top w:w="110" w:type="dxa"/>
              <w:start w:w="120" w:type="dxa"/>
              <w:bottom w:w="110" w:type="dxa"/>
              <w:end w:w="120" w:type="dxa"/>
            </w:tcMar>
            <w:shd w:fill="17304F"/>
          </w:tcPr>
          <w:p>
            <w:pPr>
              <w:spacing w:before="0" w:after="0" w:line="252" w:lineRule="auto"/>
              <w:jc w:val="center"/>
            </w:pPr>
            <w:r>
              <w:rPr>
                <w:b/>
                <w:color w:val="FFFFFF"/>
              </w:rPr>
              <w:t>Turn consequence</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Survey</w:t>
            </w:r>
          </w:p>
        </w:tc>
        <w:tc>
          <w:tcPr>
            <w:tcW w:type="dxa" w:w="4320"/>
            <w:vAlign w:val="center"/>
            <w:tcMar>
              <w:top w:w="110" w:type="dxa"/>
              <w:start w:w="120" w:type="dxa"/>
              <w:bottom w:w="110" w:type="dxa"/>
              <w:end w:w="120" w:type="dxa"/>
            </w:tcMar>
          </w:tcPr>
          <w:p>
            <w:pPr>
              <w:spacing w:before="0" w:after="0" w:line="252" w:lineRule="auto"/>
            </w:pPr>
            <w:r>
              <w:t>Reveal resources, hazards, ruins, inhabitants, or mission sites</w:t>
            </w:r>
          </w:p>
        </w:tc>
        <w:tc>
          <w:tcPr>
            <w:tcW w:type="dxa" w:w="3168"/>
            <w:vAlign w:val="center"/>
            <w:tcMar>
              <w:top w:w="110" w:type="dxa"/>
              <w:start w:w="120" w:type="dxa"/>
              <w:bottom w:w="110" w:type="dxa"/>
              <w:end w:w="120" w:type="dxa"/>
            </w:tcMar>
          </w:tcPr>
          <w:p>
            <w:pPr>
              <w:spacing w:before="0" w:after="0" w:line="252" w:lineRule="auto"/>
            </w:pPr>
            <w:r>
              <w:t>Consumes a turn; may expose the team</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Land / contact</w:t>
            </w:r>
          </w:p>
        </w:tc>
        <w:tc>
          <w:tcPr>
            <w:tcW w:type="dxa" w:w="4320"/>
            <w:vAlign w:val="center"/>
            <w:tcMar>
              <w:top w:w="110" w:type="dxa"/>
              <w:start w:w="120" w:type="dxa"/>
              <w:bottom w:w="110" w:type="dxa"/>
              <w:end w:w="120" w:type="dxa"/>
            </w:tcMar>
          </w:tcPr>
          <w:p>
            <w:pPr>
              <w:spacing w:before="0" w:after="0" w:line="252" w:lineRule="auto"/>
            </w:pPr>
            <w:r>
              <w:t>Reach a settlement, survivor group, or objective</w:t>
            </w:r>
          </w:p>
        </w:tc>
        <w:tc>
          <w:tcPr>
            <w:tcW w:type="dxa" w:w="3168"/>
            <w:vAlign w:val="center"/>
            <w:tcMar>
              <w:top w:w="110" w:type="dxa"/>
              <w:start w:w="120" w:type="dxa"/>
              <w:bottom w:w="110" w:type="dxa"/>
              <w:end w:w="120" w:type="dxa"/>
            </w:tcMar>
          </w:tcPr>
          <w:p>
            <w:pPr>
              <w:spacing w:before="0" w:after="0" w:line="252" w:lineRule="auto"/>
            </w:pPr>
            <w:r>
              <w:t>Consumes a turn; may change diplomacy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Extract</w:t>
            </w:r>
          </w:p>
        </w:tc>
        <w:tc>
          <w:tcPr>
            <w:tcW w:type="dxa" w:w="4320"/>
            <w:vAlign w:val="center"/>
            <w:tcMar>
              <w:top w:w="110" w:type="dxa"/>
              <w:start w:w="120" w:type="dxa"/>
              <w:bottom w:w="110" w:type="dxa"/>
              <w:end w:w="120" w:type="dxa"/>
            </w:tcMar>
          </w:tcPr>
          <w:p>
            <w:pPr>
              <w:spacing w:before="0" w:after="0" w:line="252" w:lineRule="auto"/>
            </w:pPr>
            <w:r>
              <w:t>Collect a shipment of resources</w:t>
            </w:r>
          </w:p>
        </w:tc>
        <w:tc>
          <w:tcPr>
            <w:tcW w:type="dxa" w:w="3168"/>
            <w:vAlign w:val="center"/>
            <w:tcMar>
              <w:top w:w="110" w:type="dxa"/>
              <w:start w:w="120" w:type="dxa"/>
              <w:bottom w:w="110" w:type="dxa"/>
              <w:end w:w="120" w:type="dxa"/>
            </w:tcMar>
          </w:tcPr>
          <w:p>
            <w:pPr>
              <w:spacing w:before="0" w:after="0" w:line="252" w:lineRule="auto"/>
            </w:pPr>
            <w:r>
              <w:t>Consumes one or more turns; cargo and risk apply</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Recover</w:t>
            </w:r>
          </w:p>
        </w:tc>
        <w:tc>
          <w:tcPr>
            <w:tcW w:type="dxa" w:w="4320"/>
            <w:vAlign w:val="center"/>
            <w:tcMar>
              <w:top w:w="110" w:type="dxa"/>
              <w:start w:w="120" w:type="dxa"/>
              <w:bottom w:w="110" w:type="dxa"/>
              <w:end w:w="120" w:type="dxa"/>
            </w:tcMar>
          </w:tcPr>
          <w:p>
            <w:pPr>
              <w:spacing w:before="0" w:after="0" w:line="252" w:lineRule="auto"/>
            </w:pPr>
            <w:r>
              <w:t>Retrieve artifacts, wreckage, survivors, equipment, or a dud Missile Flight</w:t>
            </w:r>
          </w:p>
        </w:tc>
        <w:tc>
          <w:tcPr>
            <w:tcW w:type="dxa" w:w="3168"/>
            <w:vAlign w:val="center"/>
            <w:tcMar>
              <w:top w:w="110" w:type="dxa"/>
              <w:start w:w="120" w:type="dxa"/>
              <w:bottom w:w="110" w:type="dxa"/>
              <w:end w:w="120" w:type="dxa"/>
            </w:tcMar>
          </w:tcPr>
          <w:p>
            <w:pPr>
              <w:spacing w:before="0" w:after="0" w:line="252" w:lineRule="auto"/>
            </w:pPr>
            <w:r>
              <w:t>Consumes a turn; may trigger an event</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Trade</w:t>
            </w:r>
          </w:p>
        </w:tc>
        <w:tc>
          <w:tcPr>
            <w:tcW w:type="dxa" w:w="4320"/>
            <w:vAlign w:val="center"/>
            <w:tcMar>
              <w:top w:w="110" w:type="dxa"/>
              <w:start w:w="120" w:type="dxa"/>
              <w:bottom w:w="110" w:type="dxa"/>
              <w:end w:w="120" w:type="dxa"/>
            </w:tcMar>
          </w:tcPr>
          <w:p>
            <w:pPr>
              <w:spacing w:before="0" w:after="0" w:line="252" w:lineRule="auto"/>
            </w:pPr>
            <w:r>
              <w:t>Transfer cargo and complete local exchange</w:t>
            </w:r>
          </w:p>
        </w:tc>
        <w:tc>
          <w:tcPr>
            <w:tcW w:type="dxa" w:w="3168"/>
            <w:vAlign w:val="center"/>
            <w:tcMar>
              <w:top w:w="110" w:type="dxa"/>
              <w:start w:w="120" w:type="dxa"/>
              <w:bottom w:w="110" w:type="dxa"/>
              <w:end w:w="120" w:type="dxa"/>
            </w:tcMar>
          </w:tcPr>
          <w:p>
            <w:pPr>
              <w:spacing w:before="0" w:after="0" w:line="252" w:lineRule="auto"/>
            </w:pPr>
            <w:r>
              <w:t>Consumes a turn unless later simplified</w:t>
            </w:r>
          </w:p>
        </w:tc>
      </w:tr>
      <w:tr>
        <w:trPr>
          <w:cantSplit/>
        </w:trPr>
        <w:tc>
          <w:tcPr>
            <w:tcW w:type="dxa" w:w="1728"/>
            <w:vAlign w:val="center"/>
            <w:tcMar>
              <w:top w:w="110" w:type="dxa"/>
              <w:start w:w="120" w:type="dxa"/>
              <w:bottom w:w="110" w:type="dxa"/>
              <w:end w:w="120" w:type="dxa"/>
            </w:tcMar>
          </w:tcPr>
          <w:p>
            <w:pPr>
              <w:spacing w:before="0" w:after="0" w:line="252" w:lineRule="auto"/>
              <w:jc w:val="left"/>
            </w:pPr>
            <w:r>
              <w:rPr>
                <w:b/>
              </w:rPr>
              <w:t>Board</w:t>
            </w:r>
          </w:p>
        </w:tc>
        <w:tc>
          <w:tcPr>
            <w:tcW w:type="dxa" w:w="4320"/>
            <w:vAlign w:val="center"/>
            <w:tcMar>
              <w:top w:w="110" w:type="dxa"/>
              <w:start w:w="120" w:type="dxa"/>
              <w:bottom w:w="110" w:type="dxa"/>
              <w:end w:w="120" w:type="dxa"/>
            </w:tcMar>
          </w:tcPr>
          <w:p>
            <w:pPr>
              <w:spacing w:before="0" w:after="0" w:line="252" w:lineRule="auto"/>
            </w:pPr>
            <w:r>
              <w:t>Approach a Disabled or surrendered ship and attempt capture</w:t>
            </w:r>
          </w:p>
        </w:tc>
        <w:tc>
          <w:tcPr>
            <w:tcW w:type="dxa" w:w="3168"/>
            <w:vAlign w:val="center"/>
            <w:tcMar>
              <w:top w:w="110" w:type="dxa"/>
              <w:start w:w="120" w:type="dxa"/>
              <w:bottom w:w="110" w:type="dxa"/>
              <w:end w:w="120" w:type="dxa"/>
            </w:tcMar>
          </w:tcPr>
          <w:p>
            <w:pPr>
              <w:spacing w:before="0" w:after="0" w:line="252" w:lineRule="auto"/>
            </w:pPr>
            <w:r>
              <w:t>PDS and local hazards may attack the shuttle before docking</w:t>
            </w:r>
          </w:p>
        </w:tc>
      </w:tr>
    </w:tbl>
    <w:tbl>
      <w:tblPr>
        <w:tblW w:type="auto" w:w="0"/>
        <w:tblLayout w:type="fixed"/>
        <w:tblLook w:firstColumn="1" w:firstRow="1" w:lastColumn="0" w:lastRow="0" w:noHBand="0" w:noVBand="1" w:val="04A0"/>
      </w:tblPr>
      <w:tblGrid>
        <w:gridCol w:w="230"/>
        <w:gridCol w:w="9576"/>
      </w:tblGrid>
      <w:tr>
        <w:trPr>
          <w:cantSplit/>
        </w:trPr>
        <w:tc>
          <w:tcPr>
            <w:tcW w:type="dxa" w:w="230"/>
            <w:shd w:fill="2B7DA6"/>
            <w:tcMar>
              <w:top w:w="0" w:type="dxa"/>
              <w:start w:w="0" w:type="dxa"/>
              <w:bottom w:w="0" w:type="dxa"/>
              <w:end w:w="0" w:type="dxa"/>
            </w:tcMar>
          </w:tcPr>
          <w:p/>
        </w:tc>
        <w:tc>
          <w:tcPr>
            <w:tcW w:type="dxa" w:w="9576"/>
            <w:shd w:fill="DCECF5"/>
            <w:tcMar>
              <w:top w:w="150" w:type="dxa"/>
              <w:start w:w="180" w:type="dxa"/>
              <w:bottom w:w="150" w:type="dxa"/>
              <w:end w:w="180" w:type="dxa"/>
            </w:tcMar>
          </w:tcPr>
          <w:p>
            <w:pPr>
              <w:spacing w:after="120"/>
            </w:pPr>
            <w:r>
              <w:rPr>
                <w:b/>
                <w:color w:val="2B7DA6"/>
                <w:sz w:val="16"/>
              </w:rPr>
              <w:t xml:space="preserve">CURRENT DIRECTION  </w:t>
            </w:r>
            <w:r>
              <w:rPr>
                <w:b/>
              </w:rPr>
              <w:t>Abstract crews, concrete risk</w:t>
            </w:r>
          </w:p>
          <w:p>
            <w:pPr>
              <w:spacing w:before="0" w:after="0"/>
            </w:pPr>
            <w:r>
              <w:t>Treat each shuttle mission as one operational package initially. PDS hits use later small-craft damage rather than automatic destruction. Detailed deck plans, shuttle fuel, and individual away-team loadouts remain deferred.</w:t>
            </w:r>
          </w:p>
        </w:tc>
      </w:tr>
    </w:tbl>
    <w:p>
      <w:pPr>
        <w:pStyle w:val="Heading2"/>
      </w:pPr>
      <w:r>
        <w:t>11.4 Life support, medical care, and mission packages</w:t>
      </w:r>
    </w:p>
    <w:p>
      <w:pPr/>
      <w:r>
        <w:t>Do not create routine food, water, oxygen, waste, radiation-dose, per-person health, shuttle-fuel, or individual mission-loadout bookkeeping. Use Crew capacity/thresholds, Fuel/endurance, mission risk, time, explicit casualties, and installed support components. A Medical Bay, emergency shelter, or mission package earns Space cost and a rule only when it changes a meaningful outcome.</w:t>
      </w:r>
    </w:p>
    <w:p>
      <w:pPr>
        <w:pStyle w:val="Heading1"/>
        <w:keepNext/>
        <w:widowControl w:val="1"/>
      </w:pPr>
      <w:r>
        <w:t>12. Resources, Trade, and Home System</w:t>
      </w:r>
    </w:p>
    <w:p>
      <w:pPr>
        <w:pStyle w:val="Heading2"/>
        <w:keepNext/>
        <w:widowControl w:val="1"/>
      </w:pPr>
      <w:r>
        <w:t>12.1 Candidate resource set</w:t>
      </w:r>
    </w:p>
    <w:tbl>
      <w:tblPr>
        <w:tblW w:type="auto" w:w="0"/>
        <w:jc w:val="center"/>
        <w:tblLayout w:type="fixed"/>
        <w:tblLook w:firstColumn="1" w:firstRow="1" w:lastColumn="0" w:lastRow="0" w:noHBand="0" w:noVBand="1" w:val="04A0"/>
      </w:tblPr>
      <w:tblGrid>
        <w:gridCol w:w="4997"/>
        <w:gridCol w:w="4997"/>
      </w:tblGrid>
      <w:tr>
        <w:trPr>
          <w:cantSplit/>
        </w:trPr>
        <w:tc>
          <w:tcPr>
            <w:tcW w:type="dxa" w:w="4997"/>
          </w:tcPr>
          <w:p>
            <w:r>
              <w:t>Resource</w:t>
            </w:r>
          </w:p>
        </w:tc>
        <w:tc>
          <w:tcPr>
            <w:tcW w:type="dxa" w:w="4997"/>
          </w:tcPr>
          <w:p>
            <w:r>
              <w:t>Primary use</w:t>
            </w:r>
          </w:p>
        </w:tc>
      </w:tr>
      <w:tr>
        <w:trPr>
          <w:cantSplit/>
        </w:trPr>
        <w:tc>
          <w:tcPr>
            <w:tcW w:type="dxa" w:w="4997"/>
          </w:tcPr>
          <w:p>
            <w:r>
              <w:t>Fuel</w:t>
            </w:r>
          </w:p>
        </w:tc>
        <w:tc>
          <w:tcPr>
            <w:tcW w:type="dxa" w:w="4997"/>
          </w:tcPr>
          <w:p>
            <w:r>
              <w:t>FTL travel and selected propulsion actions</w:t>
            </w:r>
          </w:p>
        </w:tc>
      </w:tr>
      <w:tr>
        <w:trPr>
          <w:cantSplit/>
        </w:trPr>
        <w:tc>
          <w:tcPr>
            <w:tcW w:type="dxa" w:w="4997"/>
          </w:tcPr>
          <w:p>
            <w:r>
              <w:t>Minerals</w:t>
            </w:r>
          </w:p>
        </w:tc>
        <w:tc>
          <w:tcPr>
            <w:tcW w:type="dxa" w:w="4997"/>
          </w:tcPr>
          <w:p>
            <w:r>
              <w:t>Hull, armor, structural work, projectile ammunition, and ordinary construction</w:t>
            </w:r>
          </w:p>
        </w:tc>
      </w:tr>
      <w:tr>
        <w:trPr>
          <w:cantSplit/>
        </w:trPr>
        <w:tc>
          <w:tcPr>
            <w:tcW w:type="dxa" w:w="4997"/>
          </w:tcPr>
          <w:p>
            <w:r>
              <w:t>Radioactives</w:t>
            </w:r>
          </w:p>
        </w:tc>
        <w:tc>
          <w:tcPr>
            <w:tcW w:type="dxa" w:w="4997"/>
          </w:tcPr>
          <w:p>
            <w:r>
              <w:t>Reactors, power systems, shields, energy systems, and compatible warheads</w:t>
            </w:r>
          </w:p>
        </w:tc>
      </w:tr>
      <w:tr>
        <w:trPr>
          <w:cantSplit/>
        </w:trPr>
        <w:tc>
          <w:tcPr>
            <w:tcW w:type="dxa" w:w="4997"/>
          </w:tcPr>
          <w:p>
            <w:r>
              <w:t>Advanced Resources</w:t>
            </w:r>
          </w:p>
        </w:tc>
        <w:tc>
          <w:tcPr>
            <w:tcW w:type="dxa" w:w="4997"/>
          </w:tcPr>
          <w:p>
            <w:r>
              <w:t>Sensors, computing, guidance, communications, advanced components, and major refits</w:t>
            </w:r>
          </w:p>
        </w:tc>
      </w:tr>
      <w:tr>
        <w:trPr>
          <w:cantSplit/>
        </w:trPr>
        <w:tc>
          <w:tcPr>
            <w:tcW w:type="dxa" w:w="4997"/>
          </w:tcPr>
          <w:p>
            <w:r>
              <w:t>Salvage</w:t>
            </w:r>
          </w:p>
        </w:tc>
        <w:tc>
          <w:tcPr>
            <w:tcW w:type="dxa" w:w="4997"/>
          </w:tcPr>
          <w:p>
            <w:r>
              <w:t>Generic recovered scrap and parts; flexible but often penalized when used directly for improvised repair</w:t>
            </w:r>
          </w:p>
        </w:tc>
      </w:tr>
      <w:tr>
        <w:trPr>
          <w:cantSplit/>
        </w:trPr>
        <w:tc>
          <w:tcPr>
            <w:tcW w:type="dxa" w:w="4997"/>
          </w:tcPr>
          <w:p>
            <w:r>
              <w:t>Repair Supplies</w:t>
            </w:r>
          </w:p>
        </w:tc>
        <w:tc>
          <w:tcPr>
            <w:tcW w:type="dxa" w:w="4997"/>
          </w:tcPr>
          <w:p>
            <w:r>
              <w:t>Prepared universal field spares consumed by Damage Control</w:t>
            </w:r>
          </w:p>
        </w:tc>
      </w:tr>
      <w:tr>
        <w:trPr>
          <w:cantSplit/>
        </w:trPr>
        <w:tc>
          <w:tcPr>
            <w:tcW w:type="dxa" w:w="4997"/>
          </w:tcPr>
          <w:p>
            <w:r>
              <w:t>Research data</w:t>
            </w:r>
          </w:p>
        </w:tc>
        <w:tc>
          <w:tcPr>
            <w:tcW w:type="dxa" w:w="4997"/>
          </w:tcPr>
          <w:p>
            <w:r>
              <w:t>Technology progress and analysis of discoveries</w:t>
            </w:r>
          </w:p>
        </w:tc>
      </w:tr>
      <w:tr>
        <w:trPr>
          <w:cantSplit/>
        </w:trPr>
        <w:tc>
          <w:tcPr>
            <w:tcW w:type="dxa" w:w="4997"/>
          </w:tcPr>
          <w:p>
            <w:r>
              <w:t>Exotic matter / artifacts</w:t>
            </w:r>
          </w:p>
        </w:tc>
        <w:tc>
          <w:tcPr>
            <w:tcW w:type="dxa" w:w="4997"/>
          </w:tcPr>
          <w:p>
            <w:r>
              <w:t>Rare pinnacle technology, Precursor integration, matched components, or campaign objectives</w:t>
            </w:r>
          </w:p>
        </w:tc>
      </w:tr>
      <w:tr>
        <w:trPr>
          <w:cantSplit/>
        </w:trPr>
        <w:tc>
          <w:tcPr>
            <w:tcW w:type="dxa" w:w="4997"/>
          </w:tcPr>
          <w:p>
            <w:r>
              <w:t>Crew</w:t>
            </w:r>
          </w:p>
        </w:tc>
        <w:tc>
          <w:tcPr>
            <w:tcW w:type="dxa" w:w="4997"/>
          </w:tcPr>
          <w:p>
            <w:r>
              <w:t>Ship operation, Damage Control, shuttle missions, survival, and casualty-state thresholds; not routinely expended to perform actions</w:t>
            </w:r>
          </w:p>
        </w:tc>
      </w:tr>
      <w:tr>
        <w:trPr>
          <w:cantSplit/>
        </w:trPr>
        <w:tc>
          <w:tcPr>
            <w:tcW w:type="dxa" w:w="4997"/>
          </w:tcPr>
          <w:p>
            <w:r>
              <w:t>Marines</w:t>
            </w:r>
          </w:p>
        </w:tc>
        <w:tc>
          <w:tcPr>
            <w:tcW w:type="dxa" w:w="4997"/>
          </w:tcPr>
          <w:p>
            <w:r>
              <w:t>Boarding, counter-boarding, captured-vessel security, and selected ground/security actions</w:t>
            </w:r>
          </w:p>
        </w:tc>
      </w:tr>
    </w:tbl>
    <w:p>
      <w:pPr>
        <w:spacing w:after="20"/>
        <w:widowControl w:val="1"/>
      </w:pP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C99A3B"/>
            <w:tcMar>
              <w:top w:w="0" w:type="dxa"/>
              <w:start w:w="0" w:type="dxa"/>
              <w:bottom w:w="0" w:type="dxa"/>
              <w:end w:w="0" w:type="dxa"/>
            </w:tcMar>
            <w:tcBorders>
              <w:top w:val="nil"/>
              <w:left w:val="nil"/>
              <w:bottom w:val="nil"/>
              <w:right w:val="nil"/>
            </w:tcBorders>
            <w:vAlign w:val="center"/>
          </w:tcPr>
          <w:p/>
        </w:tc>
        <w:tc>
          <w:tcPr>
            <w:tcW w:type="dxa" w:w="9576"/>
            <w:shd w:fill="FBF4E3"/>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C99A3B"/>
                <w:sz w:val="16"/>
              </w:rPr>
              <w:t xml:space="preserve">TENTATIVE  </w:t>
            </w:r>
            <w:r>
              <w:rPr>
                <w:rFonts w:ascii="Aptos" w:hAnsi="Aptos"/>
                <w:b/>
                <w:color w:val="14263D"/>
                <w:sz w:val="20"/>
              </w:rPr>
              <w:t>Resource count is provisional</w:t>
            </w:r>
          </w:p>
          <w:p>
            <w:pPr>
              <w:spacing w:after="0" w:line="259" w:lineRule="auto"/>
            </w:pPr>
            <w:r>
              <w:rPr>
                <w:rFonts w:ascii="Aptos" w:hAnsi="Aptos"/>
                <w:color w:val="24313D"/>
                <w:sz w:val="19"/>
              </w:rPr>
              <w:t>Begin with the smallest set that supports meaningful choices. Combine or remove resources if they create redundant bookkeeping.</w:t>
            </w:r>
          </w:p>
        </w:tc>
      </w:tr>
    </w:tbl>
    <w:p>
      <w:pPr>
        <w:spacing w:after="20"/>
        <w:widowControl w:val="1"/>
      </w:pPr>
    </w:p>
    <w:p>
      <w:pPr>
        <w:pStyle w:val="Heading2"/>
        <w:keepNext/>
        <w:widowControl w:val="1"/>
      </w:pPr>
      <w:r>
        <w:t>12.2 Resource acquisition</w:t>
      </w:r>
    </w:p>
    <w:p>
      <w:pPr>
        <w:pStyle w:val="ListBullet"/>
        <w:spacing w:after="60" w:line="259" w:lineRule="auto"/>
        <w:ind w:left="360" w:hanging="202"/>
        <w:keepLines/>
        <w:widowControl w:val="1"/>
      </w:pPr>
      <w:r>
        <w:rPr>
          <w:rFonts w:ascii="Aptos" w:hAnsi="Aptos"/>
        </w:rPr>
        <w:t>Surveying and extracting from uninhabited worlds, moons, asteroids, or gas giants.</w:t>
      </w:r>
    </w:p>
    <w:p>
      <w:pPr>
        <w:pStyle w:val="ListBullet"/>
        <w:spacing w:after="60" w:line="259" w:lineRule="auto"/>
        <w:ind w:left="360" w:hanging="202"/>
        <w:keepLines/>
        <w:widowControl w:val="1"/>
      </w:pPr>
      <w:r>
        <w:rPr>
          <w:rFonts w:ascii="Aptos" w:hAnsi="Aptos"/>
        </w:rPr>
        <w:t>Trading with friendly or neutral civilizations.</w:t>
      </w:r>
    </w:p>
    <w:p>
      <w:pPr>
        <w:pStyle w:val="ListBullet"/>
        <w:spacing w:after="60" w:line="259" w:lineRule="auto"/>
        <w:ind w:left="360" w:hanging="202"/>
        <w:keepLines/>
        <w:widowControl w:val="1"/>
      </w:pPr>
      <w:r>
        <w:rPr>
          <w:rFonts w:ascii="Aptos" w:hAnsi="Aptos"/>
        </w:rPr>
        <w:t>Salvaging destroyed or abandoned ships and stations.</w:t>
      </w:r>
    </w:p>
    <w:p>
      <w:pPr>
        <w:pStyle w:val="ListBullet"/>
        <w:spacing w:after="60" w:line="259" w:lineRule="auto"/>
        <w:ind w:left="360" w:hanging="202"/>
        <w:keepLines/>
        <w:widowControl w:val="1"/>
      </w:pPr>
      <w:r>
        <w:rPr>
          <w:rFonts w:ascii="Aptos" w:hAnsi="Aptos"/>
        </w:rPr>
        <w:t>Completing missions or assisting alien factions.</w:t>
      </w:r>
    </w:p>
    <w:p>
      <w:pPr>
        <w:pStyle w:val="ListBullet"/>
        <w:spacing w:after="60" w:line="259" w:lineRule="auto"/>
        <w:ind w:left="360" w:hanging="202"/>
        <w:keepLines/>
        <w:widowControl w:val="1"/>
      </w:pPr>
      <w:r>
        <w:rPr>
          <w:rFonts w:ascii="Aptos" w:hAnsi="Aptos"/>
        </w:rPr>
        <w:t>Recovering precursor sites or ruins.</w:t>
      </w:r>
    </w:p>
    <w:p>
      <w:pPr>
        <w:pStyle w:val="ListBullet"/>
        <w:spacing w:after="60" w:line="259" w:lineRule="auto"/>
        <w:ind w:left="360" w:hanging="202"/>
        <w:keepLines/>
        <w:widowControl w:val="1"/>
      </w:pPr>
      <w:r>
        <w:rPr>
          <w:rFonts w:ascii="Aptos" w:hAnsi="Aptos"/>
        </w:rPr>
        <w:t>Capturing or stealing enemy supplies.</w:t>
      </w:r>
    </w:p>
    <w:p>
      <w:pPr>
        <w:pStyle w:val="ListBullet"/>
        <w:spacing w:after="60" w:line="259" w:lineRule="auto"/>
        <w:ind w:left="360" w:hanging="202"/>
        <w:keepLines/>
        <w:widowControl w:val="1"/>
      </w:pPr>
      <w:r>
        <w:rPr>
          <w:rFonts w:ascii="Aptos" w:hAnsi="Aptos"/>
        </w:rPr>
        <w:t>Receiving aid from allies or rescued survivors.</w:t>
      </w:r>
    </w:p>
    <w:p>
      <w:pPr>
        <w:pStyle w:val="Heading2"/>
        <w:keepNext/>
        <w:widowControl w:val="1"/>
      </w:pPr>
      <w:r>
        <w:t>12.3 Home system</w:t>
      </w:r>
    </w:p>
    <w:p>
      <w:pPr>
        <w:keepLines/>
        <w:widowControl w:val="1"/>
      </w:pPr>
      <w:r>
        <w:rPr>
          <w:rFonts w:ascii="Aptos" w:hAnsi="Aptos"/>
        </w:rPr>
        <w:t>The home system is the campaign’s anchor and starting location. It is normally placed two hexes off the starmap’s geometric center, with orientation randomized so screen direction does not reveal enemy geography. It provides the safest repairs, research infrastructure, shipyard services, cargo storage, crew replacement, and major refits. It may also require defense as the enemy learns of the player civilization.</w:t>
      </w:r>
    </w:p>
    <w:p>
      <w:pPr>
        <w:pStyle w:val="ListBullet"/>
        <w:spacing w:after="60" w:line="259" w:lineRule="auto"/>
        <w:ind w:left="360" w:hanging="202"/>
        <w:keepLines/>
        <w:widowControl w:val="1"/>
      </w:pPr>
      <w:r>
        <w:rPr>
          <w:rFonts w:ascii="Aptos" w:hAnsi="Aptos"/>
        </w:rPr>
        <w:t>Research facilities advance selected projects over time.</w:t>
      </w:r>
    </w:p>
    <w:p>
      <w:pPr>
        <w:pStyle w:val="ListBullet"/>
        <w:spacing w:after="60" w:line="259" w:lineRule="auto"/>
        <w:ind w:left="360" w:hanging="202"/>
        <w:keepLines/>
        <w:widowControl w:val="1"/>
      </w:pPr>
      <w:r>
        <w:rPr>
          <w:rFonts w:ascii="Aptos" w:hAnsi="Aptos"/>
        </w:rPr>
        <w:t>The shipyard performs major structural refits and constructs understood equipment.</w:t>
      </w:r>
    </w:p>
    <w:p>
      <w:pPr>
        <w:pStyle w:val="ListBullet"/>
        <w:spacing w:after="60" w:line="259" w:lineRule="auto"/>
        <w:ind w:left="360" w:hanging="202"/>
        <w:keepLines/>
        <w:widowControl w:val="1"/>
      </w:pPr>
      <w:r>
        <w:rPr>
          <w:rFonts w:ascii="Aptos" w:hAnsi="Aptos"/>
        </w:rPr>
        <w:t>Repair facilities restore damage more efficiently than field repairs.</w:t>
      </w:r>
    </w:p>
    <w:p>
      <w:pPr>
        <w:pStyle w:val="ListBullet"/>
        <w:spacing w:after="60" w:line="259" w:lineRule="auto"/>
        <w:ind w:left="360" w:hanging="202"/>
        <w:keepLines/>
        <w:widowControl w:val="1"/>
      </w:pPr>
      <w:r>
        <w:rPr>
          <w:rFonts w:ascii="Aptos" w:hAnsi="Aptos"/>
        </w:rPr>
        <w:t>Storage preserves valuable items that the ship cannot currently carry or install.</w:t>
      </w:r>
    </w:p>
    <w:p>
      <w:pPr>
        <w:pStyle w:val="ListBullet"/>
        <w:spacing w:after="60" w:line="259" w:lineRule="auto"/>
        <w:ind w:left="360" w:hanging="202"/>
        <w:keepLines/>
        <w:widowControl w:val="1"/>
      </w:pPr>
      <w:r>
        <w:rPr>
          <w:rFonts w:ascii="Aptos" w:hAnsi="Aptos"/>
        </w:rPr>
        <w:t>Home defenses may improve through limited player investment or narrative events.</w:t>
      </w:r>
    </w:p>
    <w:p>
      <w:pPr>
        <w:pStyle w:val="ListBullet"/>
        <w:spacing w:after="60" w:line="259" w:lineRule="auto"/>
        <w:ind w:left="360" w:hanging="202"/>
        <w:keepLines/>
        <w:widowControl w:val="1"/>
      </w:pPr>
      <w:r>
        <w:rPr>
          <w:rFonts w:ascii="Aptos" w:hAnsi="Aptos"/>
        </w:rPr>
        <w:t>The home system is not a colony-management interface.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9D3C3C"/>
            <w:tcMar>
              <w:top w:w="0" w:type="dxa"/>
              <w:start w:w="0" w:type="dxa"/>
              <w:bottom w:w="0" w:type="dxa"/>
              <w:end w:w="0" w:type="dxa"/>
            </w:tcMar>
            <w:tcBorders>
              <w:top w:val="nil"/>
              <w:left w:val="nil"/>
              <w:bottom w:val="nil"/>
              <w:right w:val="nil"/>
            </w:tcBorders>
            <w:vAlign w:val="center"/>
          </w:tcPr>
          <w:p/>
        </w:tc>
        <w:tc>
          <w:tcPr>
            <w:tcW w:type="dxa" w:w="9576"/>
            <w:shd w:fill="F8E9E9"/>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9D3C3C"/>
                <w:sz w:val="16"/>
              </w:rPr>
              <w:t xml:space="preserve">SCOPE GUARDRAIL  </w:t>
            </w:r>
            <w:r>
              <w:rPr>
                <w:rFonts w:ascii="Aptos" w:hAnsi="Aptos"/>
                <w:b/>
                <w:color w:val="14263D"/>
                <w:sz w:val="20"/>
              </w:rPr>
              <w:t>No player empire growth</w:t>
            </w:r>
          </w:p>
          <w:p>
            <w:pPr>
              <w:spacing w:after="0" w:line="259" w:lineRule="auto"/>
            </w:pPr>
            <w:r>
              <w:rPr>
                <w:rFonts w:ascii="Aptos" w:hAnsi="Aptos"/>
                <w:color w:val="24313D"/>
                <w:sz w:val="19"/>
              </w:rPr>
              <w:t>The player does not found colonies, manage populations, operate trade routes, or build a controllable fleet. Small automated beacons or extractors may be considered later only if they remain low-maintenance support tools.</w:t>
            </w:r>
          </w:p>
        </w:tc>
      </w:tr>
    </w:tbl>
    <w:p>
      <w:pPr>
        <w:spacing w:after="20"/>
        <w:widowControl w:val="1"/>
      </w:pPr>
    </w:p>
    <w:p>
      <w:pPr>
        <w:pStyle w:val="Heading2"/>
      </w:pPr>
      <w:r>
        <w:t>12.4 Fuel and logistics boundary</w:t>
      </w:r>
    </w:p>
    <w:p>
      <w:pPr/>
      <w:r>
        <w:t>Fuel is the single broad resource for FTL travel and selected propulsion actions. The current tactical working scale remains 100 Fuel on the baseline player cruiser, 2 Fuel per ship hex actually traversed, and +1 Fuel for each turn using Evasive Maneuvering. Reaction mass, propellant type, reactor feedstock, tankage, and processing may distinguish a drive or specialist module through Space, efficiency, compatibility, risk, or an explicit trait, but they do not become parallel universal currencies by default. Strategic travel costs, the bridge between campaign and tactical Fuel, Fuel Processor yields, and later-TL efficiency/storage progression remain open for focused economy design.</w:t>
      </w:r>
    </w:p>
    <w:p>
      <w:pPr>
        <w:pStyle w:val="Heading1"/>
        <w:keepNext/>
        <w:widowControl w:val="1"/>
      </w:pPr>
      <w:r>
        <w:t>13. Alien Civilizations and Diplomacy</w:t>
      </w:r>
    </w:p>
    <w:p>
      <w:pPr>
        <w:pStyle w:val="Heading2"/>
        <w:keepNext/>
        <w:widowControl w:val="1"/>
      </w:pPr>
      <w:r>
        <w:t>13.1 Alien roles</w:t>
      </w:r>
    </w:p>
    <w:p>
      <w:pPr>
        <w:keepLines/>
        <w:widowControl w:val="1"/>
      </w:pPr>
      <w:r>
        <w:rPr>
          <w:rFonts w:ascii="Aptos" w:hAnsi="Aptos"/>
        </w:rPr>
        <w:t>Other systems may contain friendly, neutral, cautious, opportunistic, territorial, or hostile civilizations. Some possess one or more ships. At least one may already be fighting the principal enemy empire, creating opportunities for alliance, rescue, intelligence sharing, or mutual survival.</w:t>
      </w:r>
    </w:p>
    <w:p>
      <w:pPr>
        <w:pStyle w:val="Heading2"/>
        <w:keepNext/>
        <w:widowControl w:val="1"/>
      </w:pPr>
      <w:r>
        <w:t>13.2 Procedural alien profile</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252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Property</w:t>
            </w:r>
          </w:p>
        </w:tc>
        <w:tc>
          <w:tcPr>
            <w:tcW w:type="dxa" w:w="7200"/>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Examples</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Technology level</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Primitive, near-peer, advanced, specialized, precursor-influenced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Disposition</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Friendly, cautious, neutral, territorial, opportunistic, hostile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Military strength</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No starships, one patrol, small local force, defended homeworld</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Resources</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Fuel-rich, industrial, research-focused, exotic-material source</w:t>
            </w:r>
          </w:p>
        </w:tc>
      </w:tr>
      <w:tr>
        <w:trPr>
          <w:cantSplit/>
        </w:trPr>
        <w:tc>
          <w:tcPr>
            <w:tcW w:type="dxa" w:w="252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relationship</w:t>
            </w:r>
          </w:p>
        </w:tc>
        <w:tc>
          <w:tcPr>
            <w:tcW w:type="dxa" w:w="7200"/>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Unaware, threatened, allied, occupied, at war, collaborator</w:t>
            </w:r>
          </w:p>
        </w:tc>
      </w:tr>
      <w:tr>
        <w:trPr>
          <w:cantSplit/>
        </w:trPr>
        <w:tc>
          <w:tcPr>
            <w:tcW w:type="dxa" w:w="252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capability</w:t>
            </w:r>
          </w:p>
        </w:tc>
        <w:tc>
          <w:tcPr>
            <w:tcW w:type="dxa" w:w="7200"/>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Unique shield, drive, weapon, sensor, medical, or cultural advantage</w:t>
            </w:r>
          </w:p>
        </w:tc>
      </w:tr>
    </w:tbl>
    <w:p>
      <w:pPr>
        <w:spacing w:after="20"/>
        <w:widowControl w:val="1"/>
      </w:pPr>
    </w:p>
    <w:p>
      <w:pPr>
        <w:pStyle w:val="Heading2"/>
        <w:keepNext/>
        <w:widowControl w:val="1"/>
      </w:pPr>
      <w:r>
        <w:t>13.3 Simple diplomacy</w:t>
      </w:r>
    </w:p>
    <w:p>
      <w:pPr>
        <w:pStyle w:val="ListBullet"/>
        <w:spacing w:after="60" w:line="259" w:lineRule="auto"/>
        <w:ind w:left="360" w:hanging="202"/>
        <w:keepLines/>
        <w:widowControl w:val="1"/>
      </w:pPr>
      <w:r>
        <w:rPr>
          <w:rFonts w:ascii="Aptos" w:hAnsi="Aptos"/>
        </w:rPr>
        <w:t>Trade access</w:t>
      </w:r>
    </w:p>
    <w:p>
      <w:pPr>
        <w:pStyle w:val="ListBullet"/>
        <w:spacing w:after="60" w:line="259" w:lineRule="auto"/>
        <w:ind w:left="360" w:hanging="202"/>
        <w:keepLines/>
        <w:widowControl w:val="1"/>
      </w:pPr>
      <w:r>
        <w:rPr>
          <w:rFonts w:ascii="Aptos" w:hAnsi="Aptos"/>
        </w:rPr>
        <w:t>Repair or resupply permission</w:t>
      </w:r>
    </w:p>
    <w:p>
      <w:pPr>
        <w:pStyle w:val="ListBullet"/>
        <w:spacing w:after="60" w:line="259" w:lineRule="auto"/>
        <w:ind w:left="360" w:hanging="202"/>
        <w:keepLines/>
        <w:widowControl w:val="1"/>
      </w:pPr>
      <w:r>
        <w:rPr>
          <w:rFonts w:ascii="Aptos" w:hAnsi="Aptos"/>
        </w:rPr>
        <w:t>Information sharing</w:t>
      </w:r>
    </w:p>
    <w:p>
      <w:pPr>
        <w:pStyle w:val="ListBullet"/>
        <w:spacing w:after="60" w:line="259" w:lineRule="auto"/>
        <w:ind w:left="360" w:hanging="202"/>
        <w:keepLines/>
        <w:widowControl w:val="1"/>
      </w:pPr>
      <w:r>
        <w:rPr>
          <w:rFonts w:ascii="Aptos" w:hAnsi="Aptos"/>
        </w:rPr>
        <w:t>Research or technology exchange</w:t>
      </w:r>
    </w:p>
    <w:p>
      <w:pPr>
        <w:pStyle w:val="ListBullet"/>
        <w:spacing w:after="60" w:line="259" w:lineRule="auto"/>
        <w:ind w:left="360" w:hanging="202"/>
        <w:keepLines/>
        <w:widowControl w:val="1"/>
      </w:pPr>
      <w:r>
        <w:rPr>
          <w:rFonts w:ascii="Aptos" w:hAnsi="Aptos"/>
        </w:rPr>
        <w:t>Missions and requests</w:t>
      </w:r>
    </w:p>
    <w:p>
      <w:pPr>
        <w:pStyle w:val="ListBullet"/>
        <w:spacing w:after="60" w:line="259" w:lineRule="auto"/>
        <w:ind w:left="360" w:hanging="202"/>
        <w:keepLines/>
        <w:widowControl w:val="1"/>
      </w:pPr>
      <w:r>
        <w:rPr>
          <w:rFonts w:ascii="Aptos" w:hAnsi="Aptos"/>
        </w:rPr>
        <w:t>Limited military assistance</w:t>
      </w:r>
    </w:p>
    <w:p>
      <w:pPr>
        <w:pStyle w:val="ListBullet"/>
        <w:spacing w:after="60" w:line="259" w:lineRule="auto"/>
        <w:ind w:left="360" w:hanging="202"/>
        <w:keepLines/>
        <w:widowControl w:val="1"/>
      </w:pPr>
      <w:r>
        <w:rPr>
          <w:rFonts w:ascii="Aptos" w:hAnsi="Aptos"/>
        </w:rPr>
        <w:t>Hostility or denial of access</w:t>
      </w:r>
    </w:p>
    <w:p>
      <w:pPr>
        <w:keepLines/>
        <w:widowControl w:val="1"/>
      </w:pPr>
      <w:r>
        <w:rPr>
          <w:rFonts w:ascii="Aptos" w:hAnsi="Aptos"/>
        </w:rPr>
        <w:t>Diplomacy should use a small number of visible relationship states and event choices rather than a complex negotiation simulator. The player may influence allies but does not directly command their fleets.</w:t>
      </w:r>
    </w:p>
    <w:p>
      <w:pPr>
        <w:pStyle w:val="Heading1"/>
        <w:keepNext/>
        <w:widowControl w:val="1"/>
      </w:pPr>
      <w:r>
        <w:t>14. Enemy Empire, Time, and Awareness</w:t>
      </w:r>
    </w:p>
    <w:p>
      <w:pPr>
        <w:pStyle w:val="Heading2"/>
        <w:keepNext/>
        <w:widowControl w:val="1"/>
      </w:pPr>
      <w:r>
        <w:t>14.1 Principal enemy</w:t>
      </w:r>
    </w:p>
    <w:p>
      <w:pPr>
        <w:keepLines/>
        <w:widowControl w:val="1"/>
      </w:pPr>
      <w:r>
        <w:rPr>
          <w:rFonts w:ascii="Aptos" w:hAnsi="Aptos"/>
        </w:rPr>
        <w:t>Each campaign includes a guaranteed principal enemy empire connected to the first ship’s fate. It may control several systems, planets, patrol routes, stations, shipyards, and a capital or command center. Its exact motivation, technology, territory, internal condition, and weakness vary by campaign.</w:t>
      </w:r>
    </w:p>
    <w:p>
      <w:pPr>
        <w:pStyle w:val="ListBullet"/>
        <w:spacing w:after="60" w:line="259" w:lineRule="auto"/>
        <w:ind w:left="360" w:hanging="202"/>
        <w:keepLines/>
        <w:widowControl w:val="1"/>
      </w:pPr>
      <w:r>
        <w:rPr>
          <w:rFonts w:ascii="Aptos" w:hAnsi="Aptos"/>
        </w:rPr>
        <w:t>The enemy is active rather than stationary.</w:t>
      </w:r>
    </w:p>
    <w:p>
      <w:pPr>
        <w:pStyle w:val="ListBullet"/>
        <w:spacing w:after="60" w:line="259" w:lineRule="auto"/>
        <w:ind w:left="360" w:hanging="202"/>
        <w:keepLines/>
        <w:widowControl w:val="1"/>
      </w:pPr>
      <w:r>
        <w:rPr>
          <w:rFonts w:ascii="Aptos" w:hAnsi="Aptos"/>
        </w:rPr>
        <w:t>It can explore, raid, expand, reinforce, threaten aliens, and search for the player’s home.</w:t>
      </w:r>
    </w:p>
    <w:p>
      <w:pPr>
        <w:pStyle w:val="ListBullet"/>
        <w:spacing w:after="60" w:line="259" w:lineRule="auto"/>
        <w:ind w:left="360" w:hanging="202"/>
        <w:keepLines/>
        <w:widowControl w:val="1"/>
      </w:pPr>
      <w:r>
        <w:rPr>
          <w:rFonts w:ascii="Aptos" w:hAnsi="Aptos"/>
        </w:rPr>
        <w:t>Its behavior should create warnings and clues before catastrophic attacks.</w:t>
      </w:r>
    </w:p>
    <w:p>
      <w:pPr>
        <w:pStyle w:val="ListBullet"/>
        <w:spacing w:after="60" w:line="259" w:lineRule="auto"/>
        <w:ind w:left="360" w:hanging="202"/>
        <w:keepLines/>
        <w:widowControl w:val="1"/>
      </w:pPr>
      <w:r>
        <w:rPr>
          <w:rFonts w:ascii="Aptos" w:hAnsi="Aptos"/>
        </w:rPr>
        <w:t>Its forces may adapt to the player’s tactics at higher awareness.</w:t>
      </w:r>
    </w:p>
    <w:p>
      <w:pPr>
        <w:pStyle w:val="ListBullet"/>
        <w:spacing w:after="60" w:line="259" w:lineRule="auto"/>
        <w:ind w:left="360" w:hanging="202"/>
        <w:keepLines/>
        <w:widowControl w:val="1"/>
      </w:pPr>
      <w:r>
        <w:rPr>
          <w:rFonts w:ascii="Aptos" w:hAnsi="Aptos"/>
        </w:rPr>
        <w:t>The endgame may require destruction, rescue, theft, sabotage, exposure, or forced withdrawal.</w:t>
      </w:r>
    </w:p>
    <w:p>
      <w:pPr>
        <w:pStyle w:val="Heading2"/>
        <w:keepNext/>
        <w:widowControl w:val="1"/>
      </w:pPr>
      <w:r>
        <w:t>14.2 Time pressure</w:t>
      </w:r>
    </w:p>
    <w:p>
      <w:pPr>
        <w:keepLines/>
        <w:widowControl w:val="1"/>
      </w:pPr>
      <w:r>
        <w:rPr>
          <w:rFonts w:ascii="Aptos" w:hAnsi="Aptos"/>
        </w:rPr>
        <w:t>Time advances as the player travels and acts. Over time, enemy ships may be built, territories may change, aliens may be attacked, and opportunities may expire. Time discourages indefinite safe research without requiring a rigid campaign turn limit in every mode.</w:t>
      </w:r>
    </w:p>
    <w:p>
      <w:pPr>
        <w:pStyle w:val="Heading2"/>
        <w:keepNext/>
        <w:widowControl w:val="1"/>
      </w:pPr>
      <w:r>
        <w:t>14.3 Enemy awareness</w:t>
      </w:r>
    </w:p>
    <w:tbl>
      <w:tblPr>
        <w:tblW w:type="auto" w:w="0"/>
        <w:jc w:val="center"/>
        <w:tblLayout w:type="fixed"/>
        <w:tblLook w:firstColumn="1" w:firstRow="1" w:lastColumn="0" w:lastRow="0" w:noHBand="0" w:noVBand="1" w:val="04A0"/>
      </w:tblPr>
      <w:tblGrid>
        <w:gridCol w:w="4997"/>
        <w:gridCol w:w="4997"/>
      </w:tblGrid>
      <w:tr>
        <w:trPr>
          <w:tblHeader w:val="true"/>
          <w:cantSplit/>
        </w:trPr>
        <w:tc>
          <w:tcPr>
            <w:tcW w:type="dxa" w:w="3816"/>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Awareness rises when…</w:t>
            </w:r>
          </w:p>
        </w:tc>
        <w:tc>
          <w:tcPr>
            <w:tcW w:type="dxa" w:w="5903"/>
            <w:shd w:fill="14263D"/>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jc w:val="center"/>
            </w:pPr>
            <w:r>
              <w:rPr>
                <w:rFonts w:ascii="Aptos" w:hAnsi="Aptos"/>
                <w:b/>
                <w:color w:val="FFFFFF"/>
                <w:sz w:val="18"/>
              </w:rPr>
              <w:t>Possible enemy response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Enemy ships detect the player</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Patrols receive descriptions and likely routes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destroys ships or stations</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Larger or specialized forces are deployed</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Scouts escape</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Home-search efforts and ambush probability increase</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raids enemy territory</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Local security and fleet readiness rise</w:t>
            </w:r>
          </w:p>
        </w:tc>
      </w:tr>
      <w:tr>
        <w:trPr>
          <w:cantSplit/>
        </w:trPr>
        <w:tc>
          <w:tcPr>
            <w:tcW w:type="dxa" w:w="3816"/>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The player openly aids enemy rivals</w:t>
            </w:r>
          </w:p>
        </w:tc>
        <w:tc>
          <w:tcPr>
            <w:tcW w:type="dxa" w:w="5903"/>
            <w:shd w:fill="FFFFFF"/>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Diplomatic and military retaliation escalates</w:t>
            </w:r>
          </w:p>
        </w:tc>
      </w:tr>
      <w:tr>
        <w:trPr>
          <w:cantSplit/>
        </w:trPr>
        <w:tc>
          <w:tcPr>
            <w:tcW w:type="dxa" w:w="3816"/>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color w:val="14263D"/>
                <w:sz w:val="18"/>
              </w:rPr>
              <w:t>Distinctive technology is observed</w:t>
            </w:r>
          </w:p>
        </w:tc>
        <w:tc>
          <w:tcPr>
            <w:tcW w:type="dxa" w:w="5903"/>
            <w:shd w:fill="F7F9FA"/>
            <w:tcMar>
              <w:top w:w="105" w:type="dxa"/>
              <w:start w:w="120" w:type="dxa"/>
              <w:bottom w:w="105" w:type="dxa"/>
              <w:end w:w="120" w:type="dxa"/>
            </w:tcMar>
            <w:vAlign w:val="center"/>
            <w:tcBorders>
              <w:top w:val="single" w:sz="3" w:color="D9E1E6"/>
              <w:left w:val="single" w:sz="3" w:color="D9E1E6"/>
              <w:bottom w:val="single" w:sz="3" w:color="D9E1E6"/>
              <w:right w:val="single" w:sz="3" w:color="D9E1E6"/>
            </w:tcBorders>
          </w:tcPr>
          <w:p>
            <w:pPr>
              <w:spacing w:after="0" w:line="252" w:lineRule="auto"/>
              <w:jc w:val="left"/>
            </w:pPr>
            <w:r>
              <w:rPr>
                <w:rFonts w:ascii="Aptos" w:hAnsi="Aptos"/>
                <w:b w:val="0"/>
                <w:color w:val="24313D"/>
                <w:sz w:val="18"/>
              </w:rPr>
              <w:t>The enemy develops counters or interest in capture</w:t>
            </w:r>
          </w:p>
        </w:tc>
      </w:tr>
    </w:tbl>
    <w:p>
      <w:pPr>
        <w:spacing w:after="20"/>
        <w:widowControl w:val="1"/>
      </w:pPr>
    </w:p>
    <w:p>
      <w:pPr>
        <w:keepLines/>
        <w:widowControl w:val="1"/>
      </w:pPr>
      <w:r>
        <w:rPr>
          <w:rFonts w:ascii="Aptos" w:hAnsi="Aptos"/>
        </w:rPr>
        <w:t>The player may delay or reduce awareness through stealth, destroying communications, preventing escape, misinformation, avoiding combat, or gaining alien assistance. Awareness should be visible enough to support planning, even if exact enemy knowledge remains uncertain.</w:t>
      </w:r>
    </w:p>
    <w:p>
      <w:pPr>
        <w:pStyle w:val="Heading2"/>
        <w:keepNext/>
        <w:widowControl w:val="1"/>
      </w:pPr>
      <w:r>
        <w:t>14.4 Home defense</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2F7F7A"/>
            <w:tcMar>
              <w:top w:w="0" w:type="dxa"/>
              <w:start w:w="0" w:type="dxa"/>
              <w:bottom w:w="0" w:type="dxa"/>
              <w:end w:w="0" w:type="dxa"/>
            </w:tcMar>
            <w:tcBorders>
              <w:top w:val="nil"/>
              <w:left w:val="nil"/>
              <w:bottom w:val="nil"/>
              <w:right w:val="nil"/>
            </w:tcBorders>
            <w:vAlign w:val="center"/>
          </w:tcPr>
          <w:p/>
        </w:tc>
        <w:tc>
          <w:tcPr>
            <w:tcW w:type="dxa" w:w="9576"/>
            <w:shd w:fill="E8F4F1"/>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2F7F7A"/>
                <w:sz w:val="16"/>
              </w:rPr>
              <w:t xml:space="preserve">CURRENT DIRECTION  </w:t>
            </w:r>
            <w:r>
              <w:rPr>
                <w:rFonts w:ascii="Aptos" w:hAnsi="Aptos"/>
                <w:b/>
                <w:color w:val="14263D"/>
                <w:sz w:val="20"/>
              </w:rPr>
              <w:t>Threats must be telegraphed</w:t>
            </w:r>
          </w:p>
          <w:p>
            <w:pPr>
              <w:spacing w:after="0" w:line="259" w:lineRule="auto"/>
            </w:pPr>
            <w:r>
              <w:rPr>
                <w:rFonts w:ascii="Aptos" w:hAnsi="Aptos"/>
                <w:color w:val="24313D"/>
                <w:sz w:val="19"/>
              </w:rPr>
              <w:t>A home-system attack should emerge from detectable enemy scouting, intercepted communication, missing traders, fleet movement, or other evidence. A permadeath campaign should not end through an unannounced event the player could not reasonably anticipate.</w:t>
            </w:r>
          </w:p>
        </w:tc>
      </w:tr>
    </w:tbl>
    <w:p>
      <w:pPr>
        <w:spacing w:after="20"/>
        <w:widowControl w:val="1"/>
      </w:pPr>
    </w:p>
    <w:p>
      <w:pPr>
        <w:pStyle w:val="Heading1"/>
        <w:keepNext/>
        <w:widowControl w:val="1"/>
      </w:pPr>
      <w:r>
        <w:t>15. Procedural Generation and Replayability</w:t>
      </w:r>
    </w:p>
    <w:p>
      <w:pPr>
        <w:pStyle w:val="Heading2"/>
        <w:keepNext/>
        <w:widowControl w:val="1"/>
      </w:pPr>
      <w:r>
        <w:t>15.1 Variable campaign elements</w:t>
      </w:r>
    </w:p>
    <w:p>
      <w:pPr>
        <w:pStyle w:val="ListBullet"/>
        <w:spacing w:after="60" w:line="259" w:lineRule="auto"/>
        <w:ind w:left="360" w:hanging="202"/>
        <w:keepLines/>
        <w:widowControl w:val="1"/>
      </w:pPr>
      <w:r>
        <w:rPr>
          <w:rFonts w:ascii="Aptos" w:hAnsi="Aptos"/>
        </w:rPr>
        <w:t>Cluster geometry and system placement</w:t>
      </w:r>
    </w:p>
    <w:p>
      <w:pPr>
        <w:pStyle w:val="ListBullet"/>
        <w:spacing w:after="60" w:line="259" w:lineRule="auto"/>
        <w:ind w:left="360" w:hanging="202"/>
        <w:keepLines/>
        <w:widowControl w:val="1"/>
      </w:pPr>
      <w:r>
        <w:rPr>
          <w:rFonts w:ascii="Aptos" w:hAnsi="Aptos"/>
        </w:rPr>
        <w:t>Home-to-enemy distance and route structure</w:t>
      </w:r>
    </w:p>
    <w:p>
      <w:pPr>
        <w:pStyle w:val="ListBullet"/>
        <w:spacing w:after="60" w:line="259" w:lineRule="auto"/>
        <w:ind w:left="360" w:hanging="202"/>
        <w:keepLines/>
        <w:widowControl w:val="1"/>
      </w:pPr>
      <w:r>
        <w:rPr>
          <w:rFonts w:ascii="Aptos" w:hAnsi="Aptos"/>
        </w:rPr>
        <w:t>Stars, planets, resources, hazards, ruins, and anomalies</w:t>
      </w:r>
    </w:p>
    <w:p>
      <w:pPr>
        <w:pStyle w:val="ListBullet"/>
        <w:spacing w:after="60" w:line="259" w:lineRule="auto"/>
        <w:ind w:left="360" w:hanging="202"/>
        <w:keepLines/>
        <w:widowControl w:val="1"/>
      </w:pPr>
      <w:r>
        <w:rPr>
          <w:rFonts w:ascii="Aptos" w:hAnsi="Aptos"/>
        </w:rPr>
        <w:t>Alien civilizations, dispositions, needs, and technologies</w:t>
      </w:r>
    </w:p>
    <w:p>
      <w:pPr>
        <w:pStyle w:val="ListBullet"/>
        <w:spacing w:after="60" w:line="259" w:lineRule="auto"/>
        <w:ind w:left="360" w:hanging="202"/>
        <w:keepLines/>
        <w:widowControl w:val="1"/>
      </w:pPr>
      <w:r>
        <w:rPr>
          <w:rFonts w:ascii="Aptos" w:hAnsi="Aptos"/>
        </w:rPr>
        <w:t>Enemy traits, territory, fleet composition, motivation, and weakness</w:t>
      </w:r>
    </w:p>
    <w:p>
      <w:pPr>
        <w:pStyle w:val="ListBullet"/>
        <w:spacing w:after="60" w:line="259" w:lineRule="auto"/>
        <w:ind w:left="360" w:hanging="202"/>
        <w:keepLines/>
        <w:widowControl w:val="1"/>
      </w:pPr>
      <w:r>
        <w:rPr>
          <w:rFonts w:ascii="Aptos" w:hAnsi="Aptos"/>
        </w:rPr>
        <w:t>Fate of the first ship and required endgame action</w:t>
      </w:r>
    </w:p>
    <w:p>
      <w:pPr>
        <w:pStyle w:val="ListBullet"/>
        <w:spacing w:after="60" w:line="259" w:lineRule="auto"/>
        <w:ind w:left="360" w:hanging="202"/>
        <w:keepLines/>
        <w:widowControl w:val="1"/>
      </w:pPr>
      <w:r>
        <w:rPr>
          <w:rFonts w:ascii="Aptos" w:hAnsi="Aptos"/>
        </w:rPr>
        <w:t>Technology opportunities and precursor artifacts</w:t>
      </w:r>
    </w:p>
    <w:p>
      <w:pPr>
        <w:pStyle w:val="ListBullet"/>
        <w:spacing w:after="60" w:line="259" w:lineRule="auto"/>
        <w:ind w:left="360" w:hanging="202"/>
        <w:keepLines/>
        <w:widowControl w:val="1"/>
      </w:pPr>
      <w:r>
        <w:rPr>
          <w:rFonts w:ascii="Aptos" w:hAnsi="Aptos"/>
        </w:rPr>
        <w:t>Research pressures and scarcity</w:t>
      </w:r>
    </w:p>
    <w:p>
      <w:pPr>
        <w:pStyle w:val="ListBullet"/>
        <w:spacing w:after="60" w:line="259" w:lineRule="auto"/>
        <w:ind w:left="360" w:hanging="202"/>
        <w:keepLines/>
        <w:widowControl w:val="1"/>
      </w:pPr>
      <w:r>
        <w:rPr>
          <w:rFonts w:ascii="Aptos" w:hAnsi="Aptos"/>
        </w:rPr>
        <w:t>Events, missions, and time-sensitive conflicts</w:t>
      </w:r>
    </w:p>
    <w:p>
      <w:pPr>
        <w:pStyle w:val="Heading2"/>
        <w:keepNext/>
        <w:widowControl w:val="1"/>
      </w:pPr>
      <w:r>
        <w:t>15.2 Seeded generation</w:t>
      </w:r>
    </w:p>
    <w:p>
      <w:pPr>
        <w:keepLines/>
        <w:widowControl w:val="1"/>
      </w:pPr>
      <w:r>
        <w:t>Each campaign uses a recorded generation seed so unusual clusters and outcomes can be reproduced or shared as challenges. Seeded randomness should not expose hidden future outcomes to the player.</w:t>
      </w:r>
    </w:p>
    <w:p>
      <w:pPr>
        <w:pStyle w:val="Heading2"/>
        <w:keepNext/>
        <w:widowControl w:val="1"/>
      </w:pPr>
      <w:r>
        <w:t>15.3 Replayability without pure randomness</w:t>
      </w:r>
    </w:p>
    <w:p>
      <w:pPr>
        <w:keepLines/>
        <w:widowControl w:val="1"/>
      </w:pPr>
      <w:r>
        <w:rPr>
          <w:rFonts w:ascii="Aptos" w:hAnsi="Aptos"/>
        </w:rPr>
        <w:t>Every campaign should remain solvable through multiple approaches. Generation should produce meaningful variation but also guarantee essential resources, reachable objectives, and enough clues to infer the campaign truth. Randomness should create adaptation—not unwinnable starts or unexplained reversals.</w:t>
      </w:r>
    </w:p>
    <w:p>
      <w:pPr>
        <w:pStyle w:val="Heading2"/>
        <w:keepNext/>
        <w:widowControl w:val="1"/>
      </w:pPr>
      <w:r>
        <w:t>15.4 Meta-progression</w:t>
      </w:r>
    </w:p>
    <w:tbl>
      <w:tblPr>
        <w:tblW w:type="auto" w:w="0"/>
        <w:jc w:val="center"/>
        <w:tblLayout w:type="fixed"/>
        <w:tblLook w:firstColumn="1" w:firstRow="1" w:lastColumn="0" w:lastRow="0" w:noHBand="0" w:noVBand="1" w:val="04A0"/>
      </w:tblPr>
      <w:tblGrid>
        <w:gridCol w:w="230"/>
        <w:gridCol w:w="9576"/>
      </w:tblGrid>
      <w:tr>
        <w:trPr>
          <w:cantSplit/>
        </w:trPr>
        <w:tc>
          <w:tcPr>
            <w:tcW w:type="dxa" w:w="230"/>
            <w:shd w:fill="647382"/>
            <w:tcMar>
              <w:top w:w="0" w:type="dxa"/>
              <w:start w:w="0" w:type="dxa"/>
              <w:bottom w:w="0" w:type="dxa"/>
              <w:end w:w="0" w:type="dxa"/>
            </w:tcMar>
            <w:tcBorders>
              <w:top w:val="nil"/>
              <w:left w:val="nil"/>
              <w:bottom w:val="nil"/>
              <w:right w:val="nil"/>
            </w:tcBorders>
            <w:vAlign w:val="center"/>
          </w:tcPr>
          <w:p/>
        </w:tc>
        <w:tc>
          <w:tcPr>
            <w:tcW w:type="dxa" w:w="9576"/>
            <w:shd w:fill="F1F3F5"/>
            <w:tcMar>
              <w:top w:w="130" w:type="dxa"/>
              <w:start w:w="170" w:type="dxa"/>
              <w:bottom w:w="130" w:type="dxa"/>
              <w:end w:w="170" w:type="dxa"/>
            </w:tcMar>
            <w:tcBorders>
              <w:top w:val="nil"/>
              <w:left w:val="nil"/>
              <w:bottom w:val="nil"/>
              <w:right w:val="nil"/>
            </w:tcBorders>
            <w:vAlign w:val="center"/>
          </w:tcPr>
          <w:p>
            <w:pPr>
              <w:spacing w:after="40"/>
            </w:pPr>
            <w:r>
              <w:rPr>
                <w:rFonts w:ascii="Aptos" w:hAnsi="Aptos"/>
                <w:b/>
                <w:color w:val="647382"/>
                <w:sz w:val="16"/>
              </w:rPr>
              <w:t xml:space="preserve">DEFERRED  </w:t>
            </w:r>
            <w:r>
              <w:rPr>
                <w:rFonts w:ascii="Aptos" w:hAnsi="Aptos"/>
                <w:b/>
                <w:color w:val="14263D"/>
                <w:sz w:val="20"/>
              </w:rPr>
              <w:t>Meta-progression remains undefined</w:t>
            </w:r>
          </w:p>
          <w:p>
            <w:pPr>
              <w:spacing w:after="0" w:line="259" w:lineRule="auto"/>
            </w:pPr>
            <w:r>
              <w:rPr>
                <w:rFonts w:ascii="Aptos" w:hAnsi="Aptos"/>
                <w:color w:val="24313D"/>
                <w:sz w:val="19"/>
              </w:rPr>
              <w:t>Persistent unlocks between campaigns are not yet defined. If added, they should broaden future possibilities—new origins, modules, enemy traits, or information—rather than simply make later runs easier.</w:t>
            </w:r>
          </w:p>
        </w:tc>
      </w:tr>
    </w:tbl>
    <w:p>
      <w:pPr>
        <w:spacing w:after="20"/>
        <w:widowControl w:val="1"/>
      </w:pPr>
    </w:p>
    <w:p>
      <w:pPr>
        <w:pStyle w:val="Heading1"/>
        <w:keepNext/>
        <w:widowControl w:val="1"/>
      </w:pPr>
      <w:r>
        <w:t>16. User Experience and Presentation</w:t>
      </w:r>
    </w:p>
    <w:p>
      <w:pPr>
        <w:pStyle w:val="Heading2"/>
        <w:keepNext/>
        <w:widowControl w:val="1"/>
      </w:pPr>
      <w:r>
        <w:t>16.1 Visual direction</w:t>
      </w:r>
    </w:p>
    <w:p>
      <w:pPr>
        <w:keepLines/>
        <w:widowControl w:val="1"/>
      </w:pPr>
      <w:r>
        <w:rPr>
          <w:rFonts w:ascii="Aptos" w:hAnsi="Aptos"/>
        </w:rPr>
        <w:t>The game does not require photorealistic graphics. Maps use clean hexes, simple sprites or vector symbols, modest animation, readable overlays, and a command-log presentation. The visual priority is clarity of state and consequence.</w:t>
      </w:r>
    </w:p>
    <w:p>
      <w:pPr>
        <w:pStyle w:val="ListBullet"/>
        <w:spacing w:after="60" w:line="259" w:lineRule="auto"/>
        <w:ind w:left="360" w:hanging="202"/>
        <w:keepLines/>
        <w:widowControl w:val="1"/>
      </w:pPr>
      <w:r>
        <w:rPr>
          <w:rFonts w:ascii="Aptos" w:hAnsi="Aptos"/>
        </w:rPr>
        <w:t>Cluster map with discovery state, routes, threat markers, and sensor overlays.</w:t>
      </w:r>
    </w:p>
    <w:p>
      <w:pPr>
        <w:pStyle w:val="ListBullet"/>
        <w:spacing w:after="60" w:line="259" w:lineRule="auto"/>
        <w:ind w:left="360" w:hanging="202"/>
        <w:keepLines/>
        <w:widowControl w:val="1"/>
      </w:pPr>
      <w:r>
        <w:rPr>
          <w:rFonts w:ascii="Aptos" w:hAnsi="Aptos"/>
        </w:rPr>
        <w:t>System map with ships, planets, stars, hazards, targets, movement, and interaction markers.</w:t>
      </w:r>
    </w:p>
    <w:p>
      <w:pPr>
        <w:pStyle w:val="ListBullet"/>
        <w:spacing w:after="60" w:line="259" w:lineRule="auto"/>
        <w:ind w:left="360" w:hanging="202"/>
        <w:keepLines/>
        <w:widowControl w:val="1"/>
      </w:pPr>
      <w:r>
        <w:rPr>
          <w:rFonts w:ascii="Aptos" w:hAnsi="Aptos"/>
        </w:rPr>
        <w:t>Ship status showing crew, hull/armor, shields, power, cargo, fuel, damage, installed items, and TL relationships.</w:t>
      </w:r>
    </w:p>
    <w:p>
      <w:pPr>
        <w:pStyle w:val="ListBullet"/>
        <w:spacing w:after="60" w:line="259" w:lineRule="auto"/>
        <w:ind w:left="360" w:hanging="202"/>
        <w:keepLines/>
        <w:widowControl w:val="1"/>
      </w:pPr>
      <w:r>
        <w:rPr>
          <w:rFonts w:ascii="Aptos" w:hAnsi="Aptos"/>
        </w:rPr>
        <w:t>Research screen showing current levels, project progress, and meaningful next benefits.</w:t>
      </w:r>
    </w:p>
    <w:p>
      <w:pPr>
        <w:pStyle w:val="ListBullet"/>
        <w:spacing w:after="60" w:line="259" w:lineRule="auto"/>
        <w:ind w:left="360" w:hanging="202"/>
        <w:keepLines/>
        <w:widowControl w:val="1"/>
      </w:pPr>
      <w:r>
        <w:rPr>
          <w:rFonts w:ascii="Aptos" w:hAnsi="Aptos"/>
        </w:rPr>
        <w:t>Home-system screen for repairs, refits, storage, and research management.</w:t>
      </w:r>
    </w:p>
    <w:p>
      <w:pPr>
        <w:pStyle w:val="ListBullet"/>
        <w:spacing w:after="60" w:line="259" w:lineRule="auto"/>
        <w:ind w:left="360" w:hanging="202"/>
        <w:keepLines/>
        <w:widowControl w:val="1"/>
      </w:pPr>
      <w:r>
        <w:rPr>
          <w:rFonts w:ascii="Aptos" w:hAnsi="Aptos"/>
        </w:rPr>
        <w:t>Event and command log that explains what happened and why.</w:t>
      </w:r>
    </w:p>
    <w:p>
      <w:pPr>
        <w:pStyle w:val="Heading2"/>
        <w:keepNext/>
        <w:widowControl w:val="1"/>
      </w:pPr>
      <w:r>
        <w:t>16.2 Input and platform goals</w:t>
      </w:r>
    </w:p>
    <w:p>
      <w:pPr>
        <w:keepLines/>
        <w:widowControl w:val="1"/>
      </w:pPr>
      <w:r>
        <w:rPr>
          <w:rFonts w:ascii="Aptos" w:hAnsi="Aptos"/>
        </w:rPr>
        <w:t>The interface should support readable, information-dense desktop play with mouse and keyboard while remaining adaptable enough that state, choices, and consequences stay legible across supported display sizes.</w:t>
      </w:r>
    </w:p>
    <w:p>
      <w:pPr>
        <w:pStyle w:val="Heading2"/>
        <w:keepNext/>
        <w:widowControl w:val="1"/>
      </w:pPr>
      <w:r>
        <w:t>16.3 Information principles</w:t>
      </w:r>
    </w:p>
    <w:p>
      <w:pPr>
        <w:pStyle w:val="ListBullet"/>
      </w:pPr>
      <w:r>
        <w:t>Show item TL and relevant research TL together when the comparison matters. Explain penalties and gates in plain language; do not require manual arithmetic.</w:t>
      </w:r>
    </w:p>
    <w:p>
      <w:pPr>
        <w:pStyle w:val="ListBullet"/>
      </w:pPr>
      <w:r>
        <w:t>Use color as reinforcement, never as the only carrier of ownership, track quality, status, or warning.</w:t>
      </w:r>
    </w:p>
    <w:p>
      <w:pPr>
        <w:pStyle w:val="ListBullet"/>
      </w:pPr>
      <w:r>
        <w:t>The tactical display shows navigation knowledge and contacts supported by observer-side tracks; Unknown occupants remain invisible.</w:t>
      </w:r>
    </w:p>
    <w:p>
      <w:pPr>
        <w:pStyle w:val="ListBullet"/>
      </w:pPr>
      <w:r>
        <w:t>An active hostile ECM system is observable as noisy emissions, but the normal tooltip shows only legitimate qualitative interference, current track quality, and player-owned response availability. Do not expose exact hostile ECM rating, ECCM rating, Sensor Discrimination Resistance, Burn-through Resistance, cooperative-screen arithmetic, or Effective Jamming Margin. A player may learn organically that ECCM is unnecessary in a particular geometry when the hostile jammer is active yet the current observation remains Firm.</w:t>
      </w:r>
    </w:p>
    <w:p>
      <w:pPr>
        <w:pStyle w:val="ListBullet"/>
      </w:pPr>
      <w:r>
        <w:t>AI captains follow the same information boundary. Tactical doctrine may react to observable track state, emissions, own-system capability, and available TP, but it may not read hidden enemy EW ratings or internal resolution arithmetic merely because those values exist in authoritative state.</w:t>
      </w:r>
    </w:p>
    <w:p>
      <w:pPr>
        <w:pStyle w:val="ListBullet"/>
      </w:pPr>
      <w:r>
        <w:t>ECM/ECCM and cooperative screening are universal automatic Track Update rules, not target-selection allocations. Weapon targeting uses the current track result.</w:t>
      </w:r>
    </w:p>
    <w:p>
      <w:pPr>
        <w:pStyle w:val="ListBullet"/>
      </w:pPr>
      <w:r>
        <w:t>Keep direct-fire installed-weapon order visible in ship design and combat presentation because it determines deterministic packet order. Show committed, held, resolved, and overkill states without permitting mid-volley retargeting.</w:t>
      </w:r>
    </w:p>
    <w:p>
      <w:pPr>
        <w:pStyle w:val="ListBullet"/>
      </w:pPr>
      <w:r>
        <w:t>Show initiative order and voluntary-delay choices before resolution. Make clear that a destroyed ship may still complete an already committed volley.</w:t>
      </w:r>
    </w:p>
    <w:p>
      <w:pPr>
        <w:pStyle w:val="ListBullet"/>
      </w:pPr>
      <w:r>
        <w:t>Automate standard PDS. Show available Reaction Capacity, each attempted layer, the randomly selected simultaneous Missile Flight, remaining capacity, and outcome; do not ask the player to choose routine terminal targets.</w:t>
      </w:r>
    </w:p>
    <w:p>
      <w:pPr>
        <w:pStyle w:val="ListBullet"/>
      </w:pPr>
      <w:r>
        <w:t>Present one missile counter as a Missile Flight rather than implying one literal missile. Show observer-safe status such as cruise, search, terminal, intercepted, dud, self-destructed, or expended only when legitimately known.</w:t>
      </w:r>
    </w:p>
    <w:p>
      <w:pPr>
        <w:pStyle w:val="ListBullet"/>
      </w:pPr>
      <w:r>
        <w:t>Friendly Missile Flights are player-owned units: show their exact current state in the selected-unit panel, but do not draw persistent future-route overlays while unselected. Optional historical trails are selected-only and represent observed past movement; hostile dotted lines remain observer-side threat estimates rather than authoritative routes.</w:t>
      </w:r>
    </w:p>
    <w:p>
      <w:pPr>
        <w:pStyle w:val="ListBullet"/>
      </w:pPr>
      <w:r>
        <w:t>Keep turn, phase, required actions, and current command buttons fixed at the top of the tactical side panel. Put detailed tracks and pointer inspection in a separately scrollable region with a usable minimum height.</w:t>
      </w:r>
    </w:p>
    <w:p>
      <w:pPr>
        <w:pStyle w:val="ListBullet"/>
      </w:pPr>
      <w:r>
        <w:t>Retain impact and interception cues through the Damage phase and layered-defense results through the rest of Missile / Interception, then clear them at the documented phase boundary.</w:t>
      </w:r>
    </w:p>
    <w:p>
      <w:pPr>
        <w:pStyle w:val="Heading2"/>
        <w:keepNext/>
      </w:pPr>
      <w:r>
        <w:t>16.4 Friendly Missile Flight presentation</w:t>
      </w:r>
    </w:p>
    <w:p>
      <w:pPr>
        <w:pStyle w:val="ListBullet"/>
      </w:pPr>
      <w:r>
        <w:t>Treat a friendly Missile Flight as a player-owned unit. Its exact current coordinate, status, assigned target, remaining range, and legitimately known guidance information may appear in its tooltip and selected-unit panel.</w:t>
      </w:r>
    </w:p>
    <w:p>
      <w:pPr>
        <w:pStyle w:val="ListBullet"/>
      </w:pPr>
      <w:r>
        <w:t>Do not draw a persistent friendly future route while the Missile Flight is unselected. Selecting it may show a dashed current targeting or guidance plan.</w:t>
      </w:r>
    </w:p>
    <w:p>
      <w:pPr>
        <w:pStyle w:val="ListBullet"/>
      </w:pPr>
      <w:r>
        <w:t>Historical missile trails are optional and selected-only. They represent observed completed movement, never future guidance; unseen gaps remain disconnected.</w:t>
      </w:r>
    </w:p>
    <w:p>
      <w:pPr>
        <w:pStyle w:val="ListBullet"/>
      </w:pPr>
      <w:r>
        <w:t>Hostile dotted lines remain observer-side incoming-threat estimates, not authoritative enemy routes, locks, datalinks, or guidance coordinates.</w:t>
      </w:r>
    </w:p>
    <w:p>
      <w:pPr>
        <w:pStyle w:val="Heading1"/>
        <w:keepNext/>
        <w:widowControl w:val="1"/>
      </w:pPr>
      <w:r>
        <w:t>17. Deferred Decisions and Open Questions</w:t>
      </w:r>
    </w:p>
    <w:p>
      <w:pPr>
        <w:pStyle w:val="Lead"/>
        <w:keepLines/>
        <w:widowControl w:val="1"/>
      </w:pPr>
      <w:r>
        <w:t>These questions remain intentionally open for the next focused design passes. They do not invalidate the locked conceptual guardrails above, and numerical answers should follow the subsystem technology histories rather than precede them.</w:t>
      </w:r>
    </w:p>
    <w:tbl>
      <w:tblPr>
        <w:tblW w:type="auto" w:w="0"/>
        <w:tblLayout w:type="fixed"/>
        <w:tblLook w:firstColumn="1" w:firstRow="1" w:lastColumn="0" w:lastRow="0" w:noHBand="0" w:noVBand="1" w:val="04A0"/>
      </w:tblPr>
      <w:tblGrid>
        <w:gridCol w:w="4997"/>
        <w:gridCol w:w="4997"/>
      </w:tblGrid>
      <w:tr>
        <w:trPr>
          <w:cantSplit/>
        </w:trPr>
        <w:tc>
          <w:tcPr>
            <w:tcW w:type="dxa" w:w="4997"/>
          </w:tcPr>
          <w:p>
            <w:r/>
            <w:r>
              <w:rPr>
                <w:b/>
              </w:rPr>
              <w:t>Topic</w:t>
            </w:r>
          </w:p>
        </w:tc>
        <w:tc>
          <w:tcPr>
            <w:tcW w:type="dxa" w:w="4997"/>
          </w:tcPr>
          <w:p>
            <w:r/>
            <w:r>
              <w:rPr>
                <w:b/>
              </w:rPr>
              <w:t>Current open question</w:t>
            </w:r>
          </w:p>
        </w:tc>
      </w:tr>
      <w:tr>
        <w:trPr>
          <w:cantSplit/>
        </w:trPr>
        <w:tc>
          <w:tcPr>
            <w:tcW w:type="dxa" w:w="4997"/>
          </w:tcPr>
          <w:p>
            <w:r/>
            <w:r>
              <w:rPr>
                <w:b w:val="0"/>
              </w:rPr>
              <w:t>Installation Space</w:t>
            </w:r>
          </w:p>
        </w:tc>
        <w:tc>
          <w:tcPr>
            <w:tcW w:type="dxa" w:w="4997"/>
          </w:tcPr>
          <w:p>
            <w:r>
              <w:t>Determine bounded Hull-TL growth and subsystem-specific miniaturization floors while preserving one cruiser-wide Installation Space budget and meaningful physical opportunity cost.</w:t>
            </w:r>
          </w:p>
        </w:tc>
      </w:tr>
      <w:tr>
        <w:trPr>
          <w:cantSplit/>
        </w:trPr>
        <w:tc>
          <w:tcPr>
            <w:tcW w:type="dxa" w:w="4997"/>
          </w:tcPr>
          <w:p>
            <w:r/>
            <w:r>
              <w:rPr>
                <w:b w:val="0"/>
              </w:rPr>
              <w:t>Subsystem TL trees</w:t>
            </w:r>
          </w:p>
        </w:tc>
        <w:tc>
          <w:tcPr>
            <w:tcW w:type="dxa" w:w="4997"/>
          </w:tcPr>
          <w:p>
            <w:r>
              <w:t>CP105 established family stories, CP106 completed the foundation/reference-coverage audit, CP107b native-validated the first provisional whole-ladder table, and CP108 qualitatively reviews that table into v0.2. The review changes no accepted TL1-TL3 numerical value, assigns no new TL4-TL9 balance number, preserves quiet TLs, and separates standard progression from branches/support/deferred concepts. Next work is controlled numerical subsystem slices rather than another whole-ladder architecture rewrite.</w:t>
            </w:r>
          </w:p>
        </w:tc>
      </w:tr>
      <w:tr>
        <w:trPr>
          <w:cantSplit/>
        </w:trPr>
        <w:tc>
          <w:tcPr>
            <w:tcW w:type="dxa" w:w="4997"/>
          </w:tcPr>
          <w:p>
            <w:r/>
            <w:r>
              <w:rPr>
                <w:b w:val="0"/>
              </w:rPr>
              <w:t>Cross-pollination</w:t>
            </w:r>
          </w:p>
        </w:tc>
        <w:tc>
          <w:tcPr>
            <w:tcW w:type="dxa" w:w="4997"/>
          </w:tcPr>
          <w:p>
            <w:r>
              <w:t>Preserve a useful native vertical spine in every discipline. Add only explicit causal external prerequisites to optional branches/integrations; storyboard related-research links are non-gating.</w:t>
            </w:r>
          </w:p>
        </w:tc>
      </w:tr>
      <w:tr>
        <w:trPr>
          <w:cantSplit/>
        </w:trPr>
        <w:tc>
          <w:tcPr>
            <w:tcW w:type="dxa" w:w="4997"/>
          </w:tcPr>
          <w:p>
            <w:r/>
            <w:r>
              <w:rPr>
                <w:b w:val="0"/>
              </w:rPr>
              <w:t>Legacy catalog</w:t>
            </w:r>
          </w:p>
        </w:tc>
        <w:tc>
          <w:tcPr>
            <w:tcW w:type="dxa" w:w="4997"/>
          </w:tcPr>
          <w:p>
            <w:r/>
            <w:r>
              <w:rPr>
                <w:b w:val="0"/>
              </w:rPr>
              <w:t>Define the default equipment window and Show Old Tech behavior after component families and maturity niches are known.</w:t>
            </w:r>
          </w:p>
        </w:tc>
      </w:tr>
      <w:tr>
        <w:trPr>
          <w:cantSplit/>
        </w:trPr>
        <w:tc>
          <w:tcPr>
            <w:tcW w:type="dxa" w:w="4997"/>
          </w:tcPr>
          <w:p>
            <w:r/>
            <w:r>
              <w:rPr>
                <w:b w:val="0"/>
              </w:rPr>
              <w:t>Critical Exposure</w:t>
            </w:r>
          </w:p>
        </w:tc>
        <w:tc>
          <w:tcPr>
            <w:tcW w:type="dxa" w:w="4997"/>
          </w:tcPr>
          <w:p>
            <w:r/>
            <w:r>
              <w:rPr>
                <w:b w:val="0"/>
              </w:rPr>
              <w:t>Determine whether and how Installation Space influences bounded vulnerability weighting; never use a one-Space-equals-one-marker rule.</w:t>
            </w:r>
          </w:p>
        </w:tc>
      </w:tr>
      <w:tr>
        <w:trPr>
          <w:cantSplit/>
        </w:trPr>
        <w:tc>
          <w:tcPr>
            <w:tcW w:type="dxa" w:w="4997"/>
          </w:tcPr>
          <w:p>
            <w:r/>
            <w:r>
              <w:rPr>
                <w:b w:val="0"/>
              </w:rPr>
              <w:t>Hull progression</w:t>
            </w:r>
          </w:p>
        </w:tc>
        <w:tc>
          <w:tcPr>
            <w:tcW w:type="dxa" w:w="4997"/>
          </w:tcPr>
          <w:p>
            <w:r/>
            <w:r>
              <w:rPr>
                <w:b w:val="0"/>
              </w:rPr>
              <w:t>Set modest Installation Space, stores, compartmentation, and shuttle/hangar progression while preserving a cruiser-scale player lineage.</w:t>
            </w:r>
          </w:p>
        </w:tc>
      </w:tr>
      <w:tr>
        <w:trPr>
          <w:cantSplit/>
        </w:trPr>
        <w:tc>
          <w:tcPr>
            <w:tcW w:type="dxa" w:w="4997"/>
          </w:tcPr>
          <w:p>
            <w:r/>
            <w:r>
              <w:rPr>
                <w:b w:val="0"/>
              </w:rPr>
              <w:t>Power/defense balance</w:t>
            </w:r>
          </w:p>
        </w:tc>
        <w:tc>
          <w:tcPr>
            <w:tcW w:type="dxa" w:w="4997"/>
          </w:tcPr>
          <w:p>
            <w:r>
              <w:t>Determine later-TL Power and defense progression while preserving real Tactical Power tradeoffs, viable legacy-reactor alternatives, and family-specific defensive counterplay.</w:t>
            </w:r>
          </w:p>
        </w:tc>
      </w:tr>
      <w:tr>
        <w:trPr>
          <w:cantSplit/>
        </w:trPr>
        <w:tc>
          <w:tcPr>
            <w:tcW w:type="dxa" w:w="4997"/>
          </w:tcPr>
          <w:p>
            <w:r/>
            <w:r>
              <w:rPr>
                <w:b w:val="0"/>
              </w:rPr>
              <w:t>Research pacing</w:t>
            </w:r>
          </w:p>
        </w:tc>
        <w:tc>
          <w:tcPr>
            <w:tcW w:type="dxa" w:w="4997"/>
          </w:tcPr>
          <w:p>
            <w:r/>
            <w:r>
              <w:rPr>
                <w:b w:val="0"/>
              </w:rPr>
              <w:t>Set costs and timing so tall and wide strategies are both meaningful without allowing broad low-level research to synthesize high-TL capability.</w:t>
            </w:r>
          </w:p>
        </w:tc>
      </w:tr>
      <w:tr>
        <w:trPr>
          <w:cantSplit/>
        </w:trPr>
        <w:tc>
          <w:tcPr>
            <w:tcW w:type="dxa" w:w="4997"/>
          </w:tcPr>
          <w:p>
            <w:r>
              <w:t>Numerical progression</w:t>
            </w:r>
          </w:p>
        </w:tc>
        <w:tc>
          <w:tcPr>
            <w:tcW w:type="dxa" w:w="4997"/>
          </w:tcPr>
          <w:p>
            <w:r>
              <w:t>Assign later component values only after their technological identities and interaction roles are clear; avoid designing toward a predetermined TL-versus-TL win ratio.</w:t>
            </w:r>
          </w:p>
        </w:tc>
      </w:tr>
      <w:tr>
        <w:tc>
          <w:tcPr>
            <w:tcW w:type="dxa" w:w="4997"/>
          </w:tcPr>
          <w:p>
            <w:r>
              <w:t>Computing / EW progression</w:t>
            </w:r>
          </w:p>
        </w:tc>
        <w:tc>
          <w:tcPr>
            <w:tcW w:type="dxa" w:w="4997"/>
          </w:tcPr>
          <w:p>
            <w:r>
              <w:t>TL2 currently carries Tactical Computer +12 ordinary targeting, Sensor DR1, ECM2, and ECCM2. The accepted TL3 row holds ordinary +12 and the -25 Approximate penalty while adding Evasive Compensation +5; adds Sensor Low/High normal Active modes (3/4 @1 TP and 4/5 @2 TP, no Strain); and matures ECM2/ECCM2 full-strength normal cost to 1 TP total without raising rating. CP102 binds these values into executable consumers.</w:t>
            </w:r>
          </w:p>
        </w:tc>
      </w:tr>
      <w:tr>
        <w:tc>
          <w:tcPr>
            <w:tcW w:type="dxa" w:w="4997"/>
          </w:tcPr>
          <w:p>
            <w:r>
              <w:t>Missile volume saturation</w:t>
            </w:r>
          </w:p>
        </w:tc>
        <w:tc>
          <w:tcPr>
            <w:tcW w:type="dxa" w:w="4997"/>
          </w:tcPr>
          <w:p>
            <w:r>
              <w:t>Decide whether a future Swarmer/area-barrage missile attacks an Approximate target volume through lower terminal accuracy, reduced effective attack strength, larger flight/ammunition expenditure, seeker/search behavior, or a combination, without relaxing ordinary missile Firm-terminal rules.</w:t>
            </w:r>
          </w:p>
        </w:tc>
      </w:tr>
      <w:tr>
        <w:tc>
          <w:tcPr>
            <w:tcW w:type="dxa" w:w="4997"/>
          </w:tcPr>
          <w:p>
            <w:pPr/>
            <w:r>
              <w:t>Power / Reactor progression</w:t>
            </w:r>
          </w:p>
        </w:tc>
        <w:tc>
          <w:tcPr>
            <w:tcW w:type="dxa" w:w="4997"/>
          </w:tcPr>
          <w:p>
            <w:r>
              <w:t>TL2 Early Practical Fusion uses 6 Operational TP / 6 Space. The accepted TL3 value is Mature Compact Fusion at the same 6 Operational TP in 5 Space, with 3/1/0 damaged-state output held initially. CP102 implements the footprint change as miniaturization. Overload, storage, auxiliary generation, reliability, and enabling prerequisites remain separate.</w:t>
            </w:r>
          </w:p>
        </w:tc>
      </w:tr>
      <w:tr>
        <w:tc>
          <w:tcPr>
            <w:tcW w:type="dxa" w:w="4997"/>
          </w:tcPr>
          <w:p>
            <w:pPr/>
            <w:r>
              <w:t>Shield progression</w:t>
            </w:r>
          </w:p>
        </w:tc>
        <w:tc>
          <w:tcPr>
            <w:tcW w:type="dxa" w:w="4997"/>
          </w:tcPr>
          <w:p>
            <w:r>
              <w:t>Shield Capacity 3 / 3 Space is the cross-TL validated TL2 candidate. The accepted TL3 row holds primary Capacity 3 and introduces an optional 1-Space Shield Hardener that sustains 1 TP for Shield Armor 1; normal hardening is nonstacking and overload remains deferred. CP102 implements the hardener as a separate optional powered component.</w:t>
            </w:r>
          </w:p>
        </w:tc>
      </w:tr>
      <w:tr>
        <w:tc>
          <w:tcPr>
            <w:tcW w:type="dxa" w:w="4997"/>
          </w:tcPr>
          <w:p>
            <w:r>
              <w:t>Armor progression</w:t>
            </w:r>
          </w:p>
        </w:tc>
        <w:tc>
          <w:tcPr>
            <w:tcW w:type="dxa" w:w="4997"/>
          </w:tcPr>
          <w:p>
            <w:r>
              <w:t>AP0/AI5 is the cross-TL validated TL2 armor candidate. The accepted TL3 row is AP1/AI5: Armor Protection advances while Integrity holds, creating a natural penetration breakpoint without bundling another AI increase. CP102 binds AP1/AI5 into the executable profile.</w:t>
            </w:r>
          </w:p>
        </w:tc>
      </w:tr>
      <w:tr>
        <w:tc>
          <w:tcPr>
            <w:tcW w:type="dxa" w:w="4997"/>
          </w:tcPr>
          <w:p>
            <w:r>
              <w:t>Foundation domains</w:t>
            </w:r>
          </w:p>
        </w:tc>
        <w:tc>
          <w:tcPr>
            <w:tcW w:type="dxa" w:w="4997"/>
          </w:tcPr>
          <w:p>
            <w:r>
              <w:t>Before numerical table work, resolve only the listed high-impact open items for Crew/medical, Fuel/endurance, cargo/resources, mission systems, laboratories, mining/processing, fabrication, communications, and home support. Do not turn every domain into a visible tree or universal meter.</w:t>
            </w:r>
          </w:p>
        </w:tc>
      </w:tr>
      <w:tr>
        <w:tc>
          <w:tcPr>
            <w:tcW w:type="dxa" w:w="4997"/>
          </w:tcPr>
          <w:p>
            <w:r>
              <w:t>Starting shuttle count</w:t>
            </w:r>
          </w:p>
        </w:tc>
        <w:tc>
          <w:tcPr>
            <w:tcW w:type="dxa" w:w="4997"/>
          </w:tcPr>
          <w:p>
            <w:r>
              <w:t>The starting player cruiser has exactly one shuttle. Later Hull TL may increase ordinary shuttle capacity; a Space-consuming Hangar/Mission Bay is also a candidate route to additional or heavier small craft. Exact unlock TL, Space cost, and added capacity remain open component-design decisions.</w:t>
            </w:r>
          </w:p>
        </w:tc>
      </w:tr>
    </w:tbl>
    <w:p>
      <w:pPr/>
      <w:r/>
    </w:p>
    <w:p>
      <w:pPr>
        <w:pStyle w:val="Heading1"/>
        <w:keepNext/>
        <w:widowControl w:val="1"/>
      </w:pPr>
      <w:r>
        <w:t>Appendix A. Decision Register</w:t>
      </w:r>
    </w:p>
    <w:p>
      <w:pPr>
        <w:pStyle w:val="Lead"/>
        <w:keepNext/>
        <w:keepLines/>
        <w:widowControl w:val="1"/>
      </w:pPr>
      <w:r>
        <w:t>This compact register lists current gameplay and technology-design guardrails. Development-process rules, simulation methodology, and detailed historical checkpoint decisions remain outside the Concept so implementation evidence cannot be mistaken for game rules.</w:t>
      </w:r>
    </w:p>
    <w:tbl>
      <w:tblPr>
        <w:tblW w:type="dxa" w:w="9216"/>
        <w:tblLayout w:type="fixed"/>
        <w:tblLook w:firstColumn="1" w:firstRow="1" w:lastColumn="0" w:lastRow="0" w:noHBand="0" w:noVBand="1" w:val="04A0"/>
        <w:jc w:val="center"/>
        <w:tblInd w:type="dxa" w:w="0"/>
      </w:tblPr>
      <w:tblGrid>
        <w:gridCol w:w="3331"/>
        <w:gridCol w:w="3331"/>
        <w:gridCol w:w="3331"/>
      </w:tblGrid>
      <w:tr>
        <w:trPr>
          <w:tblHeader w:val="true"/>
          <w:tblHeader w:val="true"/>
          <w:tblHeader w:val="true"/>
          <w:tblHeader w:val="true"/>
          <w:tblHeader w:val="true"/>
          <w:cantSplit/>
        </w:trPr>
        <w:tc>
          <w:tcPr>
            <w:tcW w:type="dxa" w:w="115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ID</w:t>
            </w:r>
          </w:p>
        </w:tc>
        <w:tc>
          <w:tcPr>
            <w:tcW w:type="dxa" w:w="619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Current decision / guardrail</w:t>
            </w:r>
          </w:p>
        </w:tc>
        <w:tc>
          <w:tcPr>
            <w:tcW w:type="dxa" w:w="187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r>
              <w:rPr>
                <w:color w:val="FFFFFF"/>
              </w:rPr>
            </w:r>
            <w:r>
              <w:rPr>
                <w:b/>
                <w:color w:val="FFFFFF"/>
              </w:rPr>
              <w:t>Status</w:t>
            </w:r>
          </w:p>
        </w:tc>
      </w:tr>
      <w:tr>
        <w:trPr>
          <w:cantSplit/>
        </w:trPr>
        <w:tc>
          <w:tcPr>
            <w:tcW w:type="dxa" w:w="3331"/>
          </w:tcPr>
          <w:p>
            <w:r/>
            <w:r>
              <w:rPr>
                <w:b w:val="0"/>
              </w:rPr>
              <w:t>C-001</w:t>
            </w:r>
          </w:p>
        </w:tc>
        <w:tc>
          <w:tcPr>
            <w:tcW w:type="dxa" w:w="3331"/>
          </w:tcPr>
          <w:p>
            <w:r/>
            <w:r>
              <w:rPr>
                <w:b w:val="0"/>
              </w:rPr>
              <w:t>The player controls one persistent cruiser-lineage ship; there is no player empire/fleet-management layer.</w:t>
            </w:r>
          </w:p>
        </w:tc>
        <w:tc>
          <w:tcPr>
            <w:tcW w:type="dxa" w:w="3331"/>
          </w:tcPr>
          <w:p>
            <w:r/>
            <w:r>
              <w:rPr>
                <w:b w:val="0"/>
              </w:rPr>
              <w:t>Current direction</w:t>
            </w:r>
          </w:p>
        </w:tc>
      </w:tr>
      <w:tr>
        <w:trPr>
          <w:cantSplit/>
        </w:trPr>
        <w:tc>
          <w:tcPr>
            <w:tcW w:type="dxa" w:w="3331"/>
          </w:tcPr>
          <w:p>
            <w:r/>
            <w:r>
              <w:rPr>
                <w:b w:val="0"/>
              </w:rPr>
              <w:t>C-002</w:t>
            </w:r>
          </w:p>
        </w:tc>
        <w:tc>
          <w:tcPr>
            <w:tcW w:type="dxa" w:w="3331"/>
          </w:tcPr>
          <w:p>
            <w:r/>
            <w:r>
              <w:rPr>
                <w:b w:val="0"/>
              </w:rPr>
              <w:t>Star Cluster is a fast-playing space-opera simulation. Model consequences of engineering, not detailed engineering bookkeeping.</w:t>
            </w:r>
          </w:p>
        </w:tc>
        <w:tc>
          <w:tcPr>
            <w:tcW w:type="dxa" w:w="3331"/>
          </w:tcPr>
          <w:p>
            <w:r/>
            <w:r>
              <w:rPr>
                <w:b w:val="0"/>
              </w:rPr>
              <w:t>Current direction</w:t>
            </w:r>
          </w:p>
        </w:tc>
      </w:tr>
      <w:tr>
        <w:trPr>
          <w:cantSplit/>
        </w:trPr>
        <w:tc>
          <w:tcPr>
            <w:tcW w:type="dxa" w:w="3331"/>
          </w:tcPr>
          <w:p>
            <w:r/>
            <w:r>
              <w:rPr>
                <w:b w:val="0"/>
              </w:rPr>
              <w:t>C-003</w:t>
            </w:r>
          </w:p>
        </w:tc>
        <w:tc>
          <w:tcPr>
            <w:tcW w:type="dxa" w:w="3331"/>
          </w:tcPr>
          <w:p>
            <w:r/>
            <w:r>
              <w:rPr>
                <w:b w:val="0"/>
              </w:rPr>
              <w:t>Use TL1-TL9 within each independent research category; TL0 means absent/unavailable capability.</w:t>
            </w:r>
          </w:p>
        </w:tc>
        <w:tc>
          <w:tcPr>
            <w:tcW w:type="dxa" w:w="3331"/>
          </w:tcPr>
          <w:p>
            <w:r/>
            <w:r>
              <w:rPr>
                <w:b w:val="0"/>
              </w:rPr>
              <w:t>Current direction</w:t>
            </w:r>
          </w:p>
        </w:tc>
      </w:tr>
      <w:tr>
        <w:trPr>
          <w:cantSplit/>
        </w:trPr>
        <w:tc>
          <w:tcPr>
            <w:tcW w:type="dxa" w:w="3331"/>
          </w:tcPr>
          <w:p>
            <w:r/>
            <w:r>
              <w:rPr>
                <w:b w:val="0"/>
              </w:rPr>
              <w:t>C-004</w:t>
            </w:r>
          </w:p>
        </w:tc>
        <w:tc>
          <w:tcPr>
            <w:tcW w:type="dxa" w:w="3331"/>
          </w:tcPr>
          <w:p>
            <w:r/>
            <w:r>
              <w:rPr>
                <w:b w:val="0"/>
              </w:rPr>
              <w:t>Do not treat TL as a universal combat multiplier or require fixed TL-versus-TL win percentages.</w:t>
            </w:r>
          </w:p>
        </w:tc>
        <w:tc>
          <w:tcPr>
            <w:tcW w:type="dxa" w:w="3331"/>
          </w:tcPr>
          <w:p>
            <w:r/>
            <w:r>
              <w:rPr>
                <w:b w:val="0"/>
              </w:rPr>
              <w:t>Current direction</w:t>
            </w:r>
          </w:p>
        </w:tc>
      </w:tr>
      <w:tr>
        <w:trPr>
          <w:cantSplit/>
        </w:trPr>
        <w:tc>
          <w:tcPr>
            <w:tcW w:type="dxa" w:w="3331"/>
          </w:tcPr>
          <w:p>
            <w:r/>
            <w:r>
              <w:rPr>
                <w:b w:val="0"/>
              </w:rPr>
              <w:t>C-005</w:t>
            </w:r>
          </w:p>
        </w:tc>
        <w:tc>
          <w:tcPr>
            <w:tcW w:type="dxa" w:w="3331"/>
          </w:tcPr>
          <w:p>
            <w:r/>
            <w:r>
              <w:rPr>
                <w:b w:val="0"/>
              </w:rPr>
              <w:t>Use one cruiser-wide Installation Space budget. Do not maintain separate weapon, reactor, defensive, computer, and support slot pools.</w:t>
            </w:r>
          </w:p>
        </w:tc>
        <w:tc>
          <w:tcPr>
            <w:tcW w:type="dxa" w:w="3331"/>
          </w:tcPr>
          <w:p>
            <w:r/>
            <w:r>
              <w:rPr>
                <w:b w:val="0"/>
              </w:rPr>
              <w:t>Current direction</w:t>
            </w:r>
          </w:p>
        </w:tc>
      </w:tr>
      <w:tr>
        <w:trPr>
          <w:cantSplit/>
        </w:trPr>
        <w:tc>
          <w:tcPr>
            <w:tcW w:type="dxa" w:w="3331"/>
          </w:tcPr>
          <w:p>
            <w:r/>
            <w:r>
              <w:rPr>
                <w:b w:val="0"/>
              </w:rPr>
              <w:t>C-006</w:t>
            </w:r>
          </w:p>
        </w:tc>
        <w:tc>
          <w:tcPr>
            <w:tcW w:type="dxa" w:w="3331"/>
          </w:tcPr>
          <w:p>
            <w:r/>
            <w:r>
              <w:rPr>
                <w:b w:val="0"/>
              </w:rPr>
              <w:t>Components consume small integer Space costs; Space abstracts mass, volume, structure, thermal handling, cabling, service access, hardpoints, and maintenance burden.</w:t>
            </w:r>
          </w:p>
        </w:tc>
        <w:tc>
          <w:tcPr>
            <w:tcW w:type="dxa" w:w="3331"/>
          </w:tcPr>
          <w:p>
            <w:r/>
            <w:r>
              <w:rPr>
                <w:b w:val="0"/>
              </w:rPr>
              <w:t>Current direction</w:t>
            </w:r>
          </w:p>
        </w:tc>
      </w:tr>
      <w:tr>
        <w:trPr>
          <w:cantSplit/>
        </w:trPr>
        <w:tc>
          <w:tcPr>
            <w:tcW w:type="dxa" w:w="3331"/>
          </w:tcPr>
          <w:p>
            <w:r/>
            <w:r>
              <w:rPr>
                <w:b w:val="0"/>
              </w:rPr>
              <w:t>C-007</w:t>
            </w:r>
          </w:p>
        </w:tc>
        <w:tc>
          <w:tcPr>
            <w:tcW w:type="dxa" w:w="3331"/>
          </w:tcPr>
          <w:p>
            <w:r/>
            <w:r>
              <w:rPr>
                <w:b w:val="0"/>
              </w:rPr>
              <w:t>Do not impose an arbitrary normal main-weapon count. Multiple components are legal when Space, power, ammunition, prerequisites, and explicit family limits permit them.</w:t>
            </w:r>
          </w:p>
        </w:tc>
        <w:tc>
          <w:tcPr>
            <w:tcW w:type="dxa" w:w="3331"/>
          </w:tcPr>
          <w:p>
            <w:r/>
            <w:r>
              <w:rPr>
                <w:b w:val="0"/>
              </w:rPr>
              <w:t>Current direction</w:t>
            </w:r>
          </w:p>
        </w:tc>
      </w:tr>
      <w:tr>
        <w:trPr>
          <w:cantSplit/>
        </w:trPr>
        <w:tc>
          <w:tcPr>
            <w:tcW w:type="dxa" w:w="3331"/>
          </w:tcPr>
          <w:p>
            <w:r/>
            <w:r>
              <w:rPr>
                <w:b w:val="0"/>
              </w:rPr>
              <w:t>C-008</w:t>
            </w:r>
          </w:p>
        </w:tc>
        <w:tc>
          <w:tcPr>
            <w:tcW w:type="dxa" w:w="3331"/>
          </w:tcPr>
          <w:p>
            <w:r/>
            <w:r>
              <w:rPr>
                <w:b w:val="0"/>
              </w:rPr>
              <w:t>Hull TL may modestly expand total Installation Space and integration while the player remains cruiser-scale.</w:t>
            </w:r>
          </w:p>
        </w:tc>
        <w:tc>
          <w:tcPr>
            <w:tcW w:type="dxa" w:w="3331"/>
          </w:tcPr>
          <w:p>
            <w:r/>
            <w:r>
              <w:rPr>
                <w:b w:val="0"/>
              </w:rPr>
              <w:t>Current direction</w:t>
            </w:r>
          </w:p>
        </w:tc>
      </w:tr>
      <w:tr>
        <w:trPr>
          <w:cantSplit/>
        </w:trPr>
        <w:tc>
          <w:tcPr>
            <w:tcW w:type="dxa" w:w="3331"/>
          </w:tcPr>
          <w:p>
            <w:r/>
            <w:r>
              <w:rPr>
                <w:b w:val="0"/>
              </w:rPr>
              <w:t>C-009</w:t>
            </w:r>
          </w:p>
        </w:tc>
        <w:tc>
          <w:tcPr>
            <w:tcW w:type="dxa" w:w="3331"/>
          </w:tcPr>
          <w:p>
            <w:r/>
            <w:r>
              <w:rPr>
                <w:b w:val="0"/>
              </w:rPr>
              <w:t>Installation Space is not Critical Exposure. Footprint may influence bounded vulnerability logic, but never one-for-one markers/tickets.</w:t>
            </w:r>
          </w:p>
        </w:tc>
        <w:tc>
          <w:tcPr>
            <w:tcW w:type="dxa" w:w="3331"/>
          </w:tcPr>
          <w:p>
            <w:r/>
            <w:r>
              <w:rPr>
                <w:b w:val="0"/>
              </w:rPr>
              <w:t>Current direction</w:t>
            </w:r>
          </w:p>
        </w:tc>
      </w:tr>
      <w:tr>
        <w:trPr>
          <w:cantSplit/>
        </w:trPr>
        <w:tc>
          <w:tcPr>
            <w:tcW w:type="dxa" w:w="3331"/>
          </w:tcPr>
          <w:p>
            <w:r/>
            <w:r>
              <w:rPr>
                <w:b w:val="0"/>
              </w:rPr>
              <w:t>C-010</w:t>
            </w:r>
          </w:p>
        </w:tc>
        <w:tc>
          <w:tcPr>
            <w:tcW w:type="dxa" w:w="3331"/>
          </w:tcPr>
          <w:p>
            <w:r/>
            <w:r>
              <w:rPr>
                <w:b w:val="0"/>
              </w:rPr>
              <w:t>Technology advancement may introduce, mature, miniaturize, integrate, specialize, harden, or improve a component; raw-stat growth is optional.</w:t>
            </w:r>
          </w:p>
        </w:tc>
        <w:tc>
          <w:tcPr>
            <w:tcW w:type="dxa" w:w="3331"/>
          </w:tcPr>
          <w:p>
            <w:r/>
            <w:r>
              <w:rPr>
                <w:b w:val="0"/>
              </w:rPr>
              <w:t>Current direction</w:t>
            </w:r>
          </w:p>
        </w:tc>
      </w:tr>
      <w:tr>
        <w:trPr>
          <w:cantSplit/>
        </w:trPr>
        <w:tc>
          <w:tcPr>
            <w:tcW w:type="dxa" w:w="3331"/>
          </w:tcPr>
          <w:p>
            <w:r/>
            <w:r>
              <w:rPr>
                <w:b w:val="0"/>
              </w:rPr>
              <w:t>C-011</w:t>
            </w:r>
          </w:p>
        </w:tc>
        <w:tc>
          <w:tcPr>
            <w:tcW w:type="dxa" w:w="3331"/>
          </w:tcPr>
          <w:p>
            <w:r/>
            <w:r>
              <w:rPr>
                <w:b w:val="0"/>
              </w:rPr>
              <w:t>Use introduction -&gt; maturation/integration -&gt; peak as a useful rhythm only where the technology naturally supports it; never force it across every tree.</w:t>
            </w:r>
          </w:p>
        </w:tc>
        <w:tc>
          <w:tcPr>
            <w:tcW w:type="dxa" w:w="3331"/>
          </w:tcPr>
          <w:p>
            <w:r/>
            <w:r>
              <w:rPr>
                <w:b w:val="0"/>
              </w:rPr>
              <w:t>Current direction</w:t>
            </w:r>
          </w:p>
        </w:tc>
      </w:tr>
      <w:tr>
        <w:trPr>
          <w:cantSplit/>
        </w:trPr>
        <w:tc>
          <w:tcPr>
            <w:tcW w:type="dxa" w:w="3331"/>
          </w:tcPr>
          <w:p>
            <w:r/>
            <w:r>
              <w:rPr>
                <w:b w:val="0"/>
              </w:rPr>
              <w:t>C-012</w:t>
            </w:r>
          </w:p>
        </w:tc>
        <w:tc>
          <w:tcPr>
            <w:tcW w:type="dxa" w:w="3331"/>
          </w:tcPr>
          <w:p>
            <w:r/>
            <w:r>
              <w:rPr>
                <w:b w:val="0"/>
              </w:rPr>
              <w:t>Older technology may continue improving after successor technology appears, including through later owning-tree or external scientific breakthroughs.</w:t>
            </w:r>
          </w:p>
        </w:tc>
        <w:tc>
          <w:tcPr>
            <w:tcW w:type="dxa" w:w="3331"/>
          </w:tcPr>
          <w:p>
            <w:r/>
            <w:r>
              <w:rPr>
                <w:b w:val="0"/>
              </w:rPr>
              <w:t>Current direction</w:t>
            </w:r>
          </w:p>
        </w:tc>
      </w:tr>
      <w:tr>
        <w:trPr>
          <w:cantSplit/>
        </w:trPr>
        <w:tc>
          <w:tcPr>
            <w:tcW w:type="dxa" w:w="3331"/>
          </w:tcPr>
          <w:p>
            <w:r/>
            <w:r>
              <w:rPr>
                <w:b w:val="0"/>
              </w:rPr>
              <w:t>C-013</w:t>
            </w:r>
          </w:p>
        </w:tc>
        <w:tc>
          <w:tcPr>
            <w:tcW w:type="dxa" w:w="3331"/>
          </w:tcPr>
          <w:p>
            <w:r/>
            <w:r>
              <w:rPr>
                <w:b w:val="0"/>
              </w:rPr>
              <w:t>Cross-pollinated technology remains owned by one primary research category and normally has no more than one or two explicit external prerequisites.</w:t>
            </w:r>
          </w:p>
        </w:tc>
        <w:tc>
          <w:tcPr>
            <w:tcW w:type="dxa" w:w="3331"/>
          </w:tcPr>
          <w:p>
            <w:r/>
            <w:r>
              <w:rPr>
                <w:b w:val="0"/>
              </w:rPr>
              <w:t>Current direction</w:t>
            </w:r>
          </w:p>
        </w:tc>
      </w:tr>
      <w:tr>
        <w:trPr>
          <w:cantSplit/>
        </w:trPr>
        <w:tc>
          <w:tcPr>
            <w:tcW w:type="dxa" w:w="3331"/>
          </w:tcPr>
          <w:p>
            <w:r/>
            <w:r>
              <w:rPr>
                <w:b w:val="0"/>
              </w:rPr>
              <w:t>C-014</w:t>
            </w:r>
          </w:p>
        </w:tc>
        <w:tc>
          <w:tcPr>
            <w:tcW w:type="dxa" w:w="3331"/>
          </w:tcPr>
          <w:p>
            <w:r/>
            <w:r>
              <w:rPr>
                <w:b w:val="0"/>
              </w:rPr>
              <w:t>Owning-TL and prerequisite-TL need not match; a dependent technology unlocks when its final missing prerequisite is completed.</w:t>
            </w:r>
          </w:p>
        </w:tc>
        <w:tc>
          <w:tcPr>
            <w:tcW w:type="dxa" w:w="3331"/>
          </w:tcPr>
          <w:p>
            <w:r/>
            <w:r>
              <w:rPr>
                <w:b w:val="0"/>
              </w:rPr>
              <w:t>Current direction</w:t>
            </w:r>
          </w:p>
        </w:tc>
      </w:tr>
      <w:tr>
        <w:trPr>
          <w:cantSplit/>
        </w:trPr>
        <w:tc>
          <w:tcPr>
            <w:tcW w:type="dxa" w:w="3331"/>
          </w:tcPr>
          <w:p>
            <w:r/>
            <w:r>
              <w:rPr>
                <w:b w:val="0"/>
              </w:rPr>
              <w:t>C-015</w:t>
            </w:r>
          </w:p>
        </w:tc>
        <w:tc>
          <w:tcPr>
            <w:tcW w:type="dxa" w:w="3331"/>
          </w:tcPr>
          <w:p>
            <w:r/>
            <w:r>
              <w:rPr>
                <w:b w:val="0"/>
              </w:rPr>
              <w:t>Tall research pushes a subsystem frontier; wide research creates more integrations and cross-pollinated options. Breadth at low TL never synthesizes a high-TL capability.</w:t>
            </w:r>
          </w:p>
        </w:tc>
        <w:tc>
          <w:tcPr>
            <w:tcW w:type="dxa" w:w="3331"/>
          </w:tcPr>
          <w:p>
            <w:r/>
            <w:r>
              <w:rPr>
                <w:b w:val="0"/>
              </w:rPr>
              <w:t>Current direction</w:t>
            </w:r>
          </w:p>
        </w:tc>
      </w:tr>
      <w:tr>
        <w:trPr>
          <w:cantSplit/>
        </w:trPr>
        <w:tc>
          <w:tcPr>
            <w:tcW w:type="dxa" w:w="3331"/>
          </w:tcPr>
          <w:p>
            <w:r/>
            <w:r>
              <w:rPr>
                <w:b w:val="0"/>
              </w:rPr>
              <w:t>C-016</w:t>
            </w:r>
          </w:p>
        </w:tc>
        <w:tc>
          <w:tcPr>
            <w:tcW w:type="dxa" w:w="3331"/>
          </w:tcPr>
          <w:p>
            <w:r/>
            <w:r>
              <w:rPr>
                <w:b w:val="0"/>
              </w:rPr>
              <w:t>Strictly superior new operating capability is automatic. Expose a manual mode only when it creates a meaningful tactical tradeoff.</w:t>
            </w:r>
          </w:p>
        </w:tc>
        <w:tc>
          <w:tcPr>
            <w:tcW w:type="dxa" w:w="3331"/>
          </w:tcPr>
          <w:p>
            <w:r/>
            <w:r>
              <w:rPr>
                <w:b w:val="0"/>
              </w:rPr>
              <w:t>Current direction</w:t>
            </w:r>
          </w:p>
        </w:tc>
      </w:tr>
      <w:tr>
        <w:trPr>
          <w:cantSplit/>
        </w:trPr>
        <w:tc>
          <w:tcPr>
            <w:tcW w:type="dxa" w:w="3331"/>
          </w:tcPr>
          <w:p>
            <w:r/>
            <w:r>
              <w:rPr>
                <w:b w:val="0"/>
              </w:rPr>
              <w:t>C-017</w:t>
            </w:r>
          </w:p>
        </w:tc>
        <w:tc>
          <w:tcPr>
            <w:tcW w:type="dxa" w:w="3331"/>
          </w:tcPr>
          <w:p>
            <w:r>
              <w:t>Default equipment lists emphasize current/relevant choices; an optional Show Old Tech view reveals historical researched equipment without making it unavailable.</w:t>
            </w:r>
            <w:r>
              <w:rPr>
                <w:b w:val="0"/>
              </w:rPr>
            </w:r>
          </w:p>
        </w:tc>
        <w:tc>
          <w:tcPr>
            <w:tcW w:type="dxa" w:w="3331"/>
          </w:tcPr>
          <w:p>
            <w:r/>
            <w:r>
              <w:rPr>
                <w:b w:val="0"/>
              </w:rPr>
              <w:t>Current direction</w:t>
            </w:r>
          </w:p>
        </w:tc>
      </w:tr>
      <w:tr>
        <w:trPr>
          <w:cantSplit/>
        </w:trPr>
        <w:tc>
          <w:tcPr>
            <w:tcW w:type="dxa" w:w="3331"/>
          </w:tcPr>
          <w:p>
            <w:r/>
            <w:r>
              <w:rPr>
                <w:b w:val="0"/>
              </w:rPr>
              <w:t>C-018</w:t>
            </w:r>
          </w:p>
        </w:tc>
        <w:tc>
          <w:tcPr>
            <w:tcW w:type="dxa" w:w="3331"/>
          </w:tcPr>
          <w:p>
            <w:r/>
            <w:r>
              <w:rPr>
                <w:b w:val="0"/>
              </w:rPr>
              <w:t>Power conceptual progression: TL1 peak fission; TL2-4 fusion introduction/maturation/high-output; TL5-7 antimatter introduction/maturation/high-output; TL8 direct/fractional conversion plus peak antimatter; TL9 total matter conversion. Final stats remain open.</w:t>
            </w:r>
          </w:p>
        </w:tc>
        <w:tc>
          <w:tcPr>
            <w:tcW w:type="dxa" w:w="3331"/>
          </w:tcPr>
          <w:p>
            <w:r/>
            <w:r>
              <w:rPr>
                <w:b w:val="0"/>
              </w:rPr>
              <w:t>Current direction</w:t>
            </w:r>
          </w:p>
        </w:tc>
      </w:tr>
      <w:tr>
        <w:trPr>
          <w:cantSplit/>
        </w:trPr>
        <w:tc>
          <w:tcPr>
            <w:tcW w:type="dxa" w:w="3331"/>
          </w:tcPr>
          <w:p>
            <w:r/>
            <w:r>
              <w:rPr>
                <w:b w:val="0"/>
              </w:rPr>
              <w:t>C-019</w:t>
            </w:r>
          </w:p>
        </w:tc>
        <w:tc>
          <w:tcPr>
            <w:tcW w:type="dxa" w:w="3331"/>
          </w:tcPr>
          <w:p>
            <w:r/>
            <w:r>
              <w:rPr>
                <w:b w:val="0"/>
              </w:rPr>
              <w:t>Installation uses explicit Integrated, Adapted, and Incompatible states with sparse physical/capability requirements rather than a universal relative-TL ban.</w:t>
            </w:r>
          </w:p>
        </w:tc>
        <w:tc>
          <w:tcPr>
            <w:tcW w:type="dxa" w:w="3331"/>
          </w:tcPr>
          <w:p>
            <w:r/>
            <w:r>
              <w:rPr>
                <w:b w:val="0"/>
              </w:rPr>
              <w:t>Current direction</w:t>
            </w:r>
          </w:p>
        </w:tc>
      </w:tr>
      <w:tr>
        <w:trPr>
          <w:cantSplit/>
        </w:trPr>
        <w:tc>
          <w:tcPr>
            <w:tcW w:type="dxa" w:w="3331"/>
          </w:tcPr>
          <w:p>
            <w:r/>
            <w:r>
              <w:rPr>
                <w:b w:val="0"/>
              </w:rPr>
              <w:t>C-020</w:t>
            </w:r>
          </w:p>
        </w:tc>
        <w:tc>
          <w:tcPr>
            <w:tcW w:type="dxa" w:w="3331"/>
          </w:tcPr>
          <w:p>
            <w:r/>
            <w:r>
              <w:rPr>
                <w:b w:val="0"/>
              </w:rPr>
              <w:t>Use one player-facing Tactical Power pool with Available, Powered, and Spent states; detailed electrical engineering remains abstracted.</w:t>
            </w:r>
          </w:p>
        </w:tc>
        <w:tc>
          <w:tcPr>
            <w:tcW w:type="dxa" w:w="3331"/>
          </w:tcPr>
          <w:p>
            <w:r/>
            <w:r>
              <w:rPr>
                <w:b w:val="0"/>
              </w:rPr>
              <w:t>Current direction</w:t>
            </w:r>
          </w:p>
        </w:tc>
      </w:tr>
      <w:tr>
        <w:trPr>
          <w:cantSplit/>
        </w:trPr>
        <w:tc>
          <w:tcPr>
            <w:tcW w:type="dxa" w:w="3331"/>
          </w:tcPr>
          <w:p>
            <w:r/>
            <w:r>
              <w:rPr>
                <w:b w:val="0"/>
              </w:rPr>
              <w:t>C-021</w:t>
            </w:r>
          </w:p>
        </w:tc>
        <w:tc>
          <w:tcPr>
            <w:tcW w:type="dxa" w:w="3331"/>
          </w:tcPr>
          <w:p>
            <w:r/>
            <w:r>
              <w:rPr>
                <w:b w:val="0"/>
              </w:rPr>
              <w:t>Eligible attacks use roll-high d100 with hard eligibility gates, explicit modifiers, component-driven bounds, natural 01 Critical Miss, and natural 100 Critical Hit.</w:t>
            </w:r>
          </w:p>
        </w:tc>
        <w:tc>
          <w:tcPr>
            <w:tcW w:type="dxa" w:w="3331"/>
          </w:tcPr>
          <w:p>
            <w:r/>
            <w:r>
              <w:rPr>
                <w:b w:val="0"/>
              </w:rPr>
              <w:t>Current direction</w:t>
            </w:r>
          </w:p>
        </w:tc>
      </w:tr>
      <w:tr>
        <w:trPr>
          <w:cantSplit/>
        </w:trPr>
        <w:tc>
          <w:tcPr>
            <w:tcW w:type="dxa" w:w="3331"/>
          </w:tcPr>
          <w:p>
            <w:r/>
            <w:r>
              <w:rPr>
                <w:b w:val="0"/>
              </w:rPr>
              <w:t>C-022</w:t>
            </w:r>
          </w:p>
        </w:tc>
        <w:tc>
          <w:tcPr>
            <w:tcW w:type="dxa" w:w="3331"/>
          </w:tcPr>
          <w:p>
            <w:r/>
            <w:r>
              <w:rPr>
                <w:b w:val="0"/>
              </w:rPr>
              <w:t>Each installed weapon battery/launcher is one attack package per use; fixed installed-weapon order controls packet resolution.</w:t>
            </w:r>
          </w:p>
        </w:tc>
        <w:tc>
          <w:tcPr>
            <w:tcW w:type="dxa" w:w="3331"/>
          </w:tcPr>
          <w:p>
            <w:r/>
            <w:r>
              <w:rPr>
                <w:b w:val="0"/>
              </w:rPr>
              <w:t>Current direction</w:t>
            </w:r>
          </w:p>
        </w:tc>
      </w:tr>
      <w:tr>
        <w:trPr>
          <w:cantSplit/>
        </w:trPr>
        <w:tc>
          <w:tcPr>
            <w:tcW w:type="dxa" w:w="3331"/>
          </w:tcPr>
          <w:p>
            <w:r/>
            <w:r>
              <w:rPr>
                <w:b w:val="0"/>
              </w:rPr>
              <w:t>C-023</w:t>
            </w:r>
          </w:p>
        </w:tc>
        <w:tc>
          <w:tcPr>
            <w:tcW w:type="dxa" w:w="3331"/>
          </w:tcPr>
          <w:p>
            <w:r/>
            <w:r>
              <w:rPr>
                <w:b w:val="0"/>
              </w:rPr>
              <w:t>Missile counters represent Missile Flights. Launcher datalink, onboard navigation sensor, and terminal seeker are separate capabilities.</w:t>
            </w:r>
          </w:p>
        </w:tc>
        <w:tc>
          <w:tcPr>
            <w:tcW w:type="dxa" w:w="3331"/>
          </w:tcPr>
          <w:p>
            <w:r/>
            <w:r>
              <w:rPr>
                <w:b w:val="0"/>
              </w:rPr>
              <w:t>Current direction</w:t>
            </w:r>
          </w:p>
        </w:tc>
      </w:tr>
      <w:tr>
        <w:trPr>
          <w:cantSplit/>
        </w:trPr>
        <w:tc>
          <w:tcPr>
            <w:tcW w:type="dxa" w:w="3331"/>
          </w:tcPr>
          <w:p>
            <w:r/>
            <w:r>
              <w:rPr>
                <w:b w:val="0"/>
              </w:rPr>
              <w:t>C-024</w:t>
            </w:r>
          </w:p>
        </w:tc>
        <w:tc>
          <w:tcPr>
            <w:tcW w:type="dxa" w:w="3331"/>
          </w:tcPr>
          <w:p>
            <w:r/>
            <w:r>
              <w:rPr>
                <w:b w:val="0"/>
              </w:rPr>
              <w:t>Standard PDS is automated terminal defense with finite Reaction Capacity and seeded overload selection; main-weapon interception is a separate opportunity.</w:t>
            </w:r>
          </w:p>
        </w:tc>
        <w:tc>
          <w:tcPr>
            <w:tcW w:type="dxa" w:w="3331"/>
          </w:tcPr>
          <w:p>
            <w:r/>
            <w:r>
              <w:rPr>
                <w:b w:val="0"/>
              </w:rPr>
              <w:t>Current direction</w:t>
            </w:r>
          </w:p>
        </w:tc>
      </w:tr>
      <w:tr>
        <w:trPr>
          <w:cantSplit/>
        </w:trPr>
        <w:tc>
          <w:tcPr>
            <w:tcW w:type="dxa" w:w="3331"/>
          </w:tcPr>
          <w:p>
            <w:r/>
            <w:r>
              <w:rPr>
                <w:b w:val="0"/>
              </w:rPr>
              <w:t>C-025</w:t>
            </w:r>
          </w:p>
        </w:tc>
        <w:tc>
          <w:tcPr>
            <w:tcW w:type="dxa" w:w="3331"/>
          </w:tcPr>
          <w:p>
            <w:r/>
            <w:r>
              <w:rPr>
                <w:b w:val="0"/>
              </w:rPr>
              <w:t>Damage resolves deterministically through shields, armor, Hull, and a persistent hidden H/X critical stream; component condition is Operational -&gt; Degraded -&gt; Disabled -&gt; Destroyed.</w:t>
            </w:r>
          </w:p>
        </w:tc>
        <w:tc>
          <w:tcPr>
            <w:tcW w:type="dxa" w:w="3331"/>
          </w:tcPr>
          <w:p>
            <w:r/>
            <w:r>
              <w:rPr>
                <w:b w:val="0"/>
              </w:rPr>
              <w:t>Current direction</w:t>
            </w:r>
          </w:p>
        </w:tc>
      </w:tr>
      <w:tr>
        <w:trPr>
          <w:cantSplit/>
        </w:trPr>
        <w:tc>
          <w:tcPr>
            <w:tcW w:type="dxa" w:w="3331"/>
          </w:tcPr>
          <w:p>
            <w:r/>
            <w:r>
              <w:rPr>
                <w:b w:val="0"/>
              </w:rPr>
              <w:t>C-026</w:t>
            </w:r>
          </w:p>
        </w:tc>
        <w:tc>
          <w:tcPr>
            <w:tcW w:type="dxa" w:w="3331"/>
          </w:tcPr>
          <w:p>
            <w:r>
              <w:t>Ship physical condition uses Fully Operational, Degraded, Disabled, Pending Destruction, and Destroyed; Mission Kill remains a separate encounter outcome criterion that may vary by mission.</w:t>
            </w:r>
            <w:r>
              <w:rPr>
                <w:b w:val="0"/>
              </w:rPr>
            </w:r>
          </w:p>
        </w:tc>
        <w:tc>
          <w:tcPr>
            <w:tcW w:type="dxa" w:w="3331"/>
          </w:tcPr>
          <w:p>
            <w:r/>
            <w:r>
              <w:rPr>
                <w:b w:val="0"/>
              </w:rPr>
              <w:t>Current direction</w:t>
            </w:r>
          </w:p>
        </w:tc>
      </w:tr>
      <w:tr>
        <w:trPr>
          <w:cantSplit/>
        </w:trPr>
        <w:tc>
          <w:tcPr>
            <w:tcW w:type="dxa" w:w="3331"/>
          </w:tcPr>
          <w:p>
            <w:r/>
            <w:r>
              <w:rPr>
                <w:b w:val="0"/>
              </w:rPr>
              <w:t>C-027</w:t>
            </w:r>
          </w:p>
        </w:tc>
        <w:tc>
          <w:tcPr>
            <w:tcW w:type="dxa" w:w="3331"/>
          </w:tcPr>
          <w:p>
            <w:r/>
            <w:r>
              <w:rPr>
                <w:b w:val="0"/>
              </w:rPr>
              <w:t>Damage Control is finite and explicit; repair attempts consume power/supplies and take effect at the following Turn Refresh.</w:t>
            </w:r>
          </w:p>
        </w:tc>
        <w:tc>
          <w:tcPr>
            <w:tcW w:type="dxa" w:w="3331"/>
          </w:tcPr>
          <w:p>
            <w:r/>
            <w:r>
              <w:rPr>
                <w:b w:val="0"/>
              </w:rPr>
              <w:t>Current direction</w:t>
            </w:r>
          </w:p>
        </w:tc>
      </w:tr>
      <w:tr>
        <w:trPr>
          <w:cantSplit/>
        </w:trPr>
        <w:tc>
          <w:tcPr>
            <w:tcW w:type="dxa" w:w="3331"/>
          </w:tcPr>
          <w:p>
            <w:r/>
            <w:r>
              <w:rPr>
                <w:b w:val="0"/>
              </w:rPr>
              <w:t>C-028</w:t>
            </w:r>
          </w:p>
        </w:tc>
        <w:tc>
          <w:tcPr>
            <w:tcW w:type="dxa" w:w="3331"/>
          </w:tcPr>
          <w:p>
            <w:r/>
            <w:r>
              <w:rPr>
                <w:b w:val="0"/>
              </w:rPr>
              <w:t>Ammunition-fed weapons retain a loaded Ready Package; firing automatically reloads from the shared magazine when available, so later magazine damage does not erase an already loaded shot.</w:t>
            </w:r>
          </w:p>
        </w:tc>
        <w:tc>
          <w:tcPr>
            <w:tcW w:type="dxa" w:w="3331"/>
          </w:tcPr>
          <w:p>
            <w:r/>
            <w:r>
              <w:rPr>
                <w:b w:val="0"/>
              </w:rPr>
              <w:t>Current direction</w:t>
            </w:r>
          </w:p>
        </w:tc>
      </w:tr>
      <w:tr>
        <w:trPr>
          <w:cantSplit/>
        </w:trPr>
        <w:tc>
          <w:tcPr>
            <w:tcW w:type="dxa" w:w="3331"/>
          </w:tcPr>
          <w:p>
            <w:r/>
            <w:r>
              <w:rPr>
                <w:b w:val="0"/>
              </w:rPr>
              <w:t>C-029</w:t>
            </w:r>
          </w:p>
        </w:tc>
        <w:tc>
          <w:tcPr>
            <w:tcW w:type="dxa" w:w="3331"/>
          </w:tcPr>
          <w:p>
            <w:r/>
            <w:r>
              <w:rPr>
                <w:b w:val="0"/>
              </w:rPr>
              <w:t>Friendly Missile Flights are player-owned units with exact selected-unit information; normal presentation does not show persistent future routes and keeps optional historical trails selected-only.</w:t>
            </w:r>
          </w:p>
        </w:tc>
        <w:tc>
          <w:tcPr>
            <w:tcW w:type="dxa" w:w="3331"/>
          </w:tcPr>
          <w:p>
            <w:r/>
            <w:r>
              <w:rPr>
                <w:b w:val="0"/>
              </w:rPr>
              <w:t>Current direction</w:t>
            </w:r>
          </w:p>
        </w:tc>
      </w:tr>
      <w:tr>
        <w:tc>
          <w:tcPr>
            <w:tcW w:type="dxa" w:w="3331"/>
          </w:tcPr>
          <w:p>
            <w:r>
              <w:t>C-033</w:t>
            </w:r>
          </w:p>
        </w:tc>
        <w:tc>
          <w:tcPr>
            <w:tcW w:type="dxa" w:w="3331"/>
          </w:tcPr>
          <w:p>
            <w:r>
              <w:t>Use 35 Installation Spaces as the working TL1 player-cruiser baseline; later Hull TL may increase the bounded total modestly.</w:t>
            </w:r>
          </w:p>
        </w:tc>
        <w:tc>
          <w:tcPr>
            <w:tcW w:type="dxa" w:w="3331"/>
          </w:tcPr>
          <w:p>
            <w:r>
              <w:t>Current direction</w:t>
            </w:r>
          </w:p>
        </w:tc>
      </w:tr>
      <w:tr>
        <w:tc>
          <w:tcPr>
            <w:tcW w:type="dxa" w:w="3331"/>
          </w:tcPr>
          <w:p>
            <w:r>
              <w:t>C-034</w:t>
            </w:r>
          </w:p>
        </w:tc>
        <w:tc>
          <w:tcPr>
            <w:tcW w:type="dxa" w:w="3331"/>
          </w:tcPr>
          <w:p>
            <w:r>
              <w:t>Use the provisional TL1 footprint seed: main weapon 6, main reactor 6, STL 5, FTL 5, tactical computer 3, active sensor 3, shield generator 3, kinetic PDS 2, provisional PDS ammunition 1, and small AUX 1.</w:t>
            </w:r>
          </w:p>
        </w:tc>
        <w:tc>
          <w:tcPr>
            <w:tcW w:type="dxa" w:w="3331"/>
          </w:tcPr>
          <w:p>
            <w:r>
              <w:t>Current direction / numerical seed</w:t>
            </w:r>
          </w:p>
        </w:tc>
      </w:tr>
      <w:tr>
        <w:tc>
          <w:tcPr>
            <w:tcW w:type="dxa" w:w="3331"/>
          </w:tcPr>
          <w:p>
            <w:r>
              <w:t>C-035</w:t>
            </w:r>
          </w:p>
        </w:tc>
        <w:tc>
          <w:tcPr>
            <w:tcW w:type="dxa" w:w="3331"/>
          </w:tcPr>
          <w:p>
            <w:r>
              <w:t>Main weapons and reactors are the largest ordinary installations because their Space represents ship-integrated architecture. STL/FTL and other major systems have practical miniaturization floors; do not shrink every component toward 1 Space merely because TL rises.</w:t>
            </w:r>
          </w:p>
        </w:tc>
        <w:tc>
          <w:tcPr>
            <w:tcW w:type="dxa" w:w="3331"/>
          </w:tcPr>
          <w:p>
            <w:r>
              <w:t>Current direction</w:t>
            </w:r>
          </w:p>
        </w:tc>
      </w:tr>
      <w:tr>
        <w:tc>
          <w:tcPr>
            <w:tcW w:type="dxa" w:w="3331"/>
          </w:tcPr>
          <w:p>
            <w:r>
              <w:t>C-036</w:t>
            </w:r>
          </w:p>
        </w:tc>
        <w:tc>
          <w:tcPr>
            <w:tcW w:type="dxa" w:w="3331"/>
          </w:tcPr>
          <w:p>
            <w:r>
              <w:t>The player cruiser has one primary STL drive, one primary FTL drive, and one primary tactical computer/fire-control architecture. Do not model redundancy by stacking full copies of these ship-wide primary systems.</w:t>
            </w:r>
          </w:p>
        </w:tc>
        <w:tc>
          <w:tcPr>
            <w:tcW w:type="dxa" w:w="3331"/>
          </w:tcPr>
          <w:p>
            <w:r>
              <w:t>Current direction</w:t>
            </w:r>
          </w:p>
        </w:tc>
      </w:tr>
      <w:tr>
        <w:tc>
          <w:tcPr>
            <w:tcW w:type="dxa" w:w="3331"/>
          </w:tcPr>
          <w:p>
            <w:r>
              <w:t>C-037</w:t>
            </w:r>
          </w:p>
        </w:tc>
        <w:tc>
          <w:tcPr>
            <w:tcW w:type="dxa" w:w="3331"/>
          </w:tcPr>
          <w:p>
            <w:r>
              <w:t>Later Auxiliary systems may provide limited backup computer or STL capability, but not backup FTL. Loss of the primary FTL system removes FTL capability until repaired.</w:t>
            </w:r>
          </w:p>
        </w:tc>
        <w:tc>
          <w:tcPr>
            <w:tcW w:type="dxa" w:w="3331"/>
          </w:tcPr>
          <w:p>
            <w:r>
              <w:t>Current direction</w:t>
            </w:r>
          </w:p>
        </w:tc>
      </w:tr>
      <w:tr>
        <w:tc>
          <w:tcPr>
            <w:tcW w:type="dxa" w:w="3331"/>
          </w:tcPr>
          <w:p>
            <w:r>
              <w:t>C-038</w:t>
            </w:r>
          </w:p>
        </w:tc>
        <w:tc>
          <w:tcPr>
            <w:tcW w:type="dxa" w:w="3331"/>
          </w:tcPr>
          <w:p>
            <w:r>
              <w:t>Primary passive armor is hull-integrated/external and consumes no Installation Space. Optional ablative, energized, or other armor enhancements may consume support/Auxiliary Space when their rules require it.</w:t>
            </w:r>
          </w:p>
        </w:tc>
        <w:tc>
          <w:tcPr>
            <w:tcW w:type="dxa" w:w="3331"/>
          </w:tcPr>
          <w:p>
            <w:r>
              <w:t>Current direction</w:t>
            </w:r>
          </w:p>
        </w:tc>
      </w:tr>
      <w:tr>
        <w:tc>
          <w:tcPr>
            <w:tcW w:type="dxa" w:w="3331"/>
          </w:tcPr>
          <w:p>
            <w:r>
              <w:t>C-039</w:t>
            </w:r>
          </w:p>
        </w:tc>
        <w:tc>
          <w:tcPr>
            <w:tcW w:type="dxa" w:w="3331"/>
          </w:tcPr>
          <w:p>
            <w:r>
              <w:t>Advanced systems normally express power needs through Tactical Power demand, allowing inefficient old-reactor solutions when Space permits. Add cross-category Power prerequisites only for genuine enabling science/capability, preserving tall play while rewarding useful breadth.</w:t>
            </w:r>
          </w:p>
        </w:tc>
        <w:tc>
          <w:tcPr>
            <w:tcW w:type="dxa" w:w="3331"/>
          </w:tcPr>
          <w:p>
            <w:r>
              <w:t>Current direction</w:t>
            </w:r>
          </w:p>
        </w:tc>
      </w:tr>
      <w:tr>
        <w:tc>
          <w:tcPr>
            <w:tcW w:type="dxa" w:w="3331"/>
          </w:tcPr>
          <w:p>
            <w:r>
              <w:t>C-040</w:t>
            </w:r>
          </w:p>
        </w:tc>
        <w:tc>
          <w:tcPr>
            <w:tcW w:type="dxa" w:w="3331"/>
          </w:tcPr>
          <w:p>
            <w:r>
              <w:t>Use the current TL1 working mechanics as the numerical/mechanical baseline for the 35-Space ship unless a deliberate game-rule decision replaces them.</w:t>
            </w:r>
          </w:p>
        </w:tc>
        <w:tc>
          <w:tcPr>
            <w:tcW w:type="dxa" w:w="3331"/>
          </w:tcPr>
          <w:p>
            <w:r>
              <w:t>Current direction</w:t>
            </w:r>
          </w:p>
        </w:tc>
      </w:tr>
      <w:tr>
        <w:tc>
          <w:tcPr>
            <w:tcW w:type="dxa" w:w="3331"/>
          </w:tcPr>
          <w:p>
            <w:r>
              <w:t>C-043</w:t>
            </w:r>
          </w:p>
        </w:tc>
        <w:tc>
          <w:tcPr>
            <w:tcW w:type="dxa" w:w="3331"/>
          </w:tcPr>
          <w:p>
            <w:r>
              <w:t>Sensor/EW resolves physical reach and legitimate emission-assisted detection before the discrimination contest. Same-hex LOS cannot be occluded, but co-location does not automatically guarantee Firm. Effective Jamming Margin is ECM minus Powered ECCM, intrinsic Sensor Discrimination Resistance, and situational Burn-through Resistance, floored at zero. For the current TL1 rule, same-hex range contributes +1 Burn-through Resistance, so ordinary ECM 1 is overcome at point blank while stronger ECM may still retain a positive margin and degrade Firm to Approximate.</w:t>
            </w:r>
          </w:p>
        </w:tc>
        <w:tc>
          <w:tcPr>
            <w:tcW w:type="dxa" w:w="3331"/>
          </w:tcPr>
          <w:p>
            <w:r>
              <w:t>Current direction</w:t>
            </w:r>
          </w:p>
        </w:tc>
      </w:tr>
      <w:tr>
        <w:tc>
          <w:tcPr>
            <w:tcW w:type="dxa" w:w="3331"/>
          </w:tcPr>
          <w:p>
            <w:pPr/>
            <w:r>
              <w:t>C-044</w:t>
            </w:r>
          </w:p>
        </w:tc>
        <w:tc>
          <w:tcPr>
            <w:tcW w:type="dxa" w:w="3331"/>
          </w:tcPr>
          <w:p>
            <w:pPr/>
            <w:r>
              <w:t>After Movement and before any normal direct-fire, missile, or torpedo combat, resolve one pre-combat Electronic Warfare sub-phase. Both sides may commit ECM from Available Tactical Power; ECM declarations resolve before one ECCM response opportunity; then final track quality is established for combat. EW does not reroll initiative and has no alternating last-word chain. “Reserved TP” means ordinary uncommitted Available Tactical Power, not a separate resource.</w:t>
            </w:r>
          </w:p>
        </w:tc>
        <w:tc>
          <w:tcPr>
            <w:tcW w:type="dxa" w:w="3331"/>
          </w:tcPr>
          <w:p>
            <w:pPr/>
            <w:r>
              <w:t>Current direction</w:t>
            </w:r>
          </w:p>
        </w:tc>
      </w:tr>
      <w:tr>
        <w:tc>
          <w:tcPr>
            <w:tcW w:type="dxa" w:w="3331"/>
          </w:tcPr>
          <w:p>
            <w:pPr/>
            <w:r>
              <w:t>C-045</w:t>
            </w:r>
          </w:p>
        </w:tc>
        <w:tc>
          <w:tcPr>
            <w:tcW w:type="dxa" w:w="3331"/>
          </w:tcPr>
          <w:p>
            <w:pPr/>
            <w:r>
              <w:t>Intermediate movement-phase engagement opportunities remain a deferred granularity option if complete-Movement-before-Combat creates excessive initiative/overrun artifacts. Any future form should preserve simultaneous fire commitment and avoid importing a 32-impulse turn or power-to-speed economy merely because Star Fleet Battles inspired the question.</w:t>
            </w:r>
          </w:p>
        </w:tc>
        <w:tc>
          <w:tcPr>
            <w:tcW w:type="dxa" w:w="3331"/>
          </w:tcPr>
          <w:p>
            <w:pPr/>
            <w:r>
              <w:t>Deferred concept</w:t>
            </w:r>
          </w:p>
        </w:tc>
      </w:tr>
      <w:tr>
        <w:tc>
          <w:tcPr>
            <w:tcW w:type="dxa" w:w="3331"/>
          </w:tcPr>
          <w:p>
            <w:r>
              <w:t>C-046</w:t>
            </w:r>
          </w:p>
        </w:tc>
        <w:tc>
          <w:tcPr>
            <w:tcW w:type="dxa" w:w="3331"/>
          </w:tcPr>
          <w:p>
            <w:r>
              <w:t>Tactical AI uses only player-legitimate information at the same decision window. Hidden enemy ratings, hidden components, internal equations, and future random outcomes are prohibited inputs; behavior may react to legitimately observed threats and track changes.</w:t>
            </w:r>
          </w:p>
        </w:tc>
        <w:tc>
          <w:tcPr>
            <w:tcW w:type="dxa" w:w="3331"/>
          </w:tcPr>
          <w:p>
            <w:r>
              <w:t>Current direction</w:t>
            </w:r>
          </w:p>
        </w:tc>
      </w:tr>
      <w:tr>
        <w:tc>
          <w:tcPr>
            <w:tcW w:type="dxa" w:w="3331"/>
          </w:tcPr>
          <w:p>
            <w:r>
              <w:t>C-047</w:t>
            </w:r>
          </w:p>
        </w:tc>
        <w:tc>
          <w:tcPr>
            <w:tcW w:type="dxa" w:w="3331"/>
          </w:tcPr>
          <w:p>
            <w:r>
              <w:t>Approximate-track degraded fire is an explicit per-weapon capability/upgrade, not a weapon-family entitlement. It must impose a materially significant combat cost and must not make restoring Firm with ECCM strategically irrelevant when ECCM is affordable.</w:t>
            </w:r>
          </w:p>
        </w:tc>
        <w:tc>
          <w:tcPr>
            <w:tcW w:type="dxa" w:w="3331"/>
          </w:tcPr>
          <w:p>
            <w:r>
              <w:t>Current direction</w:t>
            </w:r>
          </w:p>
        </w:tc>
      </w:tr>
      <w:tr>
        <w:tc>
          <w:tcPr>
            <w:tcW w:type="dxa" w:w="3331"/>
          </w:tcPr>
          <w:p>
            <w:r>
              <w:t>C-048</w:t>
            </w:r>
          </w:p>
        </w:tc>
        <w:tc>
          <w:tcPr>
            <w:tcW w:type="dxa" w:w="3331"/>
          </w:tcPr>
          <w:p>
            <w:r>
              <w:t>Missile terminal guidance is architecture-gated: baseline command-guided missiles require the live Firm launcher command link; peer terminal guidance requires an explicit missile-profile capability; and a sensor-plus-seeker missile must have at least an Approximate missile-local navigation track before its seeker may refine that track into Firm. Seeker-only missiles retain their distinct co-located local-acquisition path.</w:t>
            </w:r>
          </w:p>
        </w:tc>
        <w:tc>
          <w:tcPr>
            <w:tcW w:type="dxa" w:w="3331"/>
          </w:tcPr>
          <w:p>
            <w:r>
              <w:t>Current direction</w:t>
            </w:r>
          </w:p>
        </w:tc>
      </w:tr>
      <w:tr>
        <w:tc>
          <w:tcPr>
            <w:tcW w:type="dxa" w:w="3331"/>
          </w:tcPr>
          <w:p>
            <w:r>
              <w:t>C-049</w:t>
            </w:r>
          </w:p>
        </w:tc>
        <w:tc>
          <w:tcPr>
            <w:tcW w:type="dxa" w:w="3331"/>
          </w:tcPr>
          <w:p>
            <w:r>
              <w:t>Direct-fire degraded-fire permission never automatically transfers to missiles or torpedoes. A future missile profile may explicitly support an Approximate-terminal attack - such as a Swarmer/distributed-acquisition capability - only through separate missile-specific guidance/acquisition rules and a substantial listed penalty.</w:t>
            </w:r>
          </w:p>
        </w:tc>
        <w:tc>
          <w:tcPr>
            <w:tcW w:type="dxa" w:w="3331"/>
          </w:tcPr>
          <w:p>
            <w:r>
              <w:t>Current direction / future capability</w:t>
            </w:r>
          </w:p>
        </w:tc>
      </w:tr>
      <w:tr>
        <w:tc>
          <w:tcPr>
            <w:tcW w:type="dxa" w:w="3331"/>
          </w:tcPr>
          <w:p>
            <w:r>
              <w:t>C-050</w:t>
            </w:r>
          </w:p>
        </w:tc>
        <w:tc>
          <w:tcPr>
            <w:tcW w:type="dxa" w:w="3331"/>
          </w:tcPr>
          <w:p>
            <w:r>
              <w:t>A degraded-fire-capable direct-fire weapon owns permission to use an Approximate track; the ship Tactical Computer/fire-control architecture owns the numerical degraded-fire penalty. The current TL1 Tactical Computer value is -25 percentage points. A better computer may improve the value only through deliberate progression that preserves ECCM relevance; exact component-condition effects remain deferred.</w:t>
            </w:r>
          </w:p>
        </w:tc>
        <w:tc>
          <w:tcPr>
            <w:tcW w:type="dxa" w:w="3331"/>
          </w:tcPr>
          <w:p>
            <w:r>
              <w:t>Current direction / TL1 working value</w:t>
            </w:r>
          </w:p>
        </w:tc>
      </w:tr>
      <w:tr>
        <w:tc>
          <w:tcPr>
            <w:tcW w:type="dxa" w:w="3331"/>
          </w:tcPr>
          <w:p>
            <w:r>
              <w:t>C-051</w:t>
            </w:r>
          </w:p>
        </w:tc>
        <w:tc>
          <w:tcPr>
            <w:tcW w:type="dxa" w:w="3331"/>
          </w:tcPr>
          <w:p>
            <w:r>
              <w:t>A future Swarmer-style Approximate-target missile is primarily a volume-saturation/barrage concept: expend a larger Missile Flight into the estimated target volume and resolve a substantial missile-specific effectiveness cost. Exact expression of that cost remains deferred; ordinary missiles retain their Firm-terminal architecture.</w:t>
            </w:r>
          </w:p>
        </w:tc>
        <w:tc>
          <w:tcPr>
            <w:tcW w:type="dxa" w:w="3331"/>
          </w:tcPr>
          <w:p>
            <w:r>
              <w:t>Current direction / future capability</w:t>
            </w:r>
          </w:p>
        </w:tc>
      </w:tr>
      <w:tr>
        <w:tc>
          <w:tcPr>
            <w:tcW w:type="dxa" w:w="3331"/>
          </w:tcPr>
          <w:p>
            <w:pPr/>
            <w:r>
              <w:t>C-053</w:t>
            </w:r>
          </w:p>
        </w:tc>
        <w:tc>
          <w:tcPr>
            <w:tcW w:type="dxa" w:w="3331"/>
          </w:tcPr>
          <w:p>
            <w:r>
              <w:t>Tactical Computer, Sensor, ECM, ECCM, Power/Reactor, Shields, Armor, and weapon families retain separate progression identities without necessarily creating separate player-visible research trees. Interacting capabilities may mature at different rates and through different properties.</w:t>
            </w:r>
          </w:p>
        </w:tc>
        <w:tc>
          <w:tcPr>
            <w:tcW w:type="dxa" w:w="3331"/>
          </w:tcPr>
          <w:p>
            <w:r>
              <w:t>Current technology architecture</w:t>
            </w:r>
          </w:p>
        </w:tc>
      </w:tr>
      <w:tr>
        <w:tc>
          <w:tcPr>
            <w:tcW w:type="dxa" w:w="3331"/>
            <w:tcPr>
              <w:tcW w:type="dxa" w:w="3331"/>
            </w:tcPr>
          </w:tcPr>
          <w:p>
            <w:pPr/>
            <w:r>
              <w:t>C-054</w:t>
            </w:r>
          </w:p>
        </w:tc>
        <w:tc>
          <w:tcPr>
            <w:tcW w:type="dxa" w:w="3331"/>
            <w:tcPr>
              <w:tcW w:type="dxa" w:w="3331"/>
            </w:tcPr>
          </w:tcPr>
          <w:p>
            <w:r>
              <w:t>Higher-TL equipment may require more Tactical Power; power efficiency is separate. Tall/skewed research may create reactor, Space, or opportunity-cost pressure, but advancement should broaden viable solutions rather than make contemporary technology systematically unusable.</w:t>
            </w:r>
          </w:p>
        </w:tc>
        <w:tc>
          <w:tcPr>
            <w:tcW w:type="dxa" w:w="3331"/>
            <w:tcPr>
              <w:tcW w:type="dxa" w:w="3331"/>
            </w:tcPr>
          </w:tcPr>
          <w:p>
            <w:r>
              <w:t>Current technology progression guardrail</w:t>
            </w:r>
          </w:p>
        </w:tc>
      </w:tr>
      <w:tr>
        <w:tc>
          <w:tcPr>
            <w:tcW w:type="dxa" w:w="3331"/>
            <w:tcPr>
              <w:tcW w:type="dxa" w:w="3331"/>
            </w:tcPr>
          </w:tcPr>
          <w:p>
            <w:r>
              <w:t>C-060</w:t>
            </w:r>
          </w:p>
        </w:tc>
        <w:tc>
          <w:tcPr>
            <w:tcW w:type="dxa" w:w="3331"/>
            <w:tcPr>
              <w:tcW w:type="dxa" w:w="3331"/>
            </w:tcPr>
          </w:tcPr>
          <w:p>
            <w:r>
              <w:t>Subsystem families retain mechanical identity across TL progression. Advancement follows family-appropriate directions; no weapon or other subsystem receives universal increases such as APEN, SPEN, damage, range, or efficiency merely because TL rises.</w:t>
            </w:r>
          </w:p>
        </w:tc>
        <w:tc>
          <w:tcPr>
            <w:tcW w:type="dxa" w:w="3331"/>
            <w:tcPr>
              <w:tcW w:type="dxa" w:w="3331"/>
            </w:tcPr>
          </w:tcPr>
          <w:p>
            <w:r>
              <w:t>Current technology progression guardrail</w:t>
            </w:r>
          </w:p>
        </w:tc>
      </w:tr>
      <w:tr>
        <w:tc>
          <w:tcPr>
            <w:tcW w:type="dxa" w:w="3331"/>
          </w:tcPr>
          <w:p>
            <w:r>
              <w:t>C-061</w:t>
            </w:r>
          </w:p>
        </w:tc>
        <w:tc>
          <w:tcPr>
            <w:tcW w:type="dxa" w:w="3331"/>
          </w:tcPr>
          <w:p>
            <w:r>
              <w:t>Multiple ECM and ECCM suites are legal redundancy choices when Space permits, but same-type ratings never add locally. Use the highest applicable functional ECM rating and highest applicable functional ECCM rating. Additional suites provide redundancy or explicitly listed non-additive capabilities only; allied Cooperative ECM remains a separate capped rule.</w:t>
            </w:r>
          </w:p>
        </w:tc>
        <w:tc>
          <w:tcPr>
            <w:tcW w:type="dxa" w:w="3331"/>
          </w:tcPr>
          <w:p>
            <w:r>
              <w:t>Current EW construction / stacking rule</w:t>
            </w:r>
          </w:p>
        </w:tc>
      </w:tr>
      <w:tr>
        <w:tc>
          <w:tcPr>
            <w:tcW w:type="dxa" w:w="3331"/>
          </w:tcPr>
          <w:p>
            <w:r>
              <w:t>C-062</w:t>
            </w:r>
          </w:p>
        </w:tc>
        <w:tc>
          <w:tcPr>
            <w:tcW w:type="dxa" w:w="3331"/>
          </w:tcPr>
          <w:p>
            <w:r>
              <w:t>Technology families tell their own TL1-TL9 development stories. The family-story layer precedes numerical component tables; blank/quiet TLs, specialist branches, one-off technologies, and late legacy revivals are valid.</w:t>
            </w:r>
          </w:p>
        </w:tc>
        <w:tc>
          <w:tcPr>
            <w:tcW w:type="dxa" w:w="3331"/>
          </w:tcPr>
          <w:p>
            <w:r>
              <w:t>Current technology architecture</w:t>
            </w:r>
          </w:p>
        </w:tc>
      </w:tr>
      <w:tr>
        <w:tc>
          <w:tcPr>
            <w:tcW w:type="dxa" w:w="3331"/>
          </w:tcPr>
          <w:p>
            <w:r>
              <w:t>C-063</w:t>
            </w:r>
          </w:p>
        </w:tc>
        <w:tc>
          <w:tcPr>
            <w:tcW w:type="dxa" w:w="3331"/>
          </w:tcPr>
          <w:p>
            <w:r>
              <w:t>Use TL1 slightly futuristic, TL2-4 lower science fiction, TL5-7 higher science fiction, and TL8-9 increasingly science fantasy as a soft tone guide only. Individual families may cross those bands when their own scientific story requires it.</w:t>
            </w:r>
          </w:p>
        </w:tc>
        <w:tc>
          <w:tcPr>
            <w:tcW w:type="dxa" w:w="3331"/>
          </w:tcPr>
          <w:p>
            <w:r>
              <w:t>Current technology architecture</w:t>
            </w:r>
          </w:p>
        </w:tc>
      </w:tr>
      <w:tr>
        <w:tc>
          <w:tcPr>
            <w:tcW w:type="dxa" w:w="3331"/>
          </w:tcPr>
          <w:p>
            <w:r>
              <w:t>C-064</w:t>
            </w:r>
          </w:p>
        </w:tc>
        <w:tc>
          <w:tcPr>
            <w:tcW w:type="dxa" w:w="3331"/>
          </w:tcPr>
          <w:p>
            <w:r>
              <w:t>Technology-architecture ideas use lifecycle labels base, existing, candidate, deferred, and exotic. These labels record design maturity/provenance and do not themselves authorize a component, statistic, or unlock.</w:t>
            </w:r>
          </w:p>
        </w:tc>
        <w:tc>
          <w:tcPr>
            <w:tcW w:type="dxa" w:w="3331"/>
          </w:tcPr>
          <w:p>
            <w:r>
              <w:t>Current technology architecture</w:t>
            </w:r>
          </w:p>
        </w:tc>
      </w:tr>
      <w:tr>
        <w:tc>
          <w:tcPr>
            <w:tcW w:type="dxa" w:w="3331"/>
          </w:tcPr>
          <w:p>
            <w:r>
              <w:t>C-065</w:t>
            </w:r>
          </w:p>
        </w:tc>
        <w:tc>
          <w:tcPr>
            <w:tcW w:type="dxa" w:w="3331"/>
          </w:tcPr>
          <w:p>
            <w:r>
              <w:t>“TL10” is planning shorthand for Precursor-grade provenance only. Normal player-developed research remains TL1-TL9; Precursor devices are recovered/adapted rather than ordinarily researched.</w:t>
            </w:r>
          </w:p>
        </w:tc>
        <w:tc>
          <w:tcPr>
            <w:tcW w:type="dxa" w:w="3331"/>
          </w:tcPr>
          <w:p>
            <w:r>
              <w:t>Current direction</w:t>
            </w:r>
          </w:p>
        </w:tc>
      </w:tr>
      <w:tr>
        <w:tc>
          <w:tcPr>
            <w:tcW w:type="dxa" w:w="3331"/>
          </w:tcPr>
          <w:p>
            <w:r>
              <w:t>C-066</w:t>
            </w:r>
          </w:p>
        </w:tc>
        <w:tc>
          <w:tcPr>
            <w:tcW w:type="dxa" w:w="3331"/>
          </w:tcPr>
          <w:p>
            <w:r>
              <w:t>A later owning-tree or genuinely enabling external breakthrough may revive an older technology family in a new specialist niche. Such a revival competes through an actual design advantage rather than being automatically superior to the contemporary base family.</w:t>
            </w:r>
          </w:p>
        </w:tc>
        <w:tc>
          <w:tcPr>
            <w:tcW w:type="dxa" w:w="3331"/>
          </w:tcPr>
          <w:p>
            <w:r>
              <w:t>Current technology architecture</w:t>
            </w:r>
          </w:p>
        </w:tc>
      </w:tr>
      <w:tr>
        <w:tc>
          <w:tcPr>
            <w:tcW w:type="dxa" w:w="3331"/>
          </w:tcPr>
          <w:p>
            <w:r>
              <w:t>C-067</w:t>
            </w:r>
          </w:p>
        </w:tc>
        <w:tc>
          <w:tcPr>
            <w:tcW w:type="dxa" w:w="3331"/>
          </w:tcPr>
          <w:p>
            <w:r>
              <w:t>Potential weird-science or one-off technologies may be preserved even when they have no natural multi-TL progression. They remain bounded by explicit status, prerequisites, costs, counters, and player-information rules when later adopted.</w:t>
            </w:r>
          </w:p>
        </w:tc>
        <w:tc>
          <w:tcPr>
            <w:tcW w:type="dxa" w:w="3331"/>
          </w:tcPr>
          <w:p>
            <w:r>
              <w:t>Current technology architecture</w:t>
            </w:r>
          </w:p>
        </w:tc>
      </w:tr>
      <w:tr>
        <w:tc>
          <w:tcPr>
            <w:tcW w:type="dxa" w:w="3331"/>
          </w:tcPr>
          <w:p>
            <w:r>
              <w:t>C-068</w:t>
            </w:r>
          </w:p>
        </w:tc>
        <w:tc>
          <w:tcPr>
            <w:tcW w:type="dxa" w:w="3331"/>
          </w:tcPr>
          <w:p>
            <w:r>
              <w:t>A TL1 Ablative Armor outer layer is optional and legal on the starting cruiser. It is a support component using the universal Installation Space budget, is not preinstalled, costs 1 Space, and normally is replaced rather than repaired in combat.</w:t>
            </w:r>
          </w:p>
        </w:tc>
        <w:tc>
          <w:tcPr>
            <w:tcW w:type="dxa" w:w="3331"/>
          </w:tcPr>
          <w:p>
            <w:r>
              <w:t>Current direction / architecture value</w:t>
            </w:r>
          </w:p>
        </w:tc>
      </w:tr>
      <w:tr>
        <w:tc>
          <w:tcPr>
            <w:tcW w:type="dxa" w:w="3331"/>
          </w:tcPr>
          <w:p>
            <w:r>
              <w:t>C-069</w:t>
            </w:r>
          </w:p>
        </w:tc>
        <w:tc>
          <w:tcPr>
            <w:tcW w:type="dxa" w:w="3331"/>
          </w:tcPr>
          <w:p>
            <w:r>
              <w:t>Installation Space is the ship's abstract installed mass/volume/integration capacity. A build cannot exceed it; Auxiliary is a component role and never a separate capacity pool.</w:t>
            </w:r>
          </w:p>
        </w:tc>
        <w:tc>
          <w:tcPr>
            <w:tcW w:type="dxa" w:w="3331"/>
          </w:tcPr>
          <w:p>
            <w:r>
              <w:t>Current direction</w:t>
            </w:r>
          </w:p>
        </w:tc>
      </w:tr>
      <w:tr>
        <w:tc>
          <w:tcPr>
            <w:tcW w:type="dxa" w:w="3331"/>
          </w:tcPr>
          <w:p>
            <w:r>
              <w:t>C-070</w:t>
            </w:r>
          </w:p>
        </w:tc>
        <w:tc>
          <w:tcPr>
            <w:tcW w:type="dxa" w:w="3331"/>
          </w:tcPr>
          <w:p>
            <w:r>
              <w:t>Every visible research discipline owns a useful vertical spine. Cross-pollination rewards breadth through branches, integration, or efficiency and cannot become a blanket gate on owning-discipline advancement.</w:t>
            </w:r>
          </w:p>
        </w:tc>
        <w:tc>
          <w:tcPr>
            <w:tcW w:type="dxa" w:w="3331"/>
          </w:tcPr>
          <w:p>
            <w:r>
              <w:t>Current direction</w:t>
            </w:r>
          </w:p>
        </w:tc>
      </w:tr>
      <w:tr>
        <w:tc>
          <w:tcPr>
            <w:tcW w:type="dxa" w:w="3331"/>
          </w:tcPr>
          <w:p>
            <w:r>
              <w:t>C-071</w:t>
            </w:r>
          </w:p>
        </w:tc>
        <w:tc>
          <w:tcPr>
            <w:tcW w:type="dxa" w:w="3331"/>
          </w:tcPr>
          <w:p>
            <w:r>
              <w:t>Kinetic PDS, Energy/Beam PDS, and local AMM PDS are separate sibling lineages available at TL1. Energy PDS is related to but distinct from the Coherent Beam Main Weapon lineage; local AMM PDS is distinct from any later long-range AMM layer.</w:t>
            </w:r>
          </w:p>
        </w:tc>
        <w:tc>
          <w:tcPr>
            <w:tcW w:type="dxa" w:w="3331"/>
          </w:tcPr>
          <w:p>
            <w:r>
              <w:t>Current direction</w:t>
            </w:r>
          </w:p>
        </w:tc>
      </w:tr>
      <w:tr>
        <w:tc>
          <w:tcPr>
            <w:tcW w:type="dxa" w:w="3331"/>
          </w:tcPr>
          <w:p>
            <w:r>
              <w:t>C-072</w:t>
            </w:r>
          </w:p>
        </w:tc>
        <w:tc>
          <w:tcPr>
            <w:tcW w:type="dxa" w:w="3331"/>
          </w:tcPr>
          <w:p>
            <w:r>
              <w:t>Foundation completeness includes Crew/Marines, life support/medical, Fuel/endurance, cargo/resources, ammunition, repair/salvage/fabrication, shuttle/hangar/planetary missions, laboratories, extraction/processing, probes/communications, home infrastructure, hazards, cyber/autonomy, and Exotic mobility even when they are partial, abstracted, deferred, or not visible research trees.</w:t>
            </w:r>
          </w:p>
        </w:tc>
        <w:tc>
          <w:tcPr>
            <w:tcW w:type="dxa" w:w="3331"/>
          </w:tcPr>
          <w:p>
            <w:r>
              <w:t>Current direction</w:t>
            </w:r>
          </w:p>
        </w:tc>
      </w:tr>
      <w:tr>
        <w:tc>
          <w:tcPr>
            <w:tcW w:type="dxa" w:w="3331"/>
          </w:tcPr>
          <w:p>
            <w:r>
              <w:t>C-073</w:t>
            </w:r>
          </w:p>
        </w:tc>
        <w:tc>
          <w:tcPr>
            <w:tcW w:type="dxa" w:w="3331"/>
          </w:tcPr>
          <w:p>
            <w:r>
              <w:t>Thermal rejection, radiator vulnerability, radiation shielding/dose, containment, cryogenics, and similar engineering are represented through Space, power, signature, Strain, reliability, condition, or explicit traits. Do not add universal heat/coolant/radiator/radiation subsystems by default.</w:t>
            </w:r>
          </w:p>
        </w:tc>
        <w:tc>
          <w:tcPr>
            <w:tcW w:type="dxa" w:w="3331"/>
          </w:tcPr>
          <w:p>
            <w:r>
              <w:t>Current direction</w:t>
            </w:r>
          </w:p>
        </w:tc>
      </w:tr>
      <w:tr>
        <w:tc>
          <w:tcPr>
            <w:tcW w:type="dxa" w:w="3331"/>
          </w:tcPr>
          <w:p>
            <w:r>
              <w:t>C-074</w:t>
            </w:r>
          </w:p>
        </w:tc>
        <w:tc>
          <w:tcPr>
            <w:tcW w:type="dxa" w:w="3331"/>
          </w:tcPr>
          <w:p>
            <w:r>
              <w:t>Use one broad Fuel resource for campaign travel and selected propulsion actions unless a specialist component explicitly creates a bounded distinction. Current tactical working scale: 100 Fuel; 2 Fuel per ship hex actually traversed; +1 Fuel for a turn using Evasive Maneuvering. Strategic scale and the tactical/campaign bridge remain open.</w:t>
            </w:r>
          </w:p>
        </w:tc>
        <w:tc>
          <w:tcPr>
            <w:tcW w:type="dxa" w:w="3331"/>
          </w:tcPr>
          <w:p>
            <w:r>
              <w:t>Current direction / tactical working value</w:t>
            </w:r>
          </w:p>
        </w:tc>
      </w:tr>
      <w:tr>
        <w:tc>
          <w:tcPr>
            <w:tcW w:type="dxa" w:w="3331"/>
          </w:tcPr>
          <w:p>
            <w:r>
              <w:t>C-075</w:t>
            </w:r>
          </w:p>
        </w:tc>
        <w:tc>
          <w:tcPr>
            <w:tcW w:type="dxa" w:w="3331"/>
          </w:tcPr>
          <w:p>
            <w:r>
              <w:t>The starting player cruiser has exactly one shuttle. Later Hull TL may increase ordinary small-craft capacity; a Space-consuming Hangar/Mission Bay may also provide additional or heavier craft, but its exact unlock and capacity effect remain open.</w:t>
            </w:r>
          </w:p>
        </w:tc>
        <w:tc>
          <w:tcPr>
            <w:tcW w:type="dxa" w:w="3331"/>
          </w:tcPr>
          <w:p>
            <w:r>
              <w:t>Current direction</w:t>
            </w:r>
          </w:p>
        </w:tc>
      </w:tr>
      <w:tr>
        <w:tc>
          <w:tcPr>
            <w:tcW w:type="dxa" w:w="3331"/>
          </w:tcPr>
          <w:p>
            <w:r>
              <w:t>C-076</w:t>
            </w:r>
          </w:p>
        </w:tc>
        <w:tc>
          <w:tcPr>
            <w:tcW w:type="dxa" w:w="3331"/>
          </w:tcPr>
          <w:p>
            <w:r>
              <w:t>An optional support/AUX component belongs only when it materially changes player capability, risk, or efficiency in an existing gameplay loop. Engineering details without a recurring decision remain abstracted rather than becoming components.</w:t>
            </w:r>
          </w:p>
        </w:tc>
        <w:tc>
          <w:tcPr>
            <w:tcW w:type="dxa" w:w="3331"/>
          </w:tcPr>
          <w:p>
            <w:r>
              <w:t>Current technology architecture / KISS guardrail</w:t>
            </w:r>
          </w:p>
        </w:tc>
      </w:tr>
      <w:tr>
        <w:tc>
          <w:tcPr>
            <w:tcW w:type="dxa" w:w="3331"/>
          </w:tcPr>
          <w:p>
            <w:r>
              <w:t>C-077</w:t>
            </w:r>
          </w:p>
        </w:tc>
        <w:tc>
          <w:tcPr>
            <w:tcW w:type="dxa" w:w="3331"/>
          </w:tcPr>
          <w:p>
            <w:r>
              <w:t>Checkpoint 107b native-validated the first provisional TL1-TL9 technology/component placement table. It preserves quiet TLs, promotes no hard external prerequisites, changes no accepted TL1-TL3 numerical value, and assigns no TL4-TL9 balance number.</w:t>
            </w:r>
          </w:p>
        </w:tc>
        <w:tc>
          <w:tcPr>
            <w:tcW w:type="dxa" w:w="3331"/>
          </w:tcPr>
          <w:p>
            <w:r>
              <w:t>Current technology architecture</w:t>
            </w:r>
          </w:p>
        </w:tc>
      </w:tr>
      <w:tr>
        <w:tc>
          <w:tcPr>
            <w:tcW w:type="dxa" w:w="3331"/>
          </w:tcPr>
          <w:p>
            <w:r>
              <w:t>C-078</w:t>
            </w:r>
          </w:p>
        </w:tc>
        <w:tc>
          <w:tcPr>
            <w:tcW w:type="dxa" w:w="3331"/>
          </w:tcPr>
          <w:p>
            <w:r>
              <w:t>Checkpoint 108 qualitatively reviews the whole-ladder table before calibration. Every technology beat receives a provisional player-expression class; specialist branches do not automatically replace the standard family; passive Armor remains unpowered while reactive/field defenses are optional enhancements; and normal-player TL9 Sensors/EW/Computing remain bounded and observer-safe rather than causal or precognitive.</w:t>
            </w:r>
          </w:p>
        </w:tc>
        <w:tc>
          <w:tcPr>
            <w:tcW w:type="dxa" w:w="3331"/>
          </w:tcPr>
          <w:p>
            <w:r>
              <w:t>Current technology architecture / pre-calibration</w:t>
            </w:r>
          </w:p>
        </w:tc>
      </w:tr>
      <w:tr>
        <w:tc>
          <w:tcPr>
            <w:tcW w:type="dxa" w:w="3331"/>
          </w:tcPr>
          <w:p>
            <w:r>
              <w:t>C-079</w:t>
            </w:r>
          </w:p>
        </w:tc>
        <w:tc>
          <w:tcPr>
            <w:tcW w:type="dxa" w:w="3331"/>
          </w:tcPr>
          <w:p>
            <w:r>
              <w:t>Checkpoint 109 defines the first complete candidate numerical TL1-TL9 technology matrix after the Storyboard/CP108 qualitative review. Earlier TL1-TL3 values are evidence/runtime seeds rather than locks; uneven jumps, quiet TLs, and maturation-without-headline-growth are valid. Sparse causal external prerequisites automatically unlock when their final prerequisite is researched. CP109 performs no balance calibration or production promotion.</w:t>
            </w:r>
          </w:p>
        </w:tc>
        <w:tc>
          <w:tcPr>
            <w:tcW w:type="dxa" w:w="3331"/>
          </w:tcPr>
          <w:p>
            <w:r>
              <w:t>Current technology architecture / numerical candidate / pre-calibration</w:t>
            </w:r>
          </w:p>
        </w:tc>
      </w:tr>
      <w:tr>
        <w:tc>
          <w:tcPr>
            <w:tcW w:type="dxa" w:w="3331"/>
          </w:tcPr>
          <w:p>
            <w:pPr/>
            <w:r>
              <w:t>C-080</w:t>
            </w:r>
          </w:p>
        </w:tc>
        <w:tc>
          <w:tcPr>
            <w:tcW w:type="dxa" w:w="3331"/>
          </w:tcPr>
          <w:p>
            <w:pPr/>
            <w:r>
              <w:t>Checkpoint 110 first-pass Power/Reactor calibration retains the CP109 primary TL1-TL9 Reactor values unchanged as working candidates after exhaustive legal-build envelope analysis and 7,025,000 adaptive stochastic turn-demand samples. Frontier/maturation asymmetry is intentional; no smoothing target is imposed. High-TL multi-Reactor availability is an integration watch item pending numerical AUX/mission competition. Energy Storage remains a separate future calibration slice. No Reactor value is promoted into the C#/Godot runtime.</w:t>
            </w:r>
          </w:p>
        </w:tc>
        <w:tc>
          <w:tcPr>
            <w:tcW w:type="dxa" w:w="3331"/>
          </w:tcPr>
          <w:p>
            <w:pPr/>
            <w:r>
              <w:t>Current Power/Reactor calibration evidence / retained candidate / no production promotion</w:t>
            </w:r>
          </w:p>
        </w:tc>
      </w:tr>
      <w:tr>
        <w:tc>
          <w:tcPr>
            <w:tcW w:type="dxa" w:w="3331"/>
          </w:tcPr>
          <w:p>
            <w:pPr/>
            <w:r>
              <w:t>C-081</w:t>
            </w:r>
          </w:p>
        </w:tc>
        <w:tc>
          <w:tcPr>
            <w:tcW w:type="dxa" w:w="3331"/>
          </w:tcPr>
          <w:p>
            <w:pPr/>
            <w:r>
              <w:t>Checkpoint 113 defines the normal ammunition/warhead expression rule. Energy tactical flexibility remains power-mode driven. Compatible Kinetic ammunition improvements that strictly dominate their predecessors become automatic family upgrades; selectable Kinetic modes require a real tradeoff. Missile warheads remain mission-specific selectable payloads when they trade shield, armor, structural, or other effects, and the selected normal warhead is committed at launch. Normal variants share broad Kinetic/Missile magazine pools with no pre-battle subtype allocation; genuinely rare or Exotic munitions may be individually counted. Ammunition/warhead compatibility is weapon-profile specific. Firm-track combat assessment may reveal qualitative shield absorption/collapse, armor contact, Hull penetration, or lack of observed penetration, but never hidden defensive arithmetic; AI receives the same observer-safe information. Sparse causal external prerequisites auto-unlock dependent technologies when completed.</w:t>
            </w:r>
          </w:p>
        </w:tc>
        <w:tc>
          <w:tcPr>
            <w:tcW w:type="dxa" w:w="3331"/>
          </w:tcPr>
          <w:p>
            <w:pPr/>
            <w:r>
              <w:t>Current weapon-family / ammunition / warhead architecture; numerical payload calibration pending</w:t>
            </w:r>
          </w:p>
        </w:tc>
      </w:tr>
    </w:tbl>
    <w:p>
      <w:pPr>
        <w:spacing w:after="20"/>
        <w:keepNext/>
        <w:widowControl w:val="1"/>
      </w:pPr>
    </w:p>
    <w:p>
      <w:pPr>
        <w:pStyle w:val="Heading1"/>
        <w:keepNext/>
        <w:widowControl w:val="1"/>
      </w:pPr>
      <w:r>
        <w:t>Appendix B. Working Glossary</w:t>
      </w:r>
    </w:p>
    <w:p>
      <w:pPr>
        <w:spacing w:after="20"/>
        <w:pStyle w:val="Lead"/>
        <w:keepNext/>
        <w:widowControl w:val="1"/>
      </w:pPr>
      <w:r>
        <w:t>These terms reflect the current concept. Historical slot/capacity terminology intentionally does not define the production ship-construction model.</w:t>
      </w:r>
    </w:p>
    <w:tbl>
      <w:tblPr>
        <w:tblW w:type="dxa" w:w="9216"/>
        <w:tblLayout w:type="fixed"/>
        <w:tblLook w:firstColumn="1" w:firstRow="1" w:lastColumn="0" w:lastRow="0" w:noHBand="0" w:noVBand="1" w:val="04A0"/>
        <w:jc w:val="center"/>
        <w:tblInd w:type="dxa" w:w="0"/>
      </w:tblPr>
      <w:tblGrid>
        <w:gridCol w:w="4997"/>
        <w:gridCol w:w="4997"/>
      </w:tblGrid>
      <w:tr>
        <w:trPr>
          <w:tblHeader w:val="true"/>
          <w:tblHeader w:val="true"/>
          <w:tblHeader w:val="true"/>
          <w:tblHeader w:val="true"/>
          <w:tblHeader w:val="true"/>
          <w:cantSplit/>
        </w:trPr>
        <w:tc>
          <w:tcPr>
            <w:tcW w:type="dxa" w:w="3384"/>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Term</w:t>
            </w:r>
          </w:p>
        </w:tc>
        <w:tc>
          <w:tcPr>
            <w:tcW w:type="dxa" w:w="5832"/>
            <w:shd w:fill="17304F"/>
            <w:tcMar>
              <w:top w:w="110" w:type="dxa"/>
              <w:start w:w="120" w:type="dxa"/>
              <w:bottom w:w="110" w:type="dxa"/>
              <w:end w:w="120" w:type="dxa"/>
            </w:tcMar>
            <w:vAlign w:val="center"/>
            <w:tcBorders>
              <w:top w:val="single" w:sz="4" w:color="14263D"/>
              <w:left w:val="single" w:sz="4" w:color="D9E1E6"/>
              <w:bottom w:val="single" w:sz="4" w:color="14263D"/>
              <w:right w:val="single" w:sz="4" w:color="D9E1E6"/>
            </w:tcBorders>
          </w:tcPr>
          <w:p>
            <w:pPr>
              <w:spacing w:after="0" w:before="0" w:line="252" w:lineRule="auto"/>
              <w:jc w:val="center"/>
            </w:pPr>
            <w:r>
              <w:rPr>
                <w:rFonts w:ascii="Aptos" w:hAnsi="Aptos"/>
                <w:b/>
                <w:color w:val="FFFFFF"/>
                <w:sz w:val="18"/>
              </w:rPr>
              <w:t>Working definition</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Cluster map</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Strategic axial-hex view of the local region, with each cell representing a sector that may or may not contain a star system.</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System map</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before="0" w:line="252" w:lineRule="auto"/>
            </w:pPr>
            <w:r>
              <w:t>Radius-5 axial-hex tactical view used for local movement, combat, scanning, and interaction; a present star occupies (0,0).</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Technology Level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1-9 measure of scientific/engineering capability within one independent discipline; TL 0 indicates absence. TL is not a universal ship power multiplier.</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Research TL</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player civilization's current understanding within one discipline; categories advance independently.</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Item TL</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The sophistication of a specific installed, stored, traded, or recovered device. Older Item TL does not automatically mean strategically obsolete.</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Auxiliary System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functional support/specialist component. Auxiliary is a role, not a separate installation-capacity pool; the component normally consumes Installation Space.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Major refit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Shipyard-level structural change such as expanding total Installation Space, adding or revising hangar capability, changing deep compartmentation, or rebuilding a major integrated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Field repair</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Repair performed away from a major shipyard, limited by crew, supplies, item understanding, applicable technology, and the component’s repair rules.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Awareness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measure of how much the principal enemy knows about the player, their tactics, and potentially their home system.</w:t>
            </w:r>
          </w:p>
        </w:tc>
      </w:tr>
      <w:tr>
        <w:trPr>
          <w:cantSplit/>
        </w:trPr>
        <w:tc>
          <w:tcPr>
            <w:tcW w:type="dxa" w:w="3384"/>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Precursor item</w:t>
            </w:r>
          </w:p>
        </w:tc>
        <w:tc>
          <w:tcPr>
            <w:tcW w:type="dxa" w:w="5832"/>
            <w:shd w:fill="FFFFFF"/>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Rare advanced device that may not fit normal research progression and can alter campaign strategy.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Run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seeded campaign from launch until victory or permanent defeat.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Sublight movement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Turn-based in-system maneuver used to change range, pursuit, withdrawal, escape geometry, or line of sight.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Line of sight (LOS)</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geometric direct-fire relationship between attacker and target, classified as Clear, Grazing, or Blocked before range, accuracy, and readiness are considered.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Point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r/>
            <w:r>
              <w:rPr>
                <w:b w:val="0"/>
              </w:rPr>
              <w:t>A local defensive weapon or support/Auxiliary capability with integrated fire control and finite Reaction Capacity that automatically attempts to intercept inbound Missile Flights or boarding craft.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Senior officer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future named specialist who grants a bounded advantage in a narrow command domain.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One strategic starmap hex representing a region of space; it may contain a star system, open space, hazards, anomalies, installations, or nothing immediately visible.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Unknown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without reliable navigation data; entering it normally ends remaining FTL movement for the turn.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Charted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with sufficient navigation and hazard data for normal strategic transit.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Surveyed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sector whose important locations, inhabitants, resources, anomalies, or persistent sites have been investigated.</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FTL movement allowance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Maximum number of charted starmap hexes the ship may traverse in a strategic turn, provisionally equal to FTL Propulsion TL.</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Incident sector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nearby transit sector associated with the first ship’s final distress transmission and the campaign’s opening investigation.</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Grazing line of sight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direct-fire trace that runs exactly along a hex boundary with a blocking star or planet on only one touched side. Fire remains possible, but each grazing may add a cumulative targeting penalty.</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Missile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ordered tactical path currently planned for an in-flight missile or torpedo salvo. The path may be replaced after ship movement, but prior distance traveled remains spent.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Target track</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Sensor information accurate and current enough to provide a target coordinate for weapon guidance, including an indirect missile attack when direct line of sight is unavailable.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Tactical movement route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shortest currently legal sequence of system-map hexes from a ship’s present coordinate to a selected destination. Routed distance consumes that turn’s sublight movement allowance.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Remaining missile range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missile’s fixed maximum range minus all routed hexes it has actually traveled since launch. Replanning never restores this budget.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Guidance replan</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Replacement of an in-flight missile’s future route from its current coordinate toward the coordinate supplied by its current target track, normally after ship movement resolves.</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envelope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hex-distance region around a defensive system within which hostile missile salvos are eligible for a limited interception attempt.</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Interception phase context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Shared per-phase state that orders defensive systems and preserves their spent attempt budgets while multiple salvos move.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Direct-fire commitment</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The one mutually exclusive use assigned to a main direct-fire weapon for a tactical turn: attack a target, intercept a selected missile, hold for any missile, or hold fire.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Selected-missile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tied to one existing hostile salvo; it fires immediately if eligible or waits for that salvo to enter range and line of sight during the next missile phase.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Hold-for-any interception order</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A held direct-fire order that spends the weapon action and reacts to the first eligible hostile salvo during the upcoming missile phase, including a newly launched missile.</w:t>
            </w:r>
          </w:p>
        </w:tc>
      </w:tr>
      <w:tr>
        <w:trPr>
          <w:cantSplit/>
        </w:trPr>
        <w:tc>
          <w:tcPr>
            <w:tcW w:type="dxa" w:w="3384"/>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color w:val="14263D"/>
                <w:sz w:val="17"/>
              </w:rPr>
              <w:t>Layered missile defense</w:t>
            </w:r>
          </w:p>
        </w:tc>
        <w:tc>
          <w:tcPr>
            <w:tcW w:type="dxa" w:w="5832"/>
            <w:shd w:fill="F7F9FA"/>
            <w:tcMar>
              <w:top w:w="110" w:type="dxa"/>
              <w:start w:w="120" w:type="dxa"/>
              <w:bottom w:w="110" w:type="dxa"/>
              <w:end w:w="120" w:type="dxa"/>
            </w:tcMar>
            <w:vAlign w:val="center"/>
            <w:tcBorders>
              <w:top w:val="single" w:sz="3" w:color="D9E1E6"/>
              <w:left w:val="single" w:sz="3" w:color="D9E1E6"/>
              <w:bottom w:val="single" w:sz="3" w:color="D9E1E6"/>
              <w:right w:val="single" w:sz="3" w:color="D9E1E6"/>
            </w:tcBorders>
          </w:tcPr>
          <w:p>
            <w:pPr>
              <w:spacing w:after="0" w:line="252" w:lineRule="auto" w:before="0"/>
              <w:jc w:val="left"/>
            </w:pPr>
            <w:r>
              <w:rPr>
                <w:rFonts w:ascii="Aptos" w:hAnsi="Aptos"/>
                <w:b w:val="0"/>
                <w:color w:val="24313D"/>
                <w:sz w:val="17"/>
              </w:rPr>
              <w:t>Two or more independent defensive opportunities, such as a held main weapon followed by an installed Point Defense System auxiliary, each with separate eligibility and attempt budgets.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Navigation knowledge</w:t>
            </w:r>
          </w:p>
        </w:tc>
        <w:tc>
          <w:tcPr>
            <w:tcW w:type="dxa" w:w="5832"/>
            <w:vAlign w:val="center"/>
            <w:tcMar>
              <w:top w:w="110" w:type="dxa"/>
              <w:start w:w="120" w:type="dxa"/>
              <w:bottom w:w="110" w:type="dxa"/>
              <w:end w:w="120" w:type="dxa"/>
            </w:tcMar>
          </w:tcPr>
          <w:p>
            <w:pPr>
              <w:spacing w:before="0" w:after="0" w:line="252" w:lineRule="auto"/>
            </w:pPr>
            <w:r>
              <w:t>Pre-charted information that may be displayed without a current tactical sensor observation. Every star is included; other permanent objects depend on prior survey and intelligence.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Track Update</w:t>
            </w:r>
          </w:p>
        </w:tc>
        <w:tc>
          <w:tcPr>
            <w:tcW w:type="dxa" w:w="5832"/>
            <w:vAlign w:val="center"/>
            <w:tcMar>
              <w:top w:w="110" w:type="dxa"/>
              <w:start w:w="120" w:type="dxa"/>
              <w:bottom w:w="110" w:type="dxa"/>
              <w:end w:w="120" w:type="dxa"/>
            </w:tcMar>
          </w:tcPr>
          <w:p>
            <w:pPr>
              <w:spacing w:before="0" w:after="0" w:line="252" w:lineRule="auto"/>
            </w:pPr>
            <w:r>
              <w:t>An event-driven refresh of observer-specific detection, coordinate precision, freshness, uncertainty, and related tactical projections. It runs before initial system-map presentation and after relevant state changes.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Firm track</w:t>
            </w:r>
          </w:p>
        </w:tc>
        <w:tc>
          <w:tcPr>
            <w:tcW w:type="dxa" w:w="5832"/>
            <w:vAlign w:val="center"/>
            <w:tcMar>
              <w:top w:w="110" w:type="dxa"/>
              <w:start w:w="120" w:type="dxa"/>
              <w:bottom w:w="110" w:type="dxa"/>
              <w:end w:w="120" w:type="dxa"/>
            </w:tcMar>
          </w:tcPr>
          <w:p>
            <w:pPr>
              <w:spacing w:before="0" w:after="0" w:line="252" w:lineRule="auto"/>
            </w:pPr>
            <w:r>
              <w:t>A fresh, precise observer-specific target coordinate suitable for normal precision direct fire and high-confidence guidance.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Approximate track</w:t>
            </w:r>
          </w:p>
        </w:tc>
        <w:tc>
          <w:tcPr>
            <w:tcW w:type="dxa" w:w="5832"/>
            <w:vAlign w:val="center"/>
            <w:tcMar>
              <w:top w:w="110" w:type="dxa"/>
              <w:start w:w="120" w:type="dxa"/>
              <w:bottom w:w="110" w:type="dxa"/>
              <w:end w:w="120" w:type="dxa"/>
            </w:tcMar>
          </w:tcPr>
          <w:p>
            <w:pPr>
              <w:spacing w:before="0" w:after="0" w:line="252" w:lineRule="auto"/>
            </w:pPr>
            <w:r>
              <w:t>A current observer-specific contact whose position is represented by an estimated coordinate and uncertainty region rather than one precise hex.</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Stale track</w:t>
            </w:r>
          </w:p>
        </w:tc>
        <w:tc>
          <w:tcPr>
            <w:tcW w:type="dxa" w:w="5832"/>
            <w:vAlign w:val="center"/>
            <w:tcMar>
              <w:top w:w="110" w:type="dxa"/>
              <w:start w:w="120" w:type="dxa"/>
              <w:bottom w:w="110" w:type="dxa"/>
              <w:end w:w="120" w:type="dxa"/>
            </w:tcMar>
          </w:tcPr>
          <w:p>
            <w:pPr>
              <w:spacing w:before="0" w:after="0" w:line="252" w:lineRule="auto"/>
            </w:pPr>
            <w:r>
              <w:t>A retained last-known or predicted coordinate that was not confirmed by the latest update and grows less certain until reacquired or lost.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Lost track</w:t>
            </w:r>
          </w:p>
        </w:tc>
        <w:tc>
          <w:tcPr>
            <w:tcW w:type="dxa" w:w="5832"/>
            <w:vAlign w:val="center"/>
            <w:tcMar>
              <w:top w:w="110" w:type="dxa"/>
              <w:start w:w="120" w:type="dxa"/>
              <w:bottom w:w="110" w:type="dxa"/>
              <w:end w:w="120" w:type="dxa"/>
            </w:tcMar>
          </w:tcPr>
          <w:p>
            <w:pPr>
              <w:spacing w:before="0" w:after="0" w:line="252" w:lineRule="auto"/>
            </w:pPr>
            <w:r>
              <w:t>A retained contact history with no usable current tactical coordinate. It may support logs or intelligence history but not normal targeting.</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Unknown contact</w:t>
            </w:r>
          </w:p>
        </w:tc>
        <w:tc>
          <w:tcPr>
            <w:tcW w:type="dxa" w:w="5832"/>
            <w:vAlign w:val="center"/>
            <w:tcMar>
              <w:top w:w="110" w:type="dxa"/>
              <w:start w:w="120" w:type="dxa"/>
              <w:bottom w:w="110" w:type="dxa"/>
              <w:end w:w="120" w:type="dxa"/>
            </w:tcMar>
          </w:tcPr>
          <w:p>
            <w:pPr>
              <w:spacing w:before="0" w:after="0" w:line="252" w:lineRule="auto"/>
            </w:pPr>
            <w:r>
              <w:t>An object for which the observer has no track record or prior knowledge. The interface must not reveal that it exists.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Projected missile route</w:t>
            </w:r>
          </w:p>
        </w:tc>
        <w:tc>
          <w:tcPr>
            <w:tcW w:type="dxa" w:w="5832"/>
            <w:vAlign w:val="center"/>
            <w:tcMar>
              <w:top w:w="110" w:type="dxa"/>
              <w:start w:w="120" w:type="dxa"/>
              <w:bottom w:w="110" w:type="dxa"/>
              <w:end w:w="120" w:type="dxa"/>
            </w:tcMar>
          </w:tcPr>
          <w:p>
            <w:pPr>
              <w:spacing w:before="0" w:after="0" w:line="252" w:lineRule="auto"/>
            </w:pPr>
            <w:r>
              <w:t>A non-authoritative preview from a missile’s current coordinate toward the best currently available target track. It does not move the missile, spend range, or replace executed guidance until the missile phase resolves.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Player-visible combat log</w:t>
            </w:r>
          </w:p>
        </w:tc>
        <w:tc>
          <w:tcPr>
            <w:tcW w:type="dxa" w:w="5832"/>
            <w:vAlign w:val="center"/>
            <w:tcMar>
              <w:top w:w="110" w:type="dxa"/>
              <w:start w:w="120" w:type="dxa"/>
              <w:bottom w:w="110" w:type="dxa"/>
              <w:end w:w="120" w:type="dxa"/>
            </w:tcMar>
          </w:tcPr>
          <w:p>
            <w:r>
              <w:t>A visibility-filtered explanation of events that contains only information legitimately known to the player; it never exposes hidden authoritative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missile trail</w:t>
            </w:r>
          </w:p>
        </w:tc>
        <w:tc>
          <w:tcPr>
            <w:tcW w:type="dxa" w:w="5832"/>
            <w:vAlign w:val="center"/>
            <w:tcMar>
              <w:top w:w="110" w:type="dxa"/>
              <w:start w:w="120" w:type="dxa"/>
              <w:bottom w:w="110" w:type="dxa"/>
              <w:end w:w="120" w:type="dxa"/>
            </w:tcMar>
          </w:tcPr>
          <w:p>
            <w:pPr>
              <w:spacing w:before="0" w:after="0" w:line="252" w:lineRule="auto"/>
            </w:pPr>
            <w:r>
              <w:t>The sequence of missile coordinates actually confirmed by an observer’s successful track updates. It must not reveal movement that occurred while the contact was unobserved.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Observer-safe tactical view</w:t>
            </w:r>
          </w:p>
        </w:tc>
        <w:tc>
          <w:tcPr>
            <w:tcW w:type="dxa" w:w="5832"/>
            <w:vAlign w:val="center"/>
            <w:tcMar>
              <w:top w:w="110" w:type="dxa"/>
              <w:start w:w="120" w:type="dxa"/>
              <w:bottom w:w="110" w:type="dxa"/>
              <w:end w:w="120" w:type="dxa"/>
            </w:tcMar>
          </w:tcPr>
          <w:p>
            <w:pPr>
              <w:spacing w:before="0" w:after="0" w:line="252" w:lineRule="auto"/>
            </w:pPr>
            <w:r>
              <w:t>A presentation snapshot constructed only from one observer’s navigation knowledge and tracks. It excludes Unknown contacts and never exposes hidden authoritative salvo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Observer-side threat projection</w:t>
            </w:r>
          </w:p>
        </w:tc>
        <w:tc>
          <w:tcPr>
            <w:tcW w:type="dxa" w:w="5832"/>
            <w:vAlign w:val="center"/>
            <w:tcMar>
              <w:top w:w="110" w:type="dxa"/>
              <w:start w:w="120" w:type="dxa"/>
              <w:bottom w:w="110" w:type="dxa"/>
              <w:end w:w="120" w:type="dxa"/>
            </w:tcMar>
          </w:tcPr>
          <w:p>
            <w:pPr>
              <w:spacing w:before="0" w:after="0" w:line="252" w:lineRule="auto"/>
            </w:pPr>
            <w:r>
              <w:t>A non-authoritative route estimate drawn from a Firm observed hostile missile coordinate toward the observer’s own known coordinate. It is not the enemy missile’s hidden guidance plan.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Observed trail segment</w:t>
            </w:r>
          </w:p>
        </w:tc>
        <w:tc>
          <w:tcPr>
            <w:tcW w:type="dxa" w:w="5832"/>
            <w:vAlign w:val="center"/>
            <w:tcMar>
              <w:top w:w="110" w:type="dxa"/>
              <w:start w:w="120" w:type="dxa"/>
              <w:bottom w:w="110" w:type="dxa"/>
              <w:end w:w="120" w:type="dxa"/>
            </w:tcMar>
          </w:tcPr>
          <w:p>
            <w:pPr>
              <w:spacing w:before="0" w:after="0" w:line="252" w:lineRule="auto"/>
            </w:pPr>
            <w:r>
              <w:t>One continuous sequence of coordinates confirmed without a missed observation epoch. A lost observation interval starts a new segment after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mode</w:t>
            </w:r>
          </w:p>
        </w:tc>
        <w:tc>
          <w:tcPr>
            <w:tcW w:type="dxa" w:w="5832"/>
            <w:vAlign w:val="center"/>
            <w:tcMar>
              <w:top w:w="110" w:type="dxa"/>
              <w:start w:w="120" w:type="dxa"/>
              <w:bottom w:w="110" w:type="dxa"/>
              <w:end w:w="120" w:type="dxa"/>
            </w:tcMar>
          </w:tcPr>
          <w:p>
            <w:r>
              <w:t>The observer's current passive or active operating state. Passive uses the core sensor envelope. Active uses the installed suite's rated envelope and creates observable emissions. TL1 uses one normal Active mode before bounded overload. The accepted TL3 Sensor value adds Low Active 3/4 at 1 TP and High Active 4/5 at 2 TP with no Strain; no automatic overload beyond High Active is implied.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signature</w:t>
            </w:r>
          </w:p>
        </w:tc>
        <w:tc>
          <w:tcPr>
            <w:tcW w:type="dxa" w:w="5832"/>
            <w:vAlign w:val="center"/>
            <w:tcMar>
              <w:top w:w="110" w:type="dxa"/>
              <w:start w:w="120" w:type="dxa"/>
              <w:bottom w:w="110" w:type="dxa"/>
              <w:end w:w="120" w:type="dxa"/>
            </w:tcMar>
          </w:tcPr>
          <w:p>
            <w:pPr>
              <w:spacing w:before="0" w:after="0" w:line="252" w:lineRule="auto"/>
            </w:pPr>
            <w:r>
              <w:t>An explicit target-side modifier to an observer’s effective sensor envelopes. It may differ by passive state, active emissions, missile plume, damage, or later equipment rules.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Active emissions</w:t>
            </w:r>
          </w:p>
        </w:tc>
        <w:tc>
          <w:tcPr>
            <w:tcW w:type="dxa" w:w="5832"/>
            <w:vAlign w:val="center"/>
            <w:tcMar>
              <w:top w:w="110" w:type="dxa"/>
              <w:start w:w="120" w:type="dxa"/>
              <w:bottom w:w="110" w:type="dxa"/>
              <w:end w:w="120" w:type="dxa"/>
            </w:tcMar>
          </w:tcPr>
          <w:p>
            <w:r>
              <w:t>A target state produced by active sensing or another emitting system that may make the target easier to detect. Active Sensor emissions may establish an Approximate contact within the emitter’s current detection envelope; emission evidence alone does not create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Effective sensor envelope</w:t>
            </w:r>
          </w:p>
        </w:tc>
        <w:tc>
          <w:tcPr>
            <w:tcW w:type="dxa" w:w="5832"/>
            <w:vAlign w:val="center"/>
            <w:tcMar>
              <w:top w:w="110" w:type="dxa"/>
              <w:start w:w="120" w:type="dxa"/>
              <w:bottom w:w="110" w:type="dxa"/>
              <w:end w:w="120" w:type="dxa"/>
            </w:tcMar>
          </w:tcPr>
          <w:p>
            <w:r>
              <w:t>The observer’s physical detection/discrimination reach after sensor mode, target signature, stealth, and environment are applied. Emission-assisted detection and ECM/ECCM discrimination are resolved separately rather than shrinking or extending this envelope.</w:t>
            </w:r>
          </w:p>
        </w:tc>
      </w:tr>
      <w:tr>
        <w:trPr>
          <w:cantSplit/>
        </w:trPr>
        <w:tc>
          <w:tcPr>
            <w:tcW w:type="dxa" w:w="3384"/>
            <w:vAlign w:val="center"/>
            <w:tcMar>
              <w:top w:w="110" w:type="dxa"/>
              <w:start w:w="120" w:type="dxa"/>
              <w:bottom w:w="110" w:type="dxa"/>
              <w:end w:w="120" w:type="dxa"/>
            </w:tcMar>
          </w:tcPr>
          <w:p>
            <w:r>
              <w:t>Electronic countermeasures (ECM)</w:t>
            </w:r>
          </w:p>
        </w:tc>
        <w:tc>
          <w:tcPr>
            <w:tcW w:type="dxa" w:w="5832"/>
            <w:vAlign w:val="center"/>
            <w:tcMar>
              <w:top w:w="110" w:type="dxa"/>
              <w:start w:w="120" w:type="dxa"/>
              <w:bottom w:w="110" w:type="dxa"/>
              <w:end w:w="120" w:type="dxa"/>
            </w:tcMar>
          </w:tcPr>
          <w:p>
            <w:r>
              <w:t>An active, power-consuming self-protection system. Its emissions make the carrying ship conspicuous and may establish an Approximate emission contact, while its rating interferes with precise discrimination and can degrade an otherwise Firm observation to Approximate.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r>
              <w:t>Electronic counter-countermeasures (ECCM)</w:t>
            </w:r>
          </w:p>
        </w:tc>
        <w:tc>
          <w:tcPr>
            <w:tcW w:type="dxa" w:w="5832"/>
            <w:vAlign w:val="center"/>
            <w:tcMar>
              <w:top w:w="110" w:type="dxa"/>
              <w:start w:w="120" w:type="dxa"/>
              <w:bottom w:w="110" w:type="dxa"/>
              <w:end w:w="120" w:type="dxa"/>
            </w:tcMar>
          </w:tcPr>
          <w:p>
            <w:r>
              <w:t>Observer-side processing applied at full strength to each observer-target discrimination evaluation. It counters ECM to a minimum of zero, is not consumed or manually allocated, never conceals ECM emissions, and does not extend the observer’s physical sensor reach. Same-type local ratings are non-additive. The accepted TL3 value holds rating 2 but improves full-strength normal power cost to 1 TP total; CP102 implements this as an explicit full-strength total cost.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Sensor resolution policy</w:t>
            </w:r>
          </w:p>
        </w:tc>
        <w:tc>
          <w:tcPr>
            <w:tcW w:type="dxa" w:w="5832"/>
            <w:vAlign w:val="center"/>
            <w:tcMar>
              <w:top w:w="110" w:type="dxa"/>
              <w:start w:w="120" w:type="dxa"/>
              <w:bottom w:w="110" w:type="dxa"/>
              <w:end w:w="120" w:type="dxa"/>
            </w:tcMar>
          </w:tcPr>
          <w:p>
            <w:pPr>
              <w:spacing w:before="0" w:after="0" w:line="252" w:lineRule="auto"/>
            </w:pPr>
            <w:r>
              <w:t>A replaceable rule that converts observation geometry and effective sensor envelopes into Firm, Approximate, or missed contact results; deterministic now and potentially seeded probabilistic later.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Hybrid tactical movement</w:t>
            </w:r>
          </w:p>
        </w:tc>
        <w:tc>
          <w:tcPr>
            <w:tcW w:type="dxa" w:w="5832"/>
            <w:vAlign w:val="center"/>
            <w:tcMar>
              <w:top w:w="110" w:type="dxa"/>
              <w:start w:w="120" w:type="dxa"/>
              <w:bottom w:w="110" w:type="dxa"/>
              <w:end w:w="120" w:type="dxa"/>
            </w:tcMar>
          </w:tcPr>
          <w:p>
            <w:pPr>
              <w:spacing w:before="0" w:after="0" w:line="252" w:lineRule="auto"/>
            </w:pPr>
            <w:r>
              <w:t>A Movement interface that permits either one authoritative adjacent step or selection of any destination within the remaining allowance; automatic routes still resolve every entered hex and may pause on newly revealed information.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Launcher datalink</w:t>
            </w:r>
          </w:p>
        </w:tc>
        <w:tc>
          <w:tcPr>
            <w:tcW w:type="dxa" w:w="5832"/>
            <w:vAlign w:val="center"/>
            <w:tcMar>
              <w:top w:w="110" w:type="dxa"/>
              <w:start w:w="120" w:type="dxa"/>
              <w:bottom w:w="110" w:type="dxa"/>
              <w:end w:w="120" w:type="dxa"/>
            </w:tcMar>
          </w:tcPr>
          <w:p>
            <w:pPr>
              <w:spacing w:before="0" w:after="0" w:line="252" w:lineRule="auto"/>
            </w:pPr>
            <w:r>
              <w:t>A line-of-sight communications path that copies a launcher’s target report to its missile. It is distinct from the launcher’s sensor line of sight to the 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Command-guided missile</w:t>
            </w:r>
          </w:p>
        </w:tc>
        <w:tc>
          <w:tcPr>
            <w:tcW w:type="dxa" w:w="5832"/>
            <w:vAlign w:val="center"/>
            <w:tcMar>
              <w:top w:w="110" w:type="dxa"/>
              <w:start w:w="120" w:type="dxa"/>
              <w:bottom w:w="110" w:type="dxa"/>
              <w:end w:w="120" w:type="dxa"/>
            </w:tcMar>
          </w:tcPr>
          <w:p>
            <w:pPr>
              <w:spacing w:before="0" w:after="0" w:line="252" w:lineRule="auto"/>
            </w:pPr>
            <w:r>
              <w:t>A missile with a launcher datalink but no onboard sensor or terminal seeker; it requires a live Firm launcher track and live link in the target hex to hit.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onboard sensor</w:t>
            </w:r>
          </w:p>
        </w:tc>
        <w:tc>
          <w:tcPr>
            <w:tcW w:type="dxa" w:w="5832"/>
            <w:vAlign w:val="center"/>
            <w:tcMar>
              <w:top w:w="110" w:type="dxa"/>
              <w:start w:w="120" w:type="dxa"/>
              <w:bottom w:w="110" w:type="dxa"/>
              <w:end w:w="120" w:type="dxa"/>
            </w:tcMar>
          </w:tcPr>
          <w:p>
            <w:pPr>
              <w:spacing w:before="0" w:after="0" w:line="252" w:lineRule="auto"/>
            </w:pPr>
            <w:r>
              <w:t>A missile-local passive and/or active sensor that creates its own observer-relative target track, normally with lower same-TL performance than a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seeker</w:t>
            </w:r>
          </w:p>
        </w:tc>
        <w:tc>
          <w:tcPr>
            <w:tcW w:type="dxa" w:w="5832"/>
            <w:vAlign w:val="center"/>
            <w:tcMar>
              <w:top w:w="110" w:type="dxa"/>
              <w:start w:w="120" w:type="dxa"/>
              <w:bottom w:w="110" w:type="dxa"/>
              <w:end w:w="120" w:type="dxa"/>
            </w:tcMar>
          </w:tcPr>
          <w:p>
            <w:r>
              <w:t>An optional co-located missile component that contributes terminal ECCM toward Firm acquisition and a separate terminal accuracy bonus after Firm exists. It does not provide long-range navigation or determine d100 bounds.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Missile-local track</w:t>
            </w:r>
          </w:p>
        </w:tc>
        <w:tc>
          <w:tcPr>
            <w:tcW w:type="dxa" w:w="5832"/>
            <w:vAlign w:val="center"/>
            <w:tcMar>
              <w:top w:w="110" w:type="dxa"/>
              <w:start w:w="120" w:type="dxa"/>
              <w:bottom w:w="110" w:type="dxa"/>
              <w:end w:w="120" w:type="dxa"/>
            </w:tcMar>
          </w:tcPr>
          <w:p>
            <w:pPr>
              <w:spacing w:before="0" w:after="0" w:line="252" w:lineRule="auto"/>
            </w:pPr>
            <w:r>
              <w:t>The target track owned by one missile’s onboard sensor or seeker acquisition process, separate from every launcher or ship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Guidance report arbitration</w:t>
            </w:r>
          </w:p>
        </w:tc>
        <w:tc>
          <w:tcPr>
            <w:tcW w:type="dxa" w:w="5832"/>
            <w:vAlign w:val="center"/>
            <w:tcMar>
              <w:top w:w="110" w:type="dxa"/>
              <w:start w:w="120" w:type="dxa"/>
              <w:bottom w:w="110" w:type="dxa"/>
              <w:end w:w="120" w:type="dxa"/>
            </w:tcMar>
          </w:tcPr>
          <w:p>
            <w:pPr>
              <w:spacing w:before="0" w:after="0" w:line="252" w:lineRule="auto"/>
            </w:pPr>
            <w:r>
              <w:t>The initial deterministic selection of the best launcher or missile-local report by quality, freshness, and uncertainty while preserving source provenance.</w:t>
            </w:r>
          </w:p>
        </w:tc>
      </w:tr>
      <w:tr>
        <w:trPr>
          <w:cantSplit/>
        </w:trPr>
        <w:tc>
          <w:tcPr>
            <w:tcW w:type="dxa" w:w="3384"/>
            <w:vAlign w:val="center"/>
            <w:tcMar>
              <w:top w:w="110" w:type="dxa"/>
              <w:start w:w="120" w:type="dxa"/>
              <w:bottom w:w="110" w:type="dxa"/>
              <w:end w:w="120" w:type="dxa"/>
            </w:tcMar>
          </w:tcPr>
          <w:p>
            <w:r>
              <w:t>Terminal solution</w:t>
            </w:r>
          </w:p>
        </w:tc>
        <w:tc>
          <w:tcPr>
            <w:tcW w:type="dxa" w:w="5832"/>
            <w:vAlign w:val="center"/>
            <w:tcMar>
              <w:top w:w="110" w:type="dxa"/>
              <w:start w:w="120" w:type="dxa"/>
              <w:bottom w:w="110" w:type="dxa"/>
              <w:end w:w="120" w:type="dxa"/>
            </w:tcMar>
          </w:tcPr>
          <w:p>
            <w:r>
              <w:t>The Current/Firm co-located or final-approach firing solution required before a Missile Flight may make its terminal attack. A seeker may assist but is not mandatory.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coordinate</w:t>
            </w:r>
          </w:p>
        </w:tc>
        <w:tc>
          <w:tcPr>
            <w:tcW w:type="dxa" w:w="5832"/>
            <w:vAlign w:val="center"/>
            <w:tcMar>
              <w:top w:w="110" w:type="dxa"/>
              <w:start w:w="120" w:type="dxa"/>
              <w:bottom w:w="110" w:type="dxa"/>
              <w:end w:w="120" w:type="dxa"/>
            </w:tcMar>
          </w:tcPr>
          <w:p>
            <w:pPr>
              <w:spacing w:before="0" w:after="0" w:line="252" w:lineRule="auto"/>
            </w:pPr>
            <w:r>
              <w:t>The Approximate estimated center or Stale last-known coordinate toward which a missile travels when it lacks a current Firm solution.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Movement-edge observation</w:t>
            </w:r>
          </w:p>
        </w:tc>
        <w:tc>
          <w:tcPr>
            <w:tcW w:type="dxa" w:w="5832"/>
            <w:vAlign w:val="center"/>
            <w:tcMar>
              <w:top w:w="110" w:type="dxa"/>
              <w:start w:w="120" w:type="dxa"/>
              <w:bottom w:w="110" w:type="dxa"/>
              <w:end w:w="120" w:type="dxa"/>
            </w:tcMar>
          </w:tcPr>
          <w:p>
            <w:pPr>
              <w:spacing w:before="0" w:after="0" w:line="252" w:lineRule="auto"/>
            </w:pPr>
            <w:r>
              <w:t>One sensor opportunity triggered by an entity entering the next hex; target entry into and departure from a missile’s hex are distinct edges.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overshoot</w:t>
            </w:r>
          </w:p>
        </w:tc>
        <w:tc>
          <w:tcPr>
            <w:tcW w:type="dxa" w:w="5832"/>
            <w:vAlign w:val="center"/>
            <w:tcMar>
              <w:top w:w="110" w:type="dxa"/>
              <w:start w:w="120" w:type="dxa"/>
              <w:bottom w:w="110" w:type="dxa"/>
              <w:end w:w="120" w:type="dxa"/>
            </w:tcMar>
          </w:tcPr>
          <w:p>
            <w:pPr>
              <w:spacing w:before="0" w:after="0" w:line="252" w:lineRule="auto"/>
            </w:pPr>
            <w:r>
              <w:t>The tactical result in which a target passes a missile and leaves its useful search envelope, causing the missile to pursue an obsolete report and wait or search without reacquisition.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Movement step</w:t>
            </w:r>
          </w:p>
        </w:tc>
        <w:tc>
          <w:tcPr>
            <w:tcW w:type="dxa" w:w="5832"/>
            <w:vAlign w:val="center"/>
            <w:tcMar>
              <w:top w:w="110" w:type="dxa"/>
              <w:start w:w="120" w:type="dxa"/>
              <w:bottom w:w="110" w:type="dxa"/>
              <w:end w:w="120" w:type="dxa"/>
            </w:tcMar>
          </w:tcPr>
          <w:p>
            <w:pPr>
              <w:spacing w:before="0" w:after="0" w:line="252" w:lineRule="auto"/>
            </w:pPr>
            <w:r>
              <w:t>One committed transition into an adjacent tactical hex. It spends one movement point and immediately triggers relevant observer-safe Track Updates before another step may resolve.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Usable Stale missile report</w:t>
            </w:r>
          </w:p>
        </w:tc>
        <w:tc>
          <w:tcPr>
            <w:tcW w:type="dxa" w:w="5832"/>
            <w:vAlign w:val="center"/>
            <w:tcMar>
              <w:top w:w="110" w:type="dxa"/>
              <w:start w:w="120" w:type="dxa"/>
              <w:bottom w:w="110" w:type="dxa"/>
              <w:end w:w="120" w:type="dxa"/>
            </w:tcMar>
          </w:tcPr>
          <w:p>
            <w:pPr>
              <w:spacing w:before="0" w:after="0" w:line="252" w:lineRule="auto"/>
            </w:pPr>
            <w:r>
              <w:t>A Stale launcher report that remains within the missile profile's explicit age or uncertainty limit and may be accepted only by a missile with an onboard navigation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report</w:t>
            </w:r>
          </w:p>
        </w:tc>
        <w:tc>
          <w:tcPr>
            <w:tcW w:type="dxa" w:w="5832"/>
            <w:vAlign w:val="center"/>
            <w:tcMar>
              <w:top w:w="110" w:type="dxa"/>
              <w:start w:w="120" w:type="dxa"/>
              <w:bottom w:w="110" w:type="dxa"/>
              <w:end w:w="120" w:type="dxa"/>
            </w:tcMar>
          </w:tcPr>
          <w:p>
            <w:pPr>
              <w:spacing w:before="0" w:after="0" w:line="252" w:lineRule="auto"/>
            </w:pPr>
            <w:r>
              <w:t>A missile-owned copy of the last usable launcher report delivered across a live launcher-to-missile datalink, including target identity, coordinate, delivered quality, source observation epoch, receipt phase, and current 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Datalink report age</w:t>
            </w:r>
          </w:p>
        </w:tc>
        <w:tc>
          <w:tcPr>
            <w:tcW w:type="dxa" w:w="5832"/>
            <w:vAlign w:val="center"/>
            <w:tcMar>
              <w:top w:w="110" w:type="dxa"/>
              <w:start w:w="120" w:type="dxa"/>
              <w:bottom w:w="110" w:type="dxa"/>
              <w:end w:w="120" w:type="dxa"/>
            </w:tcMar>
          </w:tcPr>
          <w:p>
            <w:pPr>
              <w:spacing w:before="0" w:after="0" w:line="252" w:lineRule="auto"/>
            </w:pPr>
            <w:r>
              <w:t>The number of missile guidance phases since the retained report was freshly delivered. It advances at most once per phase when no fresh report arrives and resets to zero on replacement.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Fresh datalink guidance</w:t>
            </w:r>
          </w:p>
        </w:tc>
        <w:tc>
          <w:tcPr>
            <w:tcW w:type="dxa" w:w="5832"/>
            <w:vAlign w:val="center"/>
            <w:tcMar>
              <w:top w:w="110" w:type="dxa"/>
              <w:start w:w="120" w:type="dxa"/>
              <w:bottom w:w="110" w:type="dxa"/>
              <w:end w:w="120" w:type="dxa"/>
            </w:tcMar>
          </w:tcPr>
          <w:p>
            <w:pPr>
              <w:spacing w:before="0" w:after="0" w:line="252" w:lineRule="auto"/>
            </w:pPr>
            <w:r>
              <w:t>Guidance produced from a launcher report copied to the missile at the beginning of the current missile action across a Live datalink.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Retained datalink guidance</w:t>
            </w:r>
          </w:p>
        </w:tc>
        <w:tc>
          <w:tcPr>
            <w:tcW w:type="dxa" w:w="5832"/>
            <w:vAlign w:val="center"/>
            <w:tcMar>
              <w:top w:w="110" w:type="dxa"/>
              <w:start w:w="120" w:type="dxa"/>
              <w:bottom w:w="110" w:type="dxa"/>
              <w:end w:w="120" w:type="dxa"/>
            </w:tcMar>
          </w:tcPr>
          <w:p>
            <w:pPr>
              <w:spacing w:before="0" w:after="0" w:line="252" w:lineRule="auto"/>
            </w:pPr>
            <w:r>
              <w:t>Guidance produced from an older missile-owned report because no fresh usable launcher report was delivered in the current missile action.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Onboard navigation sensor</w:t>
            </w:r>
          </w:p>
        </w:tc>
        <w:tc>
          <w:tcPr>
            <w:tcW w:type="dxa" w:w="5832"/>
            <w:vAlign w:val="center"/>
            <w:tcMar>
              <w:top w:w="110" w:type="dxa"/>
              <w:start w:w="120" w:type="dxa"/>
              <w:bottom w:w="110" w:type="dxa"/>
              <w:end w:w="120" w:type="dxa"/>
            </w:tcMar>
          </w:tcPr>
          <w:p>
            <w:pPr>
              <w:spacing w:before="0" w:after="0" w:line="252" w:lineRule="auto"/>
            </w:pPr>
            <w:r>
              <w:t>A missile-owned sensor used for local navigation and reacquisition. It creates a track separate from launcher and retained datalink reports and is normally inferior to a same-TL ship sensor.</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Local sensor guidance</w:t>
            </w:r>
          </w:p>
        </w:tc>
        <w:tc>
          <w:tcPr>
            <w:tcW w:type="dxa" w:w="5832"/>
            <w:vAlign w:val="center"/>
            <w:tcMar>
              <w:top w:w="110" w:type="dxa"/>
              <w:start w:w="120" w:type="dxa"/>
              <w:bottom w:w="110" w:type="dxa"/>
              <w:end w:w="120" w:type="dxa"/>
            </w:tcMar>
          </w:tcPr>
          <w:p>
            <w:pPr>
              <w:spacing w:before="0" w:after="0" w:line="252" w:lineRule="auto"/>
            </w:pPr>
            <w:r>
              <w:t>Guidance selected from the missile’s own onboard-sensor report rather than a fresh or retained launcher copy.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No-refund replan</w:t>
            </w:r>
          </w:p>
        </w:tc>
        <w:tc>
          <w:tcPr>
            <w:tcW w:type="dxa" w:w="5832"/>
            <w:vAlign w:val="center"/>
            <w:tcMar>
              <w:top w:w="110" w:type="dxa"/>
              <w:start w:w="120" w:type="dxa"/>
              <w:bottom w:w="110" w:type="dxa"/>
              <w:end w:w="120" w:type="dxa"/>
            </w:tcMar>
          </w:tcPr>
          <w:p>
            <w:pPr>
              <w:spacing w:before="0" w:after="0" w:line="252" w:lineRule="auto"/>
            </w:pPr>
            <w:r>
              <w:t>A route change caused by better information after movement has begun; already entered hexes, spent action movement, cumulative travel, and maximum range remain consumed.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Incoming-threat estimate</w:t>
            </w:r>
          </w:p>
        </w:tc>
        <w:tc>
          <w:tcPr>
            <w:tcW w:type="dxa" w:w="5832"/>
            <w:vAlign w:val="center"/>
            <w:tcMar>
              <w:top w:w="110" w:type="dxa"/>
              <w:start w:w="120" w:type="dxa"/>
              <w:bottom w:w="110" w:type="dxa"/>
              <w:end w:w="120" w:type="dxa"/>
            </w:tcMar>
          </w:tcPr>
          <w:p>
            <w:pPr>
              <w:spacing w:before="0" w:after="0" w:line="252" w:lineRule="auto"/>
            </w:pPr>
            <w:r>
              <w:t>An observer-side dotted path showing how a known hostile missile could threaten the player ship. It is not confirmation of the missile’s actual guidance coordinate, lock, or datalink state.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Persistent observer-confirmed trail</w:t>
            </w:r>
          </w:p>
        </w:tc>
        <w:tc>
          <w:tcPr>
            <w:tcW w:type="dxa" w:w="5832"/>
            <w:vAlign w:val="center"/>
            <w:tcMar>
              <w:top w:w="110" w:type="dxa"/>
              <w:start w:w="120" w:type="dxa"/>
              <w:bottom w:w="110" w:type="dxa"/>
              <w:end w:w="120" w:type="dxa"/>
            </w:tcMar>
          </w:tcPr>
          <w:p>
            <w:pPr>
              <w:spacing w:before="0" w:after="0" w:line="252" w:lineRule="auto"/>
            </w:pPr>
            <w:r>
              <w:t>The set of solid travel segments actually observed by the player. Known segments remain visible when unselected, while unseen intervals remain blank and disconnected.</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Exact observation coordinate</w:t>
            </w:r>
          </w:p>
        </w:tc>
        <w:tc>
          <w:tcPr>
            <w:tcW w:type="dxa" w:w="5832"/>
            <w:vAlign w:val="center"/>
            <w:tcMar>
              <w:top w:w="110" w:type="dxa"/>
              <w:start w:w="120" w:type="dxa"/>
              <w:bottom w:w="110" w:type="dxa"/>
              <w:end w:w="120" w:type="dxa"/>
            </w:tcMar>
          </w:tcPr>
          <w:p>
            <w:pPr>
              <w:spacing w:before="0" w:after="0" w:line="252" w:lineRule="auto"/>
            </w:pPr>
            <w:r>
              <w:t>The missile coordinate at which one local-sensor observation was evaluated. It is attached to the observation event and must match the corresponding action-start or entered-edge guidance step.</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Phase-persistent interception feedback</w:t>
            </w:r>
          </w:p>
        </w:tc>
        <w:tc>
          <w:tcPr>
            <w:tcW w:type="dxa" w:w="5832"/>
            <w:vAlign w:val="center"/>
            <w:tcMar>
              <w:top w:w="110" w:type="dxa"/>
              <w:start w:w="120" w:type="dxa"/>
              <w:bottom w:w="110" w:type="dxa"/>
              <w:end w:w="120" w:type="dxa"/>
            </w:tcMar>
          </w:tcPr>
          <w:p>
            <w:pPr>
              <w:spacing w:before="0" w:after="0" w:line="252" w:lineRule="auto"/>
            </w:pPr>
            <w:r>
              <w:t>Main-weapon and PDS results retained in the tactical feedback area through the remainder of the Missile / Interception phase rather than being replaced by the batch summary.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Attack package</w:t>
            </w:r>
          </w:p>
        </w:tc>
        <w:tc>
          <w:tcPr>
            <w:tcW w:type="dxa" w:w="5832"/>
            <w:vAlign w:val="center"/>
            <w:tcMar>
              <w:top w:w="110" w:type="dxa"/>
              <w:start w:w="120" w:type="dxa"/>
              <w:bottom w:w="110" w:type="dxa"/>
              <w:end w:w="120" w:type="dxa"/>
            </w:tcMar>
          </w:tcPr>
          <w:p>
            <w:pPr>
              <w:spacing w:before="0" w:after="0" w:line="252" w:lineRule="auto"/>
            </w:pPr>
            <w:r>
              <w:t>One abstract weapon, PDS, or Missile Flight resolution containing one eligibility check, one attack roll when eligible, and one damage or interception result.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Committed volley</w:t>
            </w:r>
          </w:p>
        </w:tc>
        <w:tc>
          <w:tcPr>
            <w:tcW w:type="dxa" w:w="5832"/>
            <w:vAlign w:val="center"/>
            <w:tcMar>
              <w:top w:w="110" w:type="dxa"/>
              <w:start w:w="120" w:type="dxa"/>
              <w:bottom w:w="110" w:type="dxa"/>
              <w:end w:w="120" w:type="dxa"/>
            </w:tcMar>
          </w:tcPr>
          <w:p>
            <w:pPr>
              <w:spacing w:before="0" w:after="0" w:line="252" w:lineRule="auto"/>
            </w:pPr>
            <w:r>
              <w:t>All direct-fire and held-interception orders locked by one ship for the current combat interval before any result is revealed.</w:t>
            </w:r>
          </w:p>
        </w:tc>
      </w:tr>
      <w:tr>
        <w:trPr>
          <w:cantSplit/>
        </w:trPr>
        <w:tc>
          <w:tcPr>
            <w:tcW w:type="dxa" w:w="3384"/>
            <w:vAlign w:val="center"/>
            <w:tcMar>
              <w:top w:w="110" w:type="dxa"/>
              <w:start w:w="120" w:type="dxa"/>
              <w:bottom w:w="110" w:type="dxa"/>
              <w:end w:w="120" w:type="dxa"/>
            </w:tcMar>
          </w:tcPr>
          <w:p>
            <w:r/>
            <w:r>
              <w:rPr>
                <w:b w:val="0"/>
              </w:rPr>
              <w:t>Installed weapon order</w:t>
            </w:r>
          </w:p>
        </w:tc>
        <w:tc>
          <w:tcPr>
            <w:tcW w:type="dxa" w:w="5832"/>
            <w:vAlign w:val="center"/>
            <w:tcMar>
              <w:top w:w="110" w:type="dxa"/>
              <w:start w:w="120" w:type="dxa"/>
              <w:bottom w:w="110" w:type="dxa"/>
              <w:end w:w="120" w:type="dxa"/>
            </w:tcMar>
          </w:tcPr>
          <w:p>
            <w:r/>
            <w:r>
              <w:rPr>
                <w:b w:val="0"/>
              </w:rPr>
              <w:t>The fixed installed-weapon sequence used to resolve one ship’s committed attack packages.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Initiative delay</w:t>
            </w:r>
          </w:p>
        </w:tc>
        <w:tc>
          <w:tcPr>
            <w:tcW w:type="dxa" w:w="5832"/>
            <w:vAlign w:val="center"/>
            <w:tcMar>
              <w:top w:w="110" w:type="dxa"/>
              <w:start w:w="120" w:type="dxa"/>
              <w:bottom w:w="110" w:type="dxa"/>
              <w:end w:w="120" w:type="dxa"/>
            </w:tcMar>
          </w:tcPr>
          <w:p>
            <w:pPr>
              <w:spacing w:before="0" w:after="0" w:line="252" w:lineRule="auto"/>
            </w:pPr>
            <w:r>
              <w:t>A voluntary decision by a ship to resolve its whole volley later than its earliest initiative position without interrupting another volley.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Overkill</w:t>
            </w:r>
          </w:p>
        </w:tc>
        <w:tc>
          <w:tcPr>
            <w:tcW w:type="dxa" w:w="5832"/>
            <w:vAlign w:val="center"/>
            <w:tcMar>
              <w:top w:w="110" w:type="dxa"/>
              <w:start w:w="120" w:type="dxa"/>
              <w:bottom w:w="110" w:type="dxa"/>
              <w:end w:w="120" w:type="dxa"/>
            </w:tcMar>
          </w:tcPr>
          <w:p>
            <w:pPr>
              <w:spacing w:before="0" w:after="0" w:line="252" w:lineRule="auto"/>
            </w:pPr>
            <w:r>
              <w:t>A committed attack package whose assigned target became Destroyed before the package resolved; it is expended and cannot retarget.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posture</w:t>
            </w:r>
          </w:p>
        </w:tc>
        <w:tc>
          <w:tcPr>
            <w:tcW w:type="dxa" w:w="5832"/>
            <w:vAlign w:val="center"/>
            <w:tcMar>
              <w:top w:w="110" w:type="dxa"/>
              <w:start w:w="120" w:type="dxa"/>
              <w:bottom w:w="110" w:type="dxa"/>
              <w:end w:w="120" w:type="dxa"/>
            </w:tcMar>
          </w:tcPr>
          <w:p>
            <w:pPr>
              <w:spacing w:before="0" w:after="0" w:line="252" w:lineRule="auto"/>
            </w:pPr>
            <w:r>
              <w:t>A full-turn maneuver state that improves defense, increases fuel cost, and penalizes the ship’s own fire without changing sensor-track quality.</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Evasive Compensation</w:t>
            </w:r>
          </w:p>
        </w:tc>
        <w:tc>
          <w:tcPr>
            <w:tcW w:type="dxa" w:w="5832"/>
            <w:vAlign w:val="center"/>
            <w:tcMar>
              <w:top w:w="110" w:type="dxa"/>
              <w:start w:w="120" w:type="dxa"/>
              <w:bottom w:w="110" w:type="dxa"/>
              <w:end w:w="120" w:type="dxa"/>
            </w:tcMar>
          </w:tcPr>
          <w:p>
            <w:r>
              <w:t>A fire-control rating that reduces only the firing platform penalty caused by its own Evasive posture, to a minimum penalty of zero. Excess compensation never becomes an accuracy bonus. The accepted TL3 Tactical Computer value uses +5 percentage points; CP102 implements it as bounded own-Evasive penalty compensation.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Cooperative ECM Screen</w:t>
            </w:r>
          </w:p>
        </w:tc>
        <w:tc>
          <w:tcPr>
            <w:tcW w:type="dxa" w:w="5832"/>
            <w:vAlign w:val="center"/>
            <w:tcMar>
              <w:top w:w="110" w:type="dxa"/>
              <w:start w:w="120" w:type="dxa"/>
              <w:bottom w:w="110" w:type="dxa"/>
              <w:end w:w="120" w:type="dxa"/>
            </w:tcMar>
          </w:tcPr>
          <w:p>
            <w:pPr>
              <w:spacing w:before="0" w:after="0" w:line="252" w:lineRule="auto"/>
            </w:pPr>
            <w:r>
              <w:t>The capped discrimination interference allied ships receive from multiple functional positive-strength ECM emitters after the first.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Detection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an observer notices a target or active emission at all.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Discrimination</w:t>
            </w:r>
          </w:p>
        </w:tc>
        <w:tc>
          <w:tcPr>
            <w:tcW w:type="dxa" w:w="5832"/>
            <w:vAlign w:val="center"/>
            <w:tcMar>
              <w:top w:w="110" w:type="dxa"/>
              <w:start w:w="120" w:type="dxa"/>
              <w:bottom w:w="110" w:type="dxa"/>
              <w:end w:w="120" w:type="dxa"/>
            </w:tcMar>
          </w:tcPr>
          <w:p>
            <w:pPr>
              <w:spacing w:before="0" w:after="0" w:line="252" w:lineRule="auto"/>
            </w:pPr>
            <w:r>
              <w:t>The sensor step that determines whether a detected contact can be localized precisely enough for a Firm track.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ECCM</w:t>
            </w:r>
          </w:p>
        </w:tc>
        <w:tc>
          <w:tcPr>
            <w:tcW w:type="dxa" w:w="5832"/>
            <w:vAlign w:val="center"/>
            <w:tcMar>
              <w:top w:w="110" w:type="dxa"/>
              <w:start w:w="120" w:type="dxa"/>
              <w:bottom w:w="110" w:type="dxa"/>
              <w:end w:w="120" w:type="dxa"/>
            </w:tcMar>
          </w:tcPr>
          <w:p>
            <w:r>
              <w:t>Electronic counter-countermeasures applied at full strength to one observer-target discrimination evaluation. It counters ECM but does not extend physical sensor reach or promote a baseline Approximate track to Firm.</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Flight</w:t>
            </w:r>
          </w:p>
        </w:tc>
        <w:tc>
          <w:tcPr>
            <w:tcW w:type="dxa" w:w="5832"/>
            <w:vAlign w:val="center"/>
            <w:tcMar>
              <w:top w:w="110" w:type="dxa"/>
              <w:start w:w="120" w:type="dxa"/>
              <w:bottom w:w="110" w:type="dxa"/>
              <w:end w:w="120" w:type="dxa"/>
            </w:tcMar>
          </w:tcPr>
          <w:p>
            <w:pPr>
              <w:spacing w:before="0" w:after="0" w:line="252" w:lineRule="auto"/>
            </w:pPr>
            <w:r>
              <w:t>One tactical missile counter representing one missile or a small coordinated cluster with shared guidance, fuel/range, terminal attack, and warhead packet.</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 opportunity</w:t>
            </w:r>
          </w:p>
        </w:tc>
        <w:tc>
          <w:tcPr>
            <w:tcW w:type="dxa" w:w="5832"/>
            <w:vAlign w:val="center"/>
            <w:tcMar>
              <w:top w:w="110" w:type="dxa"/>
              <w:start w:w="120" w:type="dxa"/>
              <w:bottom w:w="110" w:type="dxa"/>
              <w:end w:w="120" w:type="dxa"/>
            </w:tcMar>
          </w:tcPr>
          <w:p>
            <w:pPr>
              <w:spacing w:before="0" w:after="0" w:line="252" w:lineRule="auto"/>
            </w:pPr>
            <w:r>
              <w:t>A co-located or final-approach moment at which a surviving Missile Flight may receive PDS fire, attempt Firm acquisition, and then attack or search.</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Search / Wait</w:t>
            </w:r>
          </w:p>
        </w:tc>
        <w:tc>
          <w:tcPr>
            <w:tcW w:type="dxa" w:w="5832"/>
            <w:vAlign w:val="center"/>
            <w:tcMar>
              <w:top w:w="110" w:type="dxa"/>
              <w:start w:w="120" w:type="dxa"/>
              <w:bottom w:w="110" w:type="dxa"/>
              <w:end w:w="120" w:type="dxa"/>
            </w:tcMar>
          </w:tcPr>
          <w:p>
            <w:pPr>
              <w:spacing w:before="0" w:after="0" w:line="252" w:lineRule="auto"/>
            </w:pPr>
            <w:r>
              <w:t>A stationary Missile Flight state used when it reaches a candidate location without a Current/Firm solution and continues legitimate sensing while consuming fuel.</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Missile dud</w:t>
            </w:r>
          </w:p>
        </w:tc>
        <w:tc>
          <w:tcPr>
            <w:tcW w:type="dxa" w:w="5832"/>
            <w:vAlign w:val="center"/>
            <w:tcMar>
              <w:top w:w="110" w:type="dxa"/>
              <w:start w:w="120" w:type="dxa"/>
              <w:bottom w:w="110" w:type="dxa"/>
              <w:end w:w="120" w:type="dxa"/>
            </w:tcMar>
          </w:tcPr>
          <w:p>
            <w:pPr>
              <w:spacing w:before="0" w:after="0" w:line="252" w:lineRule="auto"/>
            </w:pPr>
            <w:r>
              <w:t>A natural-01 terminal fuse or activation failure that leaves an inert recoverable object and performs no detonation, movement, sensing, or attack.</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Reaction Capacity</w:t>
            </w:r>
          </w:p>
        </w:tc>
        <w:tc>
          <w:tcPr>
            <w:tcW w:type="dxa" w:w="5832"/>
            <w:vAlign w:val="center"/>
            <w:tcMar>
              <w:top w:w="110" w:type="dxa"/>
              <w:start w:w="120" w:type="dxa"/>
              <w:bottom w:w="110" w:type="dxa"/>
              <w:end w:w="120" w:type="dxa"/>
            </w:tcMar>
          </w:tcPr>
          <w:p>
            <w:pPr>
              <w:spacing w:before="0" w:after="0" w:line="252" w:lineRule="auto"/>
            </w:pPr>
            <w:r>
              <w:t>The total number of PDS engagement attempts available to the protected ship during one tactical turn.</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Terminal-defense window</w:t>
            </w:r>
          </w:p>
        </w:tc>
        <w:tc>
          <w:tcPr>
            <w:tcW w:type="dxa" w:w="5832"/>
            <w:vAlign w:val="center"/>
            <w:tcMar>
              <w:top w:w="110" w:type="dxa"/>
              <w:start w:w="120" w:type="dxa"/>
              <w:bottom w:w="110" w:type="dxa"/>
              <w:end w:w="120" w:type="dxa"/>
            </w:tcMar>
          </w:tcPr>
          <w:p>
            <w:pPr>
              <w:spacing w:before="0" w:after="0" w:line="252" w:lineRule="auto"/>
            </w:pPr>
            <w:r>
              <w:t>The finite approach interval in which standard PDS may engage one Missile Flight, normally with at most two attempts.</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Internal damage track</w:t>
            </w:r>
          </w:p>
        </w:tc>
        <w:tc>
          <w:tcPr>
            <w:tcW w:type="dxa" w:w="5832"/>
            <w:vAlign w:val="center"/>
            <w:tcMar>
              <w:top w:w="110" w:type="dxa"/>
              <w:start w:w="120" w:type="dxa"/>
              <w:bottom w:w="110" w:type="dxa"/>
              <w:end w:w="120" w:type="dxa"/>
            </w:tcMar>
          </w:tcPr>
          <w:p>
            <w:pPr>
              <w:spacing w:before="0" w:after="0" w:line="252" w:lineRule="auto"/>
            </w:pPr>
            <w:r>
              <w:t>A hidden generated sequence of hull-only and component-exposure markers advanced by internal damage.</w:t>
            </w:r>
          </w:p>
        </w:tc>
      </w:tr>
      <w:tr>
        <w:trPr>
          <w:cantSplit/>
        </w:trPr>
        <w:tc>
          <w:tcPr>
            <w:tcW w:type="dxa" w:w="3384"/>
            <w:vAlign w:val="center"/>
            <w:tcMar>
              <w:top w:w="110" w:type="dxa"/>
              <w:start w:w="120" w:type="dxa"/>
              <w:bottom w:w="110" w:type="dxa"/>
              <w:end w:w="120" w:type="dxa"/>
            </w:tcMar>
          </w:tcPr>
          <w:p>
            <w:pPr>
              <w:spacing w:before="0" w:after="0" w:line="252" w:lineRule="auto"/>
              <w:jc w:val="left"/>
            </w:pPr>
            <w:r>
              <w:rPr>
                <w:b/>
              </w:rPr>
              <w:t>Precision Suppression</w:t>
            </w:r>
          </w:p>
        </w:tc>
        <w:tc>
          <w:tcPr>
            <w:tcW w:type="dxa" w:w="5832"/>
            <w:vAlign w:val="center"/>
            <w:tcMar>
              <w:top w:w="110" w:type="dxa"/>
              <w:start w:w="120" w:type="dxa"/>
              <w:bottom w:w="110" w:type="dxa"/>
              <w:end w:w="120" w:type="dxa"/>
            </w:tcMar>
          </w:tcPr>
          <w:p>
            <w:pPr>
              <w:spacing w:before="0" w:after="0" w:line="252" w:lineRule="auto"/>
            </w:pPr>
            <w:r>
              <w:t>A provisional called shot against a known boarding hazard on a Disabled, shields-down ship that steps component condition without ordinary Hull damage.</w:t>
            </w:r>
          </w:p>
        </w:tc>
      </w:tr>
      <w:tr>
        <w:trPr>
          <w:cantSplit/>
        </w:trPr>
        <w:tc>
          <w:tcPr>
            <w:tcW w:type="dxa" w:w="4997"/>
          </w:tcPr>
          <w:p>
            <w:r>
              <w:t>Hull TL</w:t>
            </w:r>
          </w:p>
        </w:tc>
        <w:tc>
          <w:tcPr>
            <w:tcW w:type="dxa" w:w="4997"/>
          </w:tcPr>
          <w:p>
            <w:r/>
            <w:r>
              <w:rPr>
                <w:b w:val="0"/>
              </w:rPr>
              <w:t>The structural-platform level governing bounded Hull durability, compartmentation, internal-space efficiency, total Installation Space, stores, hangar/integration capability, and repairability without changing the cruiser into a larger class.</w:t>
            </w:r>
          </w:p>
        </w:tc>
      </w:tr>
      <w:tr>
        <w:trPr>
          <w:cantSplit/>
        </w:trPr>
        <w:tc>
          <w:tcPr>
            <w:tcW w:type="dxa" w:w="4997"/>
          </w:tcPr>
          <w:p>
            <w:r>
              <w:t>Armor TL</w:t>
            </w:r>
          </w:p>
        </w:tc>
        <w:tc>
          <w:tcPr>
            <w:tcW w:type="dxa" w:w="4997"/>
          </w:tcPr>
          <w:p>
            <w:r>
              <w:t>The technology level of passive armor materials, protection, integrity efficiency, repair compatibility, and related powered-armor prerequisites.</w:t>
            </w:r>
          </w:p>
        </w:tc>
      </w:tr>
      <w:tr>
        <w:trPr>
          <w:cantSplit/>
        </w:trPr>
        <w:tc>
          <w:tcPr>
            <w:tcW w:type="dxa" w:w="4997"/>
          </w:tcPr>
          <w:p>
            <w:r>
              <w:t>Tactical Power Capacity</w:t>
            </w:r>
          </w:p>
        </w:tc>
        <w:tc>
          <w:tcPr>
            <w:tcW w:type="dxa" w:w="4997"/>
          </w:tcPr>
          <w:p>
            <w:r>
              <w:t>The per-turn flexible pool supplied by operating reactors and other sources. The player sees one Available total while points become Powered or Spent.</w:t>
            </w:r>
          </w:p>
        </w:tc>
      </w:tr>
      <w:tr>
        <w:trPr>
          <w:cantSplit/>
        </w:trPr>
        <w:tc>
          <w:tcPr>
            <w:tcW w:type="dxa" w:w="4997"/>
          </w:tcPr>
          <w:p>
            <w:r>
              <w:t>Core power</w:t>
            </w:r>
          </w:p>
        </w:tc>
        <w:tc>
          <w:tcPr>
            <w:tcW w:type="dxa" w:w="4997"/>
          </w:tcPr>
          <w:p>
            <w:r>
              <w:t>Abstracted ordinary ship power covering life support, routine controls, computers/fire control, passive sensing, communications, routine functions, and maintenance of an existing shield field.</w:t>
            </w:r>
          </w:p>
        </w:tc>
      </w:tr>
      <w:tr>
        <w:trPr>
          <w:cantSplit/>
        </w:trPr>
        <w:tc>
          <w:tcPr>
            <w:tcW w:type="dxa" w:w="4997"/>
          </w:tcPr>
          <w:p>
            <w:r>
              <w:t>Emergency Tactical Output</w:t>
            </w:r>
          </w:p>
        </w:tc>
        <w:tc>
          <w:tcPr>
            <w:tcW w:type="dxa" w:w="4997"/>
          </w:tcPr>
          <w:p>
            <w:r>
              <w:t>The small Tactical Power pool, normally 1–2, available from a Disabled but not Destroyed reactor.</w:t>
            </w:r>
          </w:p>
        </w:tc>
      </w:tr>
      <w:tr>
        <w:trPr>
          <w:cantSplit/>
        </w:trPr>
        <w:tc>
          <w:tcPr>
            <w:tcW w:type="dxa" w:w="4997"/>
          </w:tcPr>
          <w:p>
            <w:r>
              <w:t>Combat Battery</w:t>
            </w:r>
          </w:p>
        </w:tc>
        <w:tc>
          <w:tcPr>
            <w:tcW w:type="dxa" w:w="4997"/>
          </w:tcPr>
          <w:p>
            <w:r>
              <w:t>A finite-charge component that adds a fixed all-or-nothing amount of Available Tactical Power, normally once per turn; unused injected power is lost at Turn Refresh.</w:t>
            </w:r>
          </w:p>
        </w:tc>
      </w:tr>
      <w:tr>
        <w:trPr>
          <w:cantSplit/>
        </w:trPr>
        <w:tc>
          <w:tcPr>
            <w:tcW w:type="dxa" w:w="4997"/>
          </w:tcPr>
          <w:p>
            <w:r>
              <w:t>Shield Battery</w:t>
            </w:r>
          </w:p>
        </w:tc>
        <w:tc>
          <w:tcPr>
            <w:tcW w:type="dxa" w:w="4997"/>
          </w:tcPr>
          <w:p>
            <w:r>
              <w:t>A finite fixed shield-restoration device. One whole charge is discharged at a permitted opportunity, excess restoration is wasted, and the standard unit is not overloadable.</w:t>
            </w:r>
          </w:p>
        </w:tc>
      </w:tr>
      <w:tr>
        <w:trPr>
          <w:cantSplit/>
        </w:trPr>
        <w:tc>
          <w:tcPr>
            <w:tcW w:type="dxa" w:w="4997"/>
          </w:tcPr>
          <w:p>
            <w:r>
              <w:t>Energized Armor</w:t>
            </w:r>
          </w:p>
        </w:tc>
        <w:tc>
          <w:tcPr>
            <w:tcW w:type="dxa" w:w="4997"/>
          </w:tcPr>
          <w:p>
            <w:r>
              <w:t>Armor that retains passive protection when unpowered and gains a defined additional benefit while Powered.</w:t>
            </w:r>
          </w:p>
        </w:tc>
      </w:tr>
      <w:tr>
        <w:trPr>
          <w:cantSplit/>
        </w:trPr>
        <w:tc>
          <w:tcPr>
            <w:tcW w:type="dxa" w:w="4997"/>
          </w:tcPr>
          <w:p>
            <w:r>
              <w:t>Shield Booster</w:t>
            </w:r>
          </w:p>
        </w:tc>
        <w:tc>
          <w:tcPr>
            <w:tcW w:type="dxa" w:w="4997"/>
          </w:tcPr>
          <w:p>
            <w:r>
              <w:t>An Auxiliary support component that increases maximum Shield Capacity; it does not inherently improve recharge efficiency.</w:t>
            </w:r>
          </w:p>
        </w:tc>
      </w:tr>
      <w:tr>
        <w:trPr>
          <w:cantSplit/>
        </w:trPr>
        <w:tc>
          <w:tcPr>
            <w:tcW w:type="dxa" w:w="4997"/>
          </w:tcPr>
          <w:p>
            <w:r>
              <w:t>Damage Control Capacity</w:t>
            </w:r>
          </w:p>
        </w:tc>
        <w:tc>
          <w:tcPr>
            <w:tcW w:type="dxa" w:w="4997"/>
          </w:tcPr>
          <w:p>
            <w:r>
              <w:t>The number of repair-effort points a ship may allocate during one Damage Control phase.</w:t>
            </w:r>
          </w:p>
        </w:tc>
      </w:tr>
      <w:tr>
        <w:trPr>
          <w:cantSplit/>
        </w:trPr>
        <w:tc>
          <w:tcPr>
            <w:tcW w:type="dxa" w:w="4997"/>
          </w:tcPr>
          <w:p>
            <w:r>
              <w:t>Repair task</w:t>
            </w:r>
          </w:p>
        </w:tc>
        <w:tc>
          <w:tcPr>
            <w:tcW w:type="dxa" w:w="4997"/>
          </w:tcPr>
          <w:p>
            <w:r>
              <w:t>One component or Hull repair target receiving one or more allocated DC points and producing one repair roll.</w:t>
            </w:r>
          </w:p>
        </w:tc>
      </w:tr>
      <w:tr>
        <w:trPr>
          <w:cantSplit/>
        </w:trPr>
        <w:tc>
          <w:tcPr>
            <w:tcW w:type="dxa" w:w="4997"/>
          </w:tcPr>
          <w:p>
            <w:r>
              <w:t>Repair Supplies</w:t>
            </w:r>
          </w:p>
        </w:tc>
        <w:tc>
          <w:tcPr>
            <w:tcW w:type="dxa" w:w="4997"/>
          </w:tcPr>
          <w:p>
            <w:r>
              <w:t>Prepared universal field spares consumed by Damage Control without a default improvised-material penalty.</w:t>
            </w:r>
          </w:p>
        </w:tc>
      </w:tr>
      <w:tr>
        <w:trPr>
          <w:cantSplit/>
        </w:trPr>
        <w:tc>
          <w:tcPr>
            <w:tcW w:type="dxa" w:w="4997"/>
          </w:tcPr>
          <w:p>
            <w:r>
              <w:t>Salvage</w:t>
            </w:r>
          </w:p>
        </w:tc>
        <w:tc>
          <w:tcPr>
            <w:tcW w:type="dxa" w:w="4997"/>
          </w:tcPr>
          <w:p>
            <w:r>
              <w:t>Generic recovered scrap and parts that may be processed strategically or used directly for improvised repair, usually with a penalty.</w:t>
            </w:r>
          </w:p>
        </w:tc>
      </w:tr>
      <w:tr>
        <w:trPr>
          <w:cantSplit/>
        </w:trPr>
        <w:tc>
          <w:tcPr>
            <w:tcW w:type="dxa" w:w="4997"/>
          </w:tcPr>
          <w:p>
            <w:r>
              <w:t>Minerals</w:t>
            </w:r>
          </w:p>
        </w:tc>
        <w:tc>
          <w:tcPr>
            <w:tcW w:type="dxa" w:w="4997"/>
          </w:tcPr>
          <w:p>
            <w:r>
              <w:t>Broad structural and mechanical resources used for hull, armor, ordinary construction, and compatible projectile support.</w:t>
            </w:r>
          </w:p>
        </w:tc>
      </w:tr>
      <w:tr>
        <w:trPr>
          <w:cantSplit/>
        </w:trPr>
        <w:tc>
          <w:tcPr>
            <w:tcW w:type="dxa" w:w="4997"/>
          </w:tcPr>
          <w:p>
            <w:r>
              <w:t>Radioactives</w:t>
            </w:r>
          </w:p>
        </w:tc>
        <w:tc>
          <w:tcPr>
            <w:tcW w:type="dxa" w:w="4997"/>
          </w:tcPr>
          <w:p>
            <w:r>
              <w:t>Broad power-oriented resources used for reactors, shields, energy systems, and compatible warheads.</w:t>
            </w:r>
          </w:p>
        </w:tc>
      </w:tr>
      <w:tr>
        <w:trPr>
          <w:cantSplit/>
        </w:trPr>
        <w:tc>
          <w:tcPr>
            <w:tcW w:type="dxa" w:w="4997"/>
          </w:tcPr>
          <w:p>
            <w:r>
              <w:t>Advanced Resources</w:t>
            </w:r>
          </w:p>
        </w:tc>
        <w:tc>
          <w:tcPr>
            <w:tcW w:type="dxa" w:w="4997"/>
          </w:tcPr>
          <w:p>
            <w:r>
              <w:t>Broad sophisticated materials and components used for sensors, computing, guidance, communications, and high-TL equipment.</w:t>
            </w:r>
          </w:p>
        </w:tc>
      </w:tr>
      <w:tr>
        <w:trPr>
          <w:cantSplit/>
        </w:trPr>
        <w:tc>
          <w:tcPr>
            <w:tcW w:type="dxa" w:w="4997"/>
          </w:tcPr>
          <w:p>
            <w:r>
              <w:t>Ready Package</w:t>
            </w:r>
          </w:p>
        </w:tc>
        <w:tc>
          <w:tcPr>
            <w:tcW w:type="dxa" w:w="4997"/>
          </w:tcPr>
          <w:p>
            <w:r>
              <w:t>One loaded attack package retained at an ammunition-fed weapon and consumed when that weapon fires.</w:t>
            </w:r>
          </w:p>
        </w:tc>
      </w:tr>
      <w:tr>
        <w:trPr>
          <w:cantSplit/>
        </w:trPr>
        <w:tc>
          <w:tcPr>
            <w:tcW w:type="dxa" w:w="4997"/>
          </w:tcPr>
          <w:p>
            <w:r>
              <w:t>Internal Magazine</w:t>
            </w:r>
          </w:p>
        </w:tc>
        <w:tc>
          <w:tcPr>
            <w:tcW w:type="dxa" w:w="4997"/>
          </w:tcPr>
          <w:p>
            <w:r>
              <w:t>A weapon-specific trait providing multiple packages independent of the ship-wide shared magazine.</w:t>
            </w:r>
          </w:p>
        </w:tc>
      </w:tr>
      <w:tr>
        <w:trPr>
          <w:cantSplit/>
        </w:trPr>
        <w:tc>
          <w:tcPr>
            <w:tcW w:type="dxa" w:w="4997"/>
          </w:tcPr>
          <w:p>
            <w:r>
              <w:t>Magazine family</w:t>
            </w:r>
          </w:p>
        </w:tc>
        <w:tc>
          <w:tcPr>
            <w:tcW w:type="dxa" w:w="4997"/>
          </w:tcPr>
          <w:p>
            <w:r>
              <w:t>A broad shared ammunition store such as Kinetic, Missile, Special Weapons, or Auxiliary/PDS.</w:t>
            </w:r>
          </w:p>
        </w:tc>
      </w:tr>
      <w:tr>
        <w:trPr>
          <w:cantSplit/>
        </w:trPr>
        <w:tc>
          <w:tcPr>
            <w:tcW w:type="dxa" w:w="4997"/>
          </w:tcPr>
          <w:p>
            <w:r>
              <w:t>Subsystem exposure group</w:t>
            </w:r>
          </w:p>
        </w:tc>
        <w:tc>
          <w:tcPr>
            <w:tcW w:type="dxa" w:w="4997"/>
          </w:tcPr>
          <w:p>
            <w:r>
              <w:t>A hidden-track category whose damage selects one eligible smaller component within Sensors/EW, Computing/Communications, Auxiliary/Utility, or another defined group.</w:t>
            </w:r>
          </w:p>
        </w:tc>
      </w:tr>
      <w:tr>
        <w:trPr>
          <w:cantSplit/>
        </w:trPr>
        <w:tc>
          <w:tcPr>
            <w:tcW w:type="dxa" w:w="4997"/>
          </w:tcPr>
          <w:p>
            <w:r>
              <w:t>Integrated installation</w:t>
            </w:r>
          </w:p>
        </w:tc>
        <w:tc>
          <w:tcPr>
            <w:tcW w:type="dxa" w:w="4997"/>
          </w:tcPr>
          <w:p>
            <w:r>
              <w:t>A component installation meeting all explicit requirements and operating without adaptation penalties.</w:t>
            </w:r>
          </w:p>
        </w:tc>
      </w:tr>
      <w:tr>
        <w:trPr>
          <w:cantSplit/>
        </w:trPr>
        <w:tc>
          <w:tcPr>
            <w:tcW w:type="dxa" w:w="4997"/>
          </w:tcPr>
          <w:p>
            <w:r>
              <w:t>Adapted installation</w:t>
            </w:r>
          </w:p>
        </w:tc>
        <w:tc>
          <w:tcPr>
            <w:tcW w:type="dxa" w:w="4997"/>
          </w:tcPr>
          <w:p>
            <w:r/>
            <w:r>
              <w:rPr>
                <w:b w:val="0"/>
              </w:rPr>
              <w:t>A component made usable by a valid adapter, interface, or support system while accepting explicit Space, power, performance, reliability, or repair costs.</w:t>
            </w:r>
          </w:p>
        </w:tc>
      </w:tr>
      <w:tr>
        <w:trPr>
          <w:cantSplit/>
        </w:trPr>
        <w:tc>
          <w:tcPr>
            <w:tcW w:type="dxa" w:w="4997"/>
          </w:tcPr>
          <w:p>
            <w:r>
              <w:t>Incompatible installation</w:t>
            </w:r>
          </w:p>
        </w:tc>
        <w:tc>
          <w:tcPr>
            <w:tcW w:type="dxa" w:w="4997"/>
          </w:tcPr>
          <w:p>
            <w:r>
              <w:t>A component for which no current mount, prerequisite, or enabling capability permits installation.</w:t>
            </w:r>
          </w:p>
        </w:tc>
      </w:tr>
      <w:tr>
        <w:trPr>
          <w:cantSplit/>
        </w:trPr>
        <w:tc>
          <w:tcPr>
            <w:tcW w:type="dxa" w:w="4997"/>
          </w:tcPr>
          <w:p>
            <w:r>
              <w:t>Matched Precursor pair</w:t>
            </w:r>
          </w:p>
        </w:tc>
        <w:tc>
          <w:tcPr>
            <w:tcW w:type="dxa" w:w="4997"/>
          </w:tcPr>
          <w:p>
            <w:r>
              <w:t>Two or more specific alien components designed to work together, with one providing an explicit capability required by the other.</w:t>
            </w:r>
          </w:p>
        </w:tc>
      </w:tr>
      <w:tr>
        <w:trPr>
          <w:cantSplit/>
        </w:trPr>
        <w:tc>
          <w:tcPr>
            <w:tcW w:type="dxa" w:w="4997"/>
            <w:shd w:fill="F7F9FA"/>
          </w:tcPr>
          <w:p>
            <w:pPr>
              <w:spacing w:after="0" w:before="0"/>
            </w:pPr>
            <w:r/>
            <w:r>
              <w:rPr>
                <w:rFonts w:ascii="Aptos" w:hAnsi="Aptos"/>
                <w:b/>
                <w:color w:val="14263D"/>
                <w:sz w:val="17"/>
              </w:rPr>
              <w:t>Terminal opportunity</w:t>
            </w:r>
          </w:p>
        </w:tc>
        <w:tc>
          <w:tcPr>
            <w:tcW w:type="dxa" w:w="4997"/>
            <w:shd w:fill="F7F9FA"/>
          </w:tcPr>
          <w:p>
            <w:pPr>
              <w:spacing w:after="0" w:before="0"/>
            </w:pPr>
            <w:r/>
            <w:r>
              <w:rPr>
                <w:rFonts w:ascii="Aptos" w:hAnsi="Aptos"/>
                <w:b w:val="0"/>
                <w:color w:val="24313D"/>
                <w:sz w:val="17"/>
              </w:rPr>
              <w:t>The condition created when a Missile Flight reaches the actual target hex. It permits terminal-entry PDS, acquisition evaluation, possible Search/Wait, and only then a possible attack.</w:t>
            </w:r>
          </w:p>
        </w:tc>
      </w:tr>
      <w:tr>
        <w:trPr>
          <w:cantSplit/>
        </w:trPr>
        <w:tc>
          <w:tcPr>
            <w:tcW w:type="dxa" w:w="4997"/>
            <w:shd w:fill="FFFFFF"/>
          </w:tcPr>
          <w:p>
            <w:pPr>
              <w:spacing w:after="0" w:before="0"/>
            </w:pPr>
            <w:r/>
            <w:r>
              <w:rPr>
                <w:rFonts w:ascii="Aptos" w:hAnsi="Aptos"/>
                <w:b/>
                <w:color w:val="14263D"/>
                <w:sz w:val="17"/>
              </w:rPr>
              <w:t>Current/Firm terminal solution</w:t>
            </w:r>
          </w:p>
        </w:tc>
        <w:tc>
          <w:tcPr>
            <w:tcW w:type="dxa" w:w="4997"/>
            <w:shd w:fill="FFFFFF"/>
          </w:tcPr>
          <w:p>
            <w:pPr>
              <w:spacing w:after="0" w:before="0"/>
            </w:pPr>
            <w:r/>
            <w:r>
              <w:rPr>
                <w:rFonts w:ascii="Aptos" w:hAnsi="Aptos"/>
                <w:b w:val="0"/>
                <w:color w:val="24313D"/>
                <w:sz w:val="17"/>
              </w:rPr>
              <w:t>A legitimate current report precise enough to authorize a terminal attack, supplied by an allowed live launcher or peer link or by the missile’s own navigation sensor.</w:t>
            </w:r>
          </w:p>
        </w:tc>
      </w:tr>
      <w:tr>
        <w:trPr>
          <w:cantSplit/>
        </w:trPr>
        <w:tc>
          <w:tcPr>
            <w:tcW w:type="dxa" w:w="4997"/>
            <w:shd w:fill="F7F9FA"/>
          </w:tcPr>
          <w:p>
            <w:pPr>
              <w:spacing w:after="0" w:before="0"/>
            </w:pPr>
            <w:r/>
            <w:r>
              <w:rPr>
                <w:rFonts w:ascii="Aptos" w:hAnsi="Aptos"/>
                <w:b/>
                <w:color w:val="14263D"/>
                <w:sz w:val="17"/>
              </w:rPr>
              <w:t>Search/Wait</w:t>
            </w:r>
          </w:p>
        </w:tc>
        <w:tc>
          <w:tcPr>
            <w:tcW w:type="dxa" w:w="4997"/>
            <w:shd w:fill="F7F9FA"/>
          </w:tcPr>
          <w:p>
            <w:pPr>
              <w:spacing w:after="0" w:before="0"/>
            </w:pPr>
            <w:r/>
            <w:r>
              <w:rPr>
                <w:rFonts w:ascii="Aptos" w:hAnsi="Aptos"/>
                <w:b w:val="0"/>
                <w:color w:val="24313D"/>
                <w:sz w:val="17"/>
              </w:rPr>
              <w:t>An active terminal state used after failed acquisition at a candidate or target hex. Arrival does not add a fuel cost; each later stationary search activation consumes one whole fuel unit.</w:t>
            </w:r>
          </w:p>
        </w:tc>
      </w:tr>
      <w:tr>
        <w:trPr>
          <w:cantSplit/>
        </w:trPr>
        <w:tc>
          <w:tcPr>
            <w:tcW w:type="dxa" w:w="4997"/>
            <w:shd w:fill="FFFFFF"/>
          </w:tcPr>
          <w:p>
            <w:pPr>
              <w:spacing w:after="0" w:before="0"/>
            </w:pPr>
            <w:r/>
            <w:r>
              <w:rPr>
                <w:rFonts w:ascii="Aptos" w:hAnsi="Aptos"/>
                <w:b/>
                <w:color w:val="14263D"/>
                <w:sz w:val="17"/>
              </w:rPr>
              <w:t>Terminal-entry PDS window</w:t>
            </w:r>
          </w:p>
        </w:tc>
        <w:tc>
          <w:tcPr>
            <w:tcW w:type="dxa" w:w="4997"/>
            <w:shd w:fill="FFFFFF"/>
          </w:tcPr>
          <w:p>
            <w:pPr>
              <w:spacing w:after="0" w:before="0"/>
            </w:pPr>
            <w:r/>
            <w:r>
              <w:rPr>
                <w:rFonts w:ascii="Aptos" w:hAnsi="Aptos"/>
                <w:b w:val="0"/>
                <w:color w:val="24313D"/>
                <w:sz w:val="17"/>
              </w:rPr>
              <w:t>The first standard point-defense chance, resolved when a hostile Missile Flight enters the defended target hex.</w:t>
            </w:r>
          </w:p>
        </w:tc>
      </w:tr>
      <w:tr>
        <w:trPr>
          <w:cantSplit/>
        </w:trPr>
        <w:tc>
          <w:tcPr>
            <w:tcW w:type="dxa" w:w="4997"/>
            <w:shd w:fill="F7F9FA"/>
          </w:tcPr>
          <w:p>
            <w:pPr>
              <w:spacing w:after="0" w:before="0"/>
            </w:pPr>
            <w:r/>
            <w:r>
              <w:rPr>
                <w:rFonts w:ascii="Aptos" w:hAnsi="Aptos"/>
                <w:b/>
                <w:color w:val="14263D"/>
                <w:sz w:val="17"/>
              </w:rPr>
              <w:t>Pre-attack PDS window</w:t>
            </w:r>
          </w:p>
        </w:tc>
        <w:tc>
          <w:tcPr>
            <w:tcW w:type="dxa" w:w="4997"/>
            <w:shd w:fill="F7F9FA"/>
          </w:tcPr>
          <w:p>
            <w:pPr>
              <w:spacing w:after="0" w:before="0"/>
            </w:pPr>
            <w:r/>
            <w:r>
              <w:rPr>
                <w:rFonts w:ascii="Aptos" w:hAnsi="Aptos"/>
                <w:b w:val="0"/>
                <w:color w:val="24313D"/>
                <w:sz w:val="17"/>
              </w:rPr>
              <w:t>The second standard point-defense chance, resolved only after a Firm terminal solution exists and immediately before the terminal attack roll.</w:t>
            </w:r>
          </w:p>
        </w:tc>
      </w:tr>
      <w:tr>
        <w:trPr>
          <w:cantSplit/>
        </w:trPr>
        <w:tc>
          <w:tcPr>
            <w:tcW w:type="dxa" w:w="4997"/>
            <w:vAlign w:val="center"/>
          </w:tcPr>
          <w:p>
            <w:r>
              <w:t>Component family</w:t>
            </w:r>
          </w:p>
        </w:tc>
        <w:tc>
          <w:tcPr>
            <w:tcW w:type="dxa" w:w="4997"/>
            <w:vAlign w:val="center"/>
          </w:tcPr>
          <w:p>
            <w:r>
              <w:t>A set of related installed items governed by one broad research category, such as separate FTL and sublight drive families under Propulsion.</w:t>
            </w:r>
          </w:p>
        </w:tc>
      </w:tr>
      <w:tr>
        <w:trPr>
          <w:cantSplit/>
        </w:trPr>
        <w:tc>
          <w:tcPr>
            <w:tcW w:type="dxa" w:w="4997"/>
            <w:vAlign w:val="center"/>
          </w:tcPr>
          <w:p>
            <w:r>
              <w:t>Adaptation Strain</w:t>
            </w:r>
          </w:p>
        </w:tc>
        <w:tc>
          <w:tcPr>
            <w:tcW w:type="dxa" w:w="4997"/>
            <w:vAlign w:val="center"/>
          </w:tcPr>
          <w:p>
            <w:r>
              <w:t>A visible accumulated risk value for an Adapted installation, increased only by defined meaningful stress events and used to trigger bounded reliability checks.</w:t>
            </w:r>
          </w:p>
        </w:tc>
      </w:tr>
      <w:tr>
        <w:trPr>
          <w:cantSplit/>
        </w:trPr>
        <w:tc>
          <w:tcPr>
            <w:tcW w:type="dxa" w:w="4997"/>
            <w:vAlign w:val="center"/>
          </w:tcPr>
          <w:p>
            <w:r>
              <w:t>Workshop adaptation</w:t>
            </w:r>
          </w:p>
        </w:tc>
        <w:tc>
          <w:tcPr>
            <w:tcW w:type="dxa" w:w="4997"/>
            <w:vAlign w:val="center"/>
          </w:tcPr>
          <w:p>
            <w:r>
              <w:t>A prepared component adaptation performed with time, materials, and appropriate support equipment; normally more stable than a field jury-rig.</w:t>
            </w:r>
          </w:p>
        </w:tc>
      </w:tr>
      <w:tr>
        <w:trPr>
          <w:cantSplit/>
        </w:trPr>
        <w:tc>
          <w:tcPr>
            <w:tcW w:type="dxa" w:w="4997"/>
            <w:vAlign w:val="center"/>
          </w:tcPr>
          <w:p>
            <w:r>
              <w:t>Field jury-rig</w:t>
            </w:r>
          </w:p>
        </w:tc>
        <w:tc>
          <w:tcPr>
            <w:tcW w:type="dxa" w:w="4997"/>
            <w:vAlign w:val="center"/>
          </w:tcPr>
          <w:p>
            <w:r>
              <w:t>A temporary or emergency adaptation created away from a proper refit facility, with greater strain and explicit operating cost.</w:t>
            </w:r>
          </w:p>
        </w:tc>
      </w:tr>
      <w:tr>
        <w:trPr>
          <w:cantSplit/>
        </w:trPr>
        <w:tc>
          <w:tcPr>
            <w:tcW w:type="dxa" w:w="4997"/>
            <w:vAlign w:val="center"/>
          </w:tcPr>
          <w:p>
            <w:r>
              <w:t>Engineer TL bridge</w:t>
            </w:r>
          </w:p>
        </w:tc>
        <w:tc>
          <w:tcPr>
            <w:tcW w:type="dxa" w:w="4997"/>
            <w:vAlign w:val="center"/>
          </w:tcPr>
          <w:p>
            <w:r>
              <w:t>A bounded Chief Engineer ability that treats one supporting technology requirement as one or, for a Legendary engineer, at most two TLs higher for a selected installation or emergency action.</w:t>
            </w:r>
          </w:p>
        </w:tc>
      </w:tr>
      <w:tr>
        <w:trPr>
          <w:cantSplit/>
        </w:trPr>
        <w:tc>
          <w:tcPr>
            <w:tcW w:type="dxa" w:w="4997"/>
            <w:vAlign w:val="center"/>
          </w:tcPr>
          <w:p>
            <w:r>
              <w:t>Hard blocker</w:t>
            </w:r>
          </w:p>
        </w:tc>
        <w:tc>
          <w:tcPr>
            <w:tcW w:type="dxa" w:w="4997"/>
            <w:vAlign w:val="center"/>
          </w:tcPr>
          <w:p>
            <w:r/>
            <w:r>
              <w:rPr>
                <w:b w:val="0"/>
              </w:rPr>
              <w:t>A physical or non-emulatable requirement that cannot be bypassed by crew skill or an ordinary adapter, such as insufficient Installation Space, absent containment, unavailable power form, or a required capability tag.</w:t>
            </w:r>
          </w:p>
        </w:tc>
      </w:tr>
      <w:tr>
        <w:trPr>
          <w:cantSplit/>
        </w:trPr>
        <w:tc>
          <w:tcPr>
            <w:tcW w:type="dxa" w:w="4997"/>
            <w:vAlign w:val="center"/>
          </w:tcPr>
          <w:p>
            <w:r>
              <w:t>Damage (DAM)</w:t>
            </w:r>
          </w:p>
        </w:tc>
        <w:tc>
          <w:tcPr>
            <w:tcW w:type="dxa" w:w="4997"/>
            <w:vAlign w:val="center"/>
          </w:tcPr>
          <w:p>
            <w:r>
              <w:t>The maximum destructive value carried by one attack package before shield and armor effects. SPEN and APEN never increase this value.</w:t>
            </w:r>
          </w:p>
        </w:tc>
      </w:tr>
      <w:tr>
        <w:trPr>
          <w:cantSplit/>
        </w:trPr>
        <w:tc>
          <w:tcPr>
            <w:tcW w:type="dxa" w:w="4997"/>
            <w:vAlign w:val="center"/>
          </w:tcPr>
          <w:p>
            <w:r>
              <w:t>Shield Penetration (SPEN)</w:t>
            </w:r>
          </w:p>
        </w:tc>
        <w:tc>
          <w:tcPr>
            <w:tcW w:type="dxa" w:w="4997"/>
            <w:vAlign w:val="center"/>
          </w:tcPr>
          <w:p>
            <w:r>
              <w:t>The amount of an attack package’s DAM that bypasses Shield Capacity. It does not add damage.</w:t>
            </w:r>
          </w:p>
        </w:tc>
      </w:tr>
      <w:tr>
        <w:trPr>
          <w:cantSplit/>
        </w:trPr>
        <w:tc>
          <w:tcPr>
            <w:tcW w:type="dxa" w:w="4997"/>
            <w:vAlign w:val="center"/>
          </w:tcPr>
          <w:p>
            <w:r>
              <w:t>Armor Penetration (APEN)</w:t>
            </w:r>
          </w:p>
        </w:tc>
        <w:tc>
          <w:tcPr>
            <w:tcW w:type="dxa" w:w="4997"/>
            <w:vAlign w:val="center"/>
          </w:tcPr>
          <w:p>
            <w:r>
              <w:t>The amount subtracted from current Armor Protection when one attack package resolves against an armor layer. It retains the same value across layers and does not add damage.</w:t>
            </w:r>
          </w:p>
        </w:tc>
      </w:tr>
      <w:tr>
        <w:trPr>
          <w:cantSplit/>
        </w:trPr>
        <w:tc>
          <w:tcPr>
            <w:tcW w:type="dxa" w:w="4997"/>
            <w:vAlign w:val="center"/>
          </w:tcPr>
          <w:p>
            <w:r>
              <w:t>Shield Armor (SA)</w:t>
            </w:r>
          </w:p>
        </w:tc>
        <w:tc>
          <w:tcPr>
            <w:tcW w:type="dxa" w:w="4997"/>
            <w:vAlign w:val="center"/>
          </w:tcPr>
          <w:p>
            <w:r>
              <w:t>Optional flat reduction applied to shield-facing damage after SPEN bypass and before Shield Capacity loss; normally supplied by a specialized shield or Powered Shield Hardener.</w:t>
            </w:r>
          </w:p>
        </w:tc>
      </w:tr>
      <w:tr>
        <w:trPr>
          <w:cantSplit/>
        </w:trPr>
        <w:tc>
          <w:tcPr>
            <w:tcW w:type="dxa" w:w="4997"/>
            <w:vAlign w:val="center"/>
          </w:tcPr>
          <w:p>
            <w:r>
              <w:t>Armor Protection (AP)</w:t>
            </w:r>
          </w:p>
        </w:tc>
        <w:tc>
          <w:tcPr>
            <w:tcW w:type="dxa" w:w="4997"/>
            <w:vAlign w:val="center"/>
          </w:tcPr>
          <w:p>
            <w:r>
              <w:t>A flat reduction applied once when an attack package reaches an armor layer and the layer’s final physical reserve after Armor Integrity is exhausted.</w:t>
            </w:r>
          </w:p>
        </w:tc>
      </w:tr>
      <w:tr>
        <w:trPr>
          <w:cantSplit/>
        </w:trPr>
        <w:tc>
          <w:tcPr>
            <w:tcW w:type="dxa" w:w="4997"/>
            <w:vAlign w:val="center"/>
          </w:tcPr>
          <w:p>
            <w:r>
              <w:t>Armor Integrity (AI)</w:t>
            </w:r>
          </w:p>
        </w:tc>
        <w:tc>
          <w:tcPr>
            <w:tcW w:type="dxa" w:w="4997"/>
            <w:vAlign w:val="center"/>
          </w:tcPr>
          <w:p>
            <w:r>
              <w:t>The additive physical reserve of an armor layer. Net armor damage removes AI before stripping AP.</w:t>
            </w:r>
          </w:p>
        </w:tc>
      </w:tr>
      <w:tr>
        <w:trPr>
          <w:cantSplit/>
        </w:trPr>
        <w:tc>
          <w:tcPr>
            <w:tcW w:type="dxa" w:w="4997"/>
            <w:vAlign w:val="center"/>
          </w:tcPr>
          <w:p>
            <w:r>
              <w:t>Ablative Armor</w:t>
            </w:r>
          </w:p>
        </w:tc>
        <w:tc>
          <w:tcPr>
            <w:tcW w:type="dxa" w:w="4997"/>
            <w:vAlign w:val="center"/>
          </w:tcPr>
          <w:p>
            <w:r>
              <w:t>An optional single Auxiliary outer armor layer with its own AP and AI, resolved before primary armor and normally replaced rather than repaired in combat.</w:t>
            </w:r>
          </w:p>
        </w:tc>
      </w:tr>
      <w:tr>
        <w:trPr>
          <w:cantSplit/>
        </w:trPr>
        <w:tc>
          <w:tcPr>
            <w:tcW w:type="dxa" w:w="4997"/>
            <w:vAlign w:val="center"/>
          </w:tcPr>
          <w:p>
            <w:r>
              <w:t>Composite Armor</w:t>
            </w:r>
          </w:p>
        </w:tc>
        <w:tc>
          <w:tcPr>
            <w:tcW w:type="dxa" w:w="4997"/>
            <w:vAlign w:val="center"/>
          </w:tcPr>
          <w:p>
            <w:r>
              <w:t>An armor construction or enhancement that modifies the primary armor layer’s AP, AI, repairability, or traits without creating another damage layer.</w:t>
            </w:r>
          </w:p>
        </w:tc>
      </w:tr>
      <w:tr>
        <w:trPr>
          <w:cantSplit/>
        </w:trPr>
        <w:tc>
          <w:tcPr>
            <w:tcW w:type="dxa" w:w="4997"/>
            <w:vAlign w:val="center"/>
          </w:tcPr>
          <w:p>
            <w:r>
              <w:t>Available Tactical Power</w:t>
            </w:r>
          </w:p>
        </w:tc>
        <w:tc>
          <w:tcPr>
            <w:tcW w:type="dxa" w:w="4997"/>
            <w:vAlign w:val="center"/>
          </w:tcPr>
          <w:p>
            <w:r>
              <w:t>A Tactical Power point not yet powering a sustained system, spent on an action, or temporarily earmarked by a conditional held order.</w:t>
            </w:r>
          </w:p>
        </w:tc>
      </w:tr>
      <w:tr>
        <w:trPr>
          <w:cantSplit/>
        </w:trPr>
        <w:tc>
          <w:tcPr>
            <w:tcW w:type="dxa" w:w="4997"/>
            <w:vAlign w:val="center"/>
          </w:tcPr>
          <w:p>
            <w:r>
              <w:t>Powered Tactical Power</w:t>
            </w:r>
          </w:p>
        </w:tc>
        <w:tc>
          <w:tcPr>
            <w:tcW w:type="dxa" w:w="4997"/>
            <w:vAlign w:val="center"/>
          </w:tcPr>
          <w:p>
            <w:r>
              <w:t>A Tactical Power point locked into an ongoing system or posture. Shutdown ends the benefit but does not return the point during that turn.</w:t>
            </w:r>
          </w:p>
        </w:tc>
      </w:tr>
      <w:tr>
        <w:trPr>
          <w:cantSplit/>
        </w:trPr>
        <w:tc>
          <w:tcPr>
            <w:tcW w:type="dxa" w:w="4997"/>
            <w:vAlign w:val="center"/>
          </w:tcPr>
          <w:p>
            <w:r>
              <w:t>Spent Tactical Power</w:t>
            </w:r>
          </w:p>
        </w:tc>
        <w:tc>
          <w:tcPr>
            <w:tcW w:type="dxa" w:w="4997"/>
            <w:vAlign w:val="center"/>
          </w:tcPr>
          <w:p>
            <w:r>
              <w:t>A Tactical Power point that paid for an immediate action, charge, retention upkeep, recharge, or other completed expenditure and is unavailable until Turn Refresh.</w:t>
            </w:r>
          </w:p>
        </w:tc>
      </w:tr>
      <w:tr>
        <w:trPr>
          <w:cantSplit/>
        </w:trPr>
        <w:tc>
          <w:tcPr>
            <w:tcW w:type="dxa" w:w="4997"/>
            <w:vAlign w:val="center"/>
          </w:tcPr>
          <w:p>
            <w:r>
              <w:t>Power Stabilizer</w:t>
            </w:r>
          </w:p>
        </w:tc>
        <w:tc>
          <w:tcPr>
            <w:tcW w:type="dxa" w:w="4997"/>
            <w:vAlign w:val="center"/>
          </w:tcPr>
          <w:p>
            <w:r>
              <w:t>A support component that improves shield recharge per allocated Tactical Power, supplies a power-quality interface, or reduces defined power-related adaptation strain.</w:t>
            </w:r>
          </w:p>
        </w:tc>
      </w:tr>
      <w:tr>
        <w:trPr>
          <w:cantSplit/>
        </w:trPr>
        <w:tc>
          <w:tcPr>
            <w:tcW w:type="dxa" w:w="4997"/>
            <w:vAlign w:val="center"/>
          </w:tcPr>
          <w:p>
            <w:r>
              <w:t>Shield Hardener</w:t>
            </w:r>
          </w:p>
        </w:tc>
        <w:tc>
          <w:tcPr>
            <w:tcW w:type="dxa" w:w="4997"/>
            <w:vAlign w:val="center"/>
          </w:tcPr>
          <w:p>
            <w:r>
              <w:t>A Powered support component or shield feature that supplies Shield Armor. The accepted TL3 value occupies 1 Space and sustains 1 TP for Shield Armor 1; CP102 implements it as a separate optional powered component; normal hardening is nonstacking, and overload is available only if an explicit installed profile permits it.</w:t>
            </w:r>
          </w:p>
        </w:tc>
      </w:tr>
      <w:tr>
        <w:trPr>
          <w:cantSplit/>
        </w:trPr>
        <w:tc>
          <w:tcPr>
            <w:tcW w:type="dxa" w:w="4997"/>
            <w:vAlign w:val="center"/>
          </w:tcPr>
          <w:p>
            <w:r>
              <w:t>Disabled component</w:t>
            </w:r>
          </w:p>
        </w:tc>
        <w:tc>
          <w:tcPr>
            <w:tcW w:type="dxa" w:w="4997"/>
            <w:vAlign w:val="center"/>
          </w:tcPr>
          <w:p>
            <w:r>
              <w:t>A component that is out of commission and provides none of its normal active function. Degraded means reduced function; Disabled does not.</w:t>
            </w:r>
          </w:p>
        </w:tc>
      </w:tr>
      <w:tr>
        <w:trPr>
          <w:cantSplit/>
        </w:trPr>
        <w:tc>
          <w:tcPr>
            <w:tcW w:type="dxa" w:w="4997"/>
            <w:vAlign w:val="center"/>
          </w:tcPr>
          <w:p>
            <w:r>
              <w:t>Engineered hull self-repair</w:t>
            </w:r>
          </w:p>
        </w:tc>
        <w:tc>
          <w:tcPr>
            <w:tcW w:type="dxa" w:w="4997"/>
            <w:vAlign w:val="center"/>
          </w:tcPr>
          <w:p>
            <w:r>
              <w:t>A bounded high-TL player capability such as self-sealing, shape-memory structure, or embedded reconstruction that consumes eligible resources and cannot restore a Destroyed ship.</w:t>
            </w:r>
          </w:p>
        </w:tc>
      </w:tr>
      <w:tr>
        <w:trPr>
          <w:cantSplit/>
        </w:trPr>
        <w:tc>
          <w:tcPr>
            <w:tcW w:type="dxa" w:w="4997"/>
            <w:vAlign w:val="center"/>
          </w:tcPr>
          <w:p>
            <w:r>
              <w:t>Power-adjustment opportunity</w:t>
            </w:r>
          </w:p>
        </w:tc>
        <w:tc>
          <w:tcPr>
            <w:tcW w:type="dxa" w:w="4997"/>
            <w:vAlign w:val="center"/>
          </w:tcPr>
          <w:p>
            <w:r>
              <w:t>One of the initial coarse boundaries before Movement, Direct Fire, Missile / Interception, or Damage Control where eligible power changes may be made before the next phase begins.</w:t>
            </w:r>
          </w:p>
        </w:tc>
      </w:tr>
      <w:tr>
        <w:trPr>
          <w:cantSplit/>
        </w:trPr>
        <w:tc>
          <w:tcPr>
            <w:tcW w:type="dxa" w:w="4997"/>
            <w:vAlign w:val="center"/>
          </w:tcPr>
          <w:p>
            <w:r>
              <w:t>Held-power earmark</w:t>
            </w:r>
          </w:p>
        </w:tc>
        <w:tc>
          <w:tcPr>
            <w:tcW w:type="dxa" w:w="4997"/>
            <w:vAlign w:val="center"/>
          </w:tcPr>
          <w:p>
            <w:r>
              <w:t>A temporary restriction on Available Tactical Power reserved for a conditional held action. It becomes Spent only if the action fires and returns to unrestricted Available status if the window expires unused.</w:t>
            </w:r>
          </w:p>
        </w:tc>
      </w:tr>
      <w:tr>
        <w:trPr>
          <w:cantSplit/>
        </w:trPr>
        <w:tc>
          <w:tcPr>
            <w:tcW w:type="dxa" w:w="4997"/>
            <w:vAlign w:val="center"/>
          </w:tcPr>
          <w:p>
            <w:r>
              <w:t>Turn Power Envelope</w:t>
            </w:r>
          </w:p>
        </w:tc>
        <w:tc>
          <w:tcPr>
            <w:tcW w:type="dxa" w:w="4997"/>
            <w:vAlign w:val="center"/>
          </w:tcPr>
          <w:p>
            <w:r>
              <w:t>The current turn’s flexible energy snapshot established from post-Damage-Control source conditions. Ordinary mid-turn reactor damage changes the next refresh rather than subtracting already distributed energy.</w:t>
            </w:r>
          </w:p>
        </w:tc>
      </w:tr>
      <w:tr>
        <w:trPr>
          <w:cantSplit/>
        </w:trPr>
        <w:tc>
          <w:tcPr>
            <w:tcW w:type="dxa" w:w="4997"/>
            <w:vAlign w:val="center"/>
          </w:tcPr>
          <w:p>
            <w:r>
              <w:t>Auxiliary Reactor</w:t>
            </w:r>
          </w:p>
        </w:tc>
        <w:tc>
          <w:tcPr>
            <w:tcW w:type="dxa" w:w="4997"/>
            <w:vAlign w:val="center"/>
          </w:tcPr>
          <w:p>
            <w:r>
              <w:t>An independent installed reactor that operates alongside the Main Reactor, supplies core power, and adds its listed Tactical Power while functional.</w:t>
            </w:r>
          </w:p>
        </w:tc>
      </w:tr>
      <w:tr>
        <w:trPr>
          <w:cantSplit/>
        </w:trPr>
        <w:tc>
          <w:tcPr>
            <w:tcW w:type="dxa" w:w="4997"/>
            <w:vAlign w:val="center"/>
          </w:tcPr>
          <w:p>
            <w:r>
              <w:t>Auxiliary Power Unit (APU)</w:t>
            </w:r>
          </w:p>
        </w:tc>
        <w:tc>
          <w:tcPr>
            <w:tcW w:type="dxa" w:w="4997"/>
            <w:vAlign w:val="center"/>
          </w:tcPr>
          <w:p>
            <w:r>
              <w:t>A support power source that sustains core operation but supplies no flexible Tactical Power unless an exceptional profile explicitly says otherwise.</w:t>
            </w:r>
          </w:p>
        </w:tc>
      </w:tr>
      <w:tr>
        <w:trPr>
          <w:cantSplit/>
        </w:trPr>
        <w:tc>
          <w:tcPr>
            <w:tcW w:type="dxa" w:w="4997"/>
            <w:vAlign w:val="center"/>
          </w:tcPr>
          <w:p>
            <w:r>
              <w:t>Capacitor Bank</w:t>
            </w:r>
          </w:p>
        </w:tc>
        <w:tc>
          <w:tcPr>
            <w:tcW w:type="dxa" w:w="4997"/>
            <w:vAlign w:val="center"/>
          </w:tcPr>
          <w:p>
            <w:r>
              <w:t>Reusable energy storage charged by Spending Tactical Power on an earlier turn and discharged later into the Available pool, normally with one charge or discharge operation per turn.</w:t>
            </w:r>
          </w:p>
        </w:tc>
      </w:tr>
      <w:tr>
        <w:trPr>
          <w:cantSplit/>
        </w:trPr>
        <w:tc>
          <w:tcPr>
            <w:tcW w:type="dxa" w:w="4997"/>
            <w:vAlign w:val="center"/>
          </w:tcPr>
          <w:p>
            <w:r>
              <w:t>Strain</w:t>
            </w:r>
          </w:p>
        </w:tc>
        <w:tc>
          <w:tcPr>
            <w:tcW w:type="dxa" w:w="4997"/>
            <w:vAlign w:val="center"/>
          </w:tcPr>
          <w:p>
            <w:r>
              <w:t>Persistent component-specific stress accumulated by overload, forced retention, adaptation, or other explicit events. Ordinary use does not roll; forcing an overload above the limit does. Merely standing down or declining an overload does not remove Strain; out-of-combat rest/stabilization recovery remains to be detailed.</w:t>
            </w:r>
          </w:p>
        </w:tc>
      </w:tr>
      <w:tr>
        <w:trPr>
          <w:cantSplit/>
        </w:trPr>
        <w:tc>
          <w:tcPr>
            <w:tcW w:type="dxa" w:w="4997"/>
            <w:vAlign w:val="center"/>
          </w:tcPr>
          <w:p>
            <w:r>
              <w:t>Forced Overload</w:t>
            </w:r>
          </w:p>
        </w:tc>
        <w:tc>
          <w:tcPr>
            <w:tcW w:type="dxa" w:w="4997"/>
            <w:vAlign w:val="center"/>
          </w:tcPr>
          <w:p>
            <w:r>
              <w:t>An overload whose resulting Strain exceeds the component limit. Resolve one roll before benefit: success works, failure does not, and criticals add listed effects.</w:t>
            </w:r>
          </w:p>
        </w:tc>
      </w:tr>
      <w:tr>
        <w:trPr>
          <w:cantSplit/>
        </w:trPr>
        <w:tc>
          <w:tcPr>
            <w:tcW w:type="dxa" w:w="4997"/>
            <w:vAlign w:val="center"/>
          </w:tcPr>
          <w:p>
            <w:r>
              <w:t>Shield overcapacity</w:t>
            </w:r>
          </w:p>
        </w:tc>
        <w:tc>
          <w:tcPr>
            <w:tcW w:type="dxa" w:w="4997"/>
            <w:vAlign w:val="center"/>
          </w:tcPr>
          <w:p>
            <w:r>
              <w:t>Temporary Shield Capacity above the installed maximum created by an eligible generator overload. It absorbs damage normally, cannot be restored once lost, and clears at Turn Refresh.</w:t>
            </w:r>
          </w:p>
        </w:tc>
      </w:tr>
      <w:tr>
        <w:trPr>
          <w:cantSplit/>
        </w:trPr>
        <w:tc>
          <w:tcPr>
            <w:tcW w:type="dxa" w:w="4997"/>
            <w:vAlign w:val="center"/>
          </w:tcPr>
          <w:p>
            <w:r>
              <w:t>Ready charged weapon</w:t>
            </w:r>
          </w:p>
        </w:tc>
        <w:tc>
          <w:tcPr>
            <w:tcW w:type="dxa" w:w="4997"/>
            <w:vAlign w:val="center"/>
          </w:tcPr>
          <w:p>
            <w:r>
              <w:t>A weapon whose required charging payments are complete. It may fire without additional firing power and may remain Ready only through its listed retention upkeep.</w:t>
            </w:r>
          </w:p>
        </w:tc>
      </w:tr>
      <w:tr>
        <w:trPr>
          <w:cantSplit/>
        </w:trPr>
        <w:tc>
          <w:tcPr>
            <w:tcW w:type="dxa" w:w="4997"/>
            <w:vAlign w:val="center"/>
          </w:tcPr>
          <w:p>
            <w:r>
              <w:t>Crew</w:t>
            </w:r>
          </w:p>
        </w:tc>
        <w:tc>
          <w:tcPr>
            <w:tcW w:type="dxa" w:w="4997"/>
            <w:vAlign w:val="center"/>
          </w:tcPr>
          <w:p>
            <w:r>
              <w:t>Countable non-marine ship personnel used for operation, Damage Control, shuttle work, and survival. Casualty penalties use broad stages rather than continuous micromodifiers.</w:t>
            </w:r>
          </w:p>
        </w:tc>
      </w:tr>
      <w:tr>
        <w:trPr>
          <w:cantSplit/>
        </w:trPr>
        <w:tc>
          <w:tcPr>
            <w:tcW w:type="dxa" w:w="4997"/>
            <w:vAlign w:val="center"/>
          </w:tcPr>
          <w:p>
            <w:r>
              <w:t>Marines</w:t>
            </w:r>
          </w:p>
        </w:tc>
        <w:tc>
          <w:tcPr>
            <w:tcW w:type="dxa" w:w="4997"/>
            <w:vAlign w:val="center"/>
          </w:tcPr>
          <w:p>
            <w:r>
              <w:t>Dedicated boarding and security personnel tracked separately from Crew.</w:t>
            </w:r>
          </w:p>
        </w:tc>
      </w:tr>
      <w:tr>
        <w:trPr>
          <w:cantSplit/>
        </w:trPr>
        <w:tc>
          <w:tcPr>
            <w:tcW w:type="dxa" w:w="4997"/>
            <w:vAlign w:val="center"/>
          </w:tcPr>
          <w:p>
            <w:r>
              <w:t>Total Personnel</w:t>
            </w:r>
          </w:p>
        </w:tc>
        <w:tc>
          <w:tcPr>
            <w:tcW w:type="dxa" w:w="4997"/>
            <w:vAlign w:val="center"/>
          </w:tcPr>
          <w:p>
            <w:r>
              <w:t>The derived sum of current Crew and current Marines.</w:t>
            </w:r>
          </w:p>
        </w:tc>
      </w:tr>
      <w:tr>
        <w:trPr>
          <w:cantSplit/>
        </w:trPr>
        <w:tc>
          <w:tcPr>
            <w:tcW w:type="dxa" w:w="4997"/>
            <w:vAlign w:val="center"/>
          </w:tcPr>
          <w:p>
            <w:r>
              <w:t>Minimum Operating Crew</w:t>
            </w:r>
          </w:p>
        </w:tc>
        <w:tc>
          <w:tcPr>
            <w:tcW w:type="dxa" w:w="4997"/>
            <w:vAlign w:val="center"/>
          </w:tcPr>
          <w:p>
            <w:r>
              <w:t>The minimum Crew count required for ordinary ship operation; below it, only core or emergency functions remain broadly available.</w:t>
            </w:r>
          </w:p>
        </w:tc>
      </w:tr>
      <w:tr>
        <w:trPr>
          <w:cantSplit/>
        </w:trPr>
        <w:tc>
          <w:tcPr>
            <w:tcW w:type="dxa" w:w="4997"/>
            <w:vAlign w:val="center"/>
          </w:tcPr>
          <w:p>
            <w:r>
              <w:t>Pristine installed maximum</w:t>
            </w:r>
          </w:p>
        </w:tc>
        <w:tc>
          <w:tcPr>
            <w:tcW w:type="dxa" w:w="4997"/>
            <w:vAlign w:val="center"/>
          </w:tcPr>
          <w:p>
            <w:r>
              <w:t>The undamaged installed ceiling of a repairable value after permanent installation modifiers.</w:t>
            </w:r>
          </w:p>
        </w:tc>
      </w:tr>
      <w:tr>
        <w:trPr>
          <w:cantSplit/>
        </w:trPr>
        <w:tc>
          <w:tcPr>
            <w:tcW w:type="dxa" w:w="4997"/>
            <w:vAlign w:val="center"/>
          </w:tcPr>
          <w:p>
            <w:r>
              <w:t>Field-repair ceiling</w:t>
            </w:r>
          </w:p>
        </w:tc>
        <w:tc>
          <w:tcPr>
            <w:tcW w:type="dxa" w:w="4997"/>
            <w:vAlign w:val="center"/>
          </w:tcPr>
          <w:p>
            <w:r>
              <w:t>The highest value field repair may currently restore; it never exceeds the pristine installed maximum.</w:t>
            </w:r>
          </w:p>
        </w:tc>
      </w:tr>
      <w:tr>
        <w:trPr>
          <w:cantSplit/>
        </w:trPr>
        <w:tc>
          <w:tcPr>
            <w:tcW w:type="dxa" w:w="4997"/>
            <w:vAlign w:val="center"/>
          </w:tcPr>
          <w:p>
            <w:r>
              <w:t>Tractor Power</w:t>
            </w:r>
          </w:p>
        </w:tc>
        <w:tc>
          <w:tcPr>
            <w:tcW w:type="dxa" w:w="4997"/>
            <w:vAlign w:val="center"/>
          </w:tcPr>
          <w:p>
            <w:r>
              <w:t>The strength of a tractor beam. It subtracts from effective STL Move; equality holds, and single-source excess may pull the target toward the source.</w:t>
            </w:r>
          </w:p>
        </w:tc>
      </w:tr>
      <w:tr>
        <w:trPr>
          <w:cantSplit/>
        </w:trPr>
        <w:tc>
          <w:tcPr>
            <w:tcW w:type="dxa" w:w="4997"/>
            <w:vAlign w:val="center"/>
          </w:tcPr>
          <w:p>
            <w:r>
              <w:t>Situational viability</w:t>
            </w:r>
          </w:p>
        </w:tc>
        <w:tc>
          <w:tcPr>
            <w:tcW w:type="dxa" w:w="4997"/>
            <w:vAlign w:val="center"/>
          </w:tcPr>
          <w:p>
            <w:r>
              <w:t>The balance goal that an option has a clear, worthwhile purpose in its intended context without needing equal performance in every matchup.</w:t>
            </w:r>
          </w:p>
        </w:tc>
      </w:tr>
      <w:tr>
        <w:trPr>
          <w:cantSplit/>
        </w:trPr>
        <w:tc>
          <w:tcPr>
            <w:tcW w:type="dxa" w:w="4997"/>
            <w:vAlign w:val="center"/>
          </w:tcPr>
          <w:p>
            <w:r>
              <w:t>Safe energy output mode</w:t>
            </w:r>
          </w:p>
        </w:tc>
        <w:tc>
          <w:tcPr>
            <w:tcW w:type="dxa" w:w="4997"/>
            <w:vAlign w:val="center"/>
          </w:tcPr>
          <w:p>
            <w:r>
              <w:t>A listed energy-weapon firing mode within rated operation. It Spends its defined Tactical Power and adds no Strain; it is distinct from overload.</w:t>
            </w:r>
          </w:p>
        </w:tc>
      </w:tr>
      <w:tr>
        <w:trPr>
          <w:cantSplit/>
        </w:trPr>
        <w:tc>
          <w:tcPr>
            <w:tcW w:type="dxa" w:w="4997"/>
            <w:vAlign w:val="center"/>
          </w:tcPr>
          <w:p>
            <w:pPr>
              <w:spacing w:after="0"/>
            </w:pPr>
            <w:r/>
            <w:r>
              <w:rPr>
                <w:b/>
              </w:rPr>
              <w:t>Critical Exposure</w:t>
            </w:r>
          </w:p>
        </w:tc>
        <w:tc>
          <w:tcPr>
            <w:tcW w:type="dxa" w:w="4997"/>
            <w:vAlign w:val="center"/>
          </w:tcPr>
          <w:p>
            <w:r/>
            <w:r>
              <w:rPr>
                <w:b w:val="0"/>
              </w:rPr>
              <w:t>The integer weighted chance contributed by a damageable installed component or group when an Internal Critical Marker is crossed; it represents vulnerability, not durability or Space cost, and is never automatically one-for-one with Installation Space.</w:t>
            </w:r>
          </w:p>
        </w:tc>
      </w:tr>
      <w:tr>
        <w:trPr>
          <w:cantSplit/>
        </w:trPr>
        <w:tc>
          <w:tcPr>
            <w:tcW w:type="dxa" w:w="4997"/>
            <w:vAlign w:val="center"/>
          </w:tcPr>
          <w:p>
            <w:pPr>
              <w:spacing w:after="0"/>
            </w:pPr>
            <w:r/>
            <w:r>
              <w:rPr>
                <w:b/>
              </w:rPr>
              <w:t>Emergency Egress</w:t>
            </w:r>
          </w:p>
        </w:tc>
        <w:tc>
          <w:tcPr>
            <w:tcW w:type="dxa" w:w="4997"/>
            <w:vAlign w:val="center"/>
          </w:tcPr>
          <w:p>
            <w:pPr>
              <w:spacing w:after="0"/>
            </w:pPr>
            <w:r/>
            <w:r>
              <w:rPr>
                <w:b w:val="0"/>
              </w:rPr>
              <w:t>The current player-only repeatable one-hex jump retained by a Disabled FTL drive as a campaign safeguard.</w:t>
            </w:r>
          </w:p>
        </w:tc>
      </w:tr>
      <w:tr>
        <w:trPr>
          <w:cantSplit/>
        </w:trPr>
        <w:tc>
          <w:tcPr>
            <w:tcW w:type="dxa" w:w="4997"/>
            <w:vAlign w:val="center"/>
          </w:tcPr>
          <w:p>
            <w:pPr>
              <w:spacing w:after="0"/>
            </w:pPr>
            <w:r/>
            <w:r>
              <w:rPr>
                <w:b/>
              </w:rPr>
              <w:t>Engaged</w:t>
            </w:r>
          </w:p>
        </w:tc>
        <w:tc>
          <w:tcPr>
            <w:tcW w:type="dxa" w:w="4997"/>
            <w:vAlign w:val="center"/>
          </w:tcPr>
          <w:p>
            <w:pPr>
              <w:spacing w:after="0"/>
            </w:pPr>
            <w:r/>
            <w:r>
              <w:rPr>
                <w:b w:val="0"/>
              </w:rPr>
              <w:t>On a system tactical map with a known hostile that has detected the ship and is able and willing to contest departure.</w:t>
            </w:r>
          </w:p>
        </w:tc>
      </w:tr>
      <w:tr>
        <w:trPr>
          <w:cantSplit/>
        </w:trPr>
        <w:tc>
          <w:tcPr>
            <w:tcW w:type="dxa" w:w="4997"/>
            <w:vAlign w:val="center"/>
          </w:tcPr>
          <w:p>
            <w:pPr>
              <w:spacing w:after="0"/>
            </w:pPr>
            <w:r/>
            <w:r>
              <w:rPr>
                <w:b/>
              </w:rPr>
              <w:t>Gravity-Restricted hex</w:t>
            </w:r>
          </w:p>
        </w:tc>
        <w:tc>
          <w:tcPr>
            <w:tcW w:type="dxa" w:w="4997"/>
            <w:vAlign w:val="center"/>
          </w:tcPr>
          <w:p>
            <w:pPr>
              <w:spacing w:after="0"/>
            </w:pPr>
            <w:r/>
            <w:r>
              <w:rPr>
                <w:b w:val="0"/>
              </w:rPr>
              <w:t>A Jump Perimeter hex adjacent to a celestial body and therefore unavailable for routine FTL arrival/departure.</w:t>
            </w:r>
          </w:p>
        </w:tc>
      </w:tr>
      <w:tr>
        <w:trPr>
          <w:cantSplit/>
        </w:trPr>
        <w:tc>
          <w:tcPr>
            <w:tcW w:type="dxa" w:w="4997"/>
            <w:vAlign w:val="center"/>
          </w:tcPr>
          <w:p>
            <w:pPr>
              <w:spacing w:after="0"/>
            </w:pPr>
            <w:r/>
            <w:r>
              <w:rPr>
                <w:b/>
              </w:rPr>
              <w:t>Internal Critical Marker</w:t>
            </w:r>
          </w:p>
        </w:tc>
        <w:tc>
          <w:tcPr>
            <w:tcW w:type="dxa" w:w="4997"/>
            <w:vAlign w:val="center"/>
          </w:tcPr>
          <w:p>
            <w:pPr>
              <w:spacing w:after="0"/>
            </w:pPr>
            <w:r/>
            <w:r>
              <w:rPr>
                <w:b w:val="0"/>
              </w:rPr>
              <w:t>An X on the hidden persistent internal-damage stream; crossing it selects one component by Critical Exposure and applies one condition step.</w:t>
            </w:r>
          </w:p>
        </w:tc>
      </w:tr>
      <w:tr>
        <w:trPr>
          <w:cantSplit/>
        </w:trPr>
        <w:tc>
          <w:tcPr>
            <w:tcW w:type="dxa" w:w="4997"/>
            <w:vAlign w:val="center"/>
          </w:tcPr>
          <w:p>
            <w:pPr>
              <w:spacing w:after="0"/>
            </w:pPr>
            <w:r/>
            <w:r>
              <w:rPr>
                <w:b/>
              </w:rPr>
              <w:t>Jump Perimeter</w:t>
            </w:r>
          </w:p>
        </w:tc>
        <w:tc>
          <w:tcPr>
            <w:tcW w:type="dxa" w:w="4997"/>
            <w:vAlign w:val="center"/>
          </w:tcPr>
          <w:p>
            <w:pPr>
              <w:spacing w:after="0"/>
            </w:pPr>
            <w:r/>
            <w:r>
              <w:rPr>
                <w:b w:val="0"/>
              </w:rPr>
              <w:t>The outermost ring of the system tactical map, used for routine FTL arrival and departure.</w:t>
            </w:r>
          </w:p>
        </w:tc>
      </w:tr>
      <w:tr>
        <w:trPr>
          <w:cantSplit/>
        </w:trPr>
        <w:tc>
          <w:tcPr>
            <w:tcW w:type="dxa" w:w="4997"/>
            <w:vAlign w:val="center"/>
          </w:tcPr>
          <w:p>
            <w:pPr>
              <w:spacing w:after="0"/>
            </w:pPr>
            <w:r/>
            <w:r>
              <w:rPr>
                <w:b/>
              </w:rPr>
              <w:t>Pending Destruction</w:t>
            </w:r>
          </w:p>
        </w:tc>
        <w:tc>
          <w:tcPr>
            <w:tcW w:type="dxa" w:w="4997"/>
            <w:vAlign w:val="center"/>
          </w:tcPr>
          <w:p>
            <w:pPr>
              <w:spacing w:after="0"/>
            </w:pPr>
            <w:r/>
            <w:r>
              <w:rPr>
                <w:b w:val="0"/>
              </w:rPr>
              <w:t>The temporary Damage-phase state after Hull reaches zero but before all committed packets and critical effects finish resolving.</w:t>
            </w:r>
          </w:p>
        </w:tc>
      </w:tr>
      <w:tr>
        <w:trPr>
          <w:cantSplit/>
        </w:trPr>
        <w:tc>
          <w:tcPr>
            <w:tcW w:type="dxa" w:w="4997"/>
            <w:vAlign w:val="center"/>
          </w:tcPr>
          <w:p>
            <w:pPr>
              <w:spacing w:after="0"/>
            </w:pPr>
            <w:r/>
            <w:r>
              <w:rPr>
                <w:b/>
              </w:rPr>
              <w:t>Protected Compartmentation</w:t>
            </w:r>
          </w:p>
        </w:tc>
        <w:tc>
          <w:tcPr>
            <w:tcW w:type="dxa" w:w="4997"/>
            <w:vAlign w:val="center"/>
          </w:tcPr>
          <w:p>
            <w:pPr>
              <w:spacing w:after="0"/>
            </w:pPr>
            <w:r/>
            <w:r>
              <w:rPr>
                <w:b w:val="0"/>
              </w:rPr>
              <w:t>The human construction Characteristic that places each Internal Critical Marker at the end of its stratum without adding Hull or changing marker count.</w:t>
            </w:r>
          </w:p>
        </w:tc>
      </w:tr>
      <w:tr>
        <w:trPr>
          <w:cantSplit/>
        </w:trPr>
        <w:tc>
          <w:tcPr>
            <w:tcW w:type="dxa" w:w="4997"/>
            <w:vAlign w:val="center"/>
          </w:tcPr>
          <w:p>
            <w:pPr>
              <w:spacing w:after="0"/>
            </w:pPr>
            <w:r/>
            <w:r>
              <w:rPr>
                <w:b/>
              </w:rPr>
              <w:t>Repair Kit</w:t>
            </w:r>
          </w:p>
        </w:tc>
        <w:tc>
          <w:tcPr>
            <w:tcW w:type="dxa" w:w="4997"/>
            <w:vAlign w:val="center"/>
          </w:tcPr>
          <w:p>
            <w:pPr>
              <w:spacing w:after="0"/>
            </w:pPr>
            <w:r/>
            <w:r>
              <w:rPr>
                <w:b w:val="0"/>
              </w:rPr>
              <w:t>One prepared unit of combat repair supplies consumed by a Damage Control attempt whether it succeeds or fails.</w:t>
            </w:r>
          </w:p>
        </w:tc>
      </w:tr>
      <w:tr>
        <w:trPr>
          <w:cantSplit/>
        </w:trPr>
        <w:tc>
          <w:tcPr>
            <w:tcW w:type="dxa" w:w="4997"/>
          </w:tcPr>
          <w:p>
            <w:r/>
            <w:r>
              <w:rPr>
                <w:b w:val="0"/>
              </w:rPr>
              <w:t>Installation Space</w:t>
            </w:r>
          </w:p>
        </w:tc>
        <w:tc>
          <w:tcPr>
            <w:tcW w:type="dxa" w:w="4997"/>
          </w:tcPr>
          <w:p>
            <w:r/>
            <w:r>
              <w:rPr>
                <w:b w:val="0"/>
              </w:rPr>
              <w:t>The cruiser-wide abstract installation budget used by weapons, reactors, defenses, computers, sensors, PDS, and support systems. It bundles physical/integration burdens that are not simulated separately.</w:t>
            </w:r>
          </w:p>
        </w:tc>
      </w:tr>
      <w:tr>
        <w:trPr>
          <w:cantSplit/>
        </w:trPr>
        <w:tc>
          <w:tcPr>
            <w:tcW w:type="dxa" w:w="4997"/>
          </w:tcPr>
          <w:p>
            <w:r/>
            <w:r>
              <w:rPr>
                <w:b w:val="0"/>
              </w:rPr>
              <w:t>Space Cost</w:t>
            </w:r>
          </w:p>
        </w:tc>
        <w:tc>
          <w:tcPr>
            <w:tcW w:type="dxa" w:w="4997"/>
          </w:tcPr>
          <w:p>
            <w:r/>
            <w:r>
              <w:rPr>
                <w:b w:val="0"/>
              </w:rPr>
              <w:t>The small integer amount of Installation Space consumed by one installed component. Higher technology may reduce Space Cost through miniaturization/integration.</w:t>
            </w:r>
          </w:p>
        </w:tc>
      </w:tr>
      <w:tr>
        <w:trPr>
          <w:cantSplit/>
        </w:trPr>
        <w:tc>
          <w:tcPr>
            <w:tcW w:type="dxa" w:w="4997"/>
          </w:tcPr>
          <w:p>
            <w:r/>
            <w:r>
              <w:rPr>
                <w:b w:val="0"/>
              </w:rPr>
              <w:t>Owning TL</w:t>
            </w:r>
          </w:p>
        </w:tc>
        <w:tc>
          <w:tcPr>
            <w:tcW w:type="dxa" w:w="4997"/>
          </w:tcPr>
          <w:p>
            <w:r/>
            <w:r>
              <w:rPr>
                <w:b w:val="0"/>
              </w:rPr>
              <w:t>The technology level in the primary research category that owns a component, variant, or operating capability.</w:t>
            </w:r>
          </w:p>
        </w:tc>
      </w:tr>
      <w:tr>
        <w:trPr>
          <w:cantSplit/>
        </w:trPr>
        <w:tc>
          <w:tcPr>
            <w:tcW w:type="dxa" w:w="4997"/>
          </w:tcPr>
          <w:p>
            <w:r/>
            <w:r>
              <w:rPr>
                <w:b w:val="0"/>
              </w:rPr>
              <w:t>External prerequisite</w:t>
            </w:r>
          </w:p>
        </w:tc>
        <w:tc>
          <w:tcPr>
            <w:tcW w:type="dxa" w:w="4997"/>
          </w:tcPr>
          <w:p>
            <w:r/>
            <w:r>
              <w:rPr>
                <w:b w:val="0"/>
              </w:rPr>
              <w:t>A sparse requirement from another research category or capability tag that represents genuinely enabling science. It need not match the Owning TL.</w:t>
            </w:r>
          </w:p>
        </w:tc>
      </w:tr>
      <w:tr>
        <w:trPr>
          <w:cantSplit/>
        </w:trPr>
        <w:tc>
          <w:tcPr>
            <w:tcW w:type="dxa" w:w="4997"/>
          </w:tcPr>
          <w:p>
            <w:r/>
            <w:r>
              <w:rPr>
                <w:b w:val="0"/>
              </w:rPr>
              <w:t>Cross-pollination</w:t>
            </w:r>
          </w:p>
        </w:tc>
        <w:tc>
          <w:tcPr>
            <w:tcW w:type="dxa" w:w="4997"/>
          </w:tcPr>
          <w:p>
            <w:r/>
            <w:r>
              <w:rPr>
                <w:b w:val="0"/>
              </w:rPr>
              <w:t>A technology interaction in which progress in one research category enables or improves an application owned by another category.</w:t>
            </w:r>
          </w:p>
        </w:tc>
      </w:tr>
      <w:tr>
        <w:trPr>
          <w:cantSplit/>
        </w:trPr>
        <w:tc>
          <w:tcPr>
            <w:tcW w:type="dxa" w:w="4997"/>
          </w:tcPr>
          <w:p>
            <w:r/>
            <w:r>
              <w:rPr>
                <w:b w:val="0"/>
              </w:rPr>
              <w:t>Automatic evolution</w:t>
            </w:r>
          </w:p>
        </w:tc>
        <w:tc>
          <w:tcPr>
            <w:tcW w:type="dxa" w:w="4997"/>
          </w:tcPr>
          <w:p>
            <w:r/>
            <w:r>
              <w:rPr>
                <w:b w:val="0"/>
              </w:rPr>
              <w:t>A researched improvement that strictly retains or improves prior behavior and therefore applies without creating a new player-operated mode.</w:t>
            </w:r>
          </w:p>
        </w:tc>
      </w:tr>
      <w:tr>
        <w:trPr>
          <w:cantSplit/>
        </w:trPr>
        <w:tc>
          <w:tcPr>
            <w:tcW w:type="dxa" w:w="4997"/>
          </w:tcPr>
          <w:p>
            <w:r/>
            <w:r>
              <w:rPr>
                <w:b w:val="0"/>
              </w:rPr>
              <w:t>Old Tech</w:t>
            </w:r>
          </w:p>
        </w:tc>
        <w:tc>
          <w:tcPr>
            <w:tcW w:type="dxa" w:w="4997"/>
          </w:tcPr>
          <w:p>
            <w:r>
              <w:t>Historical researched equipment hidden from the normal curated construction list when obsolete; an optional filter reveals it without making it unavailable for installation, recovery, trade, or saved designs.</w:t>
            </w:r>
            <w:r>
              <w:rPr>
                <w:b w:val="0"/>
              </w:rPr>
            </w:r>
          </w:p>
        </w:tc>
      </w:tr>
      <w:tr>
        <w:trPr>
          <w:cantSplit/>
        </w:trPr>
        <w:tc>
          <w:tcPr>
            <w:tcW w:type="dxa" w:w="4997"/>
          </w:tcPr>
          <w:p>
            <w:r/>
            <w:r>
              <w:rPr>
                <w:b w:val="0"/>
              </w:rPr>
              <w:t>Technology maturation</w:t>
            </w:r>
          </w:p>
        </w:tc>
        <w:tc>
          <w:tcPr>
            <w:tcW w:type="dxa" w:w="4997"/>
          </w:tcPr>
          <w:p>
            <w:r/>
            <w:r>
              <w:rPr>
                <w:b w:val="0"/>
              </w:rPr>
              <w:t>Later research that makes an established technology smaller, more efficient, resilient, integrated, versatile, or otherwise better without requiring a new component family.</w:t>
            </w:r>
          </w:p>
        </w:tc>
      </w:tr>
      <w:tr>
        <w:tc>
          <w:tcPr>
            <w:tcW w:type="dxa" w:w="4997"/>
          </w:tcPr>
          <w:p>
            <w:r>
              <w:t>Primary architecture</w:t>
            </w:r>
          </w:p>
        </w:tc>
        <w:tc>
          <w:tcPr>
            <w:tcW w:type="dxa" w:w="4997"/>
          </w:tcPr>
          <w:p>
            <w:r>
              <w:t>A ship-wide integrated system represented by one primary installed component rather than stackable full copies. The current player-cruiser examples are STL propulsion, FTL propulsion, and the tactical computer/fire-control architecture.</w:t>
            </w:r>
          </w:p>
        </w:tc>
      </w:tr>
      <w:tr>
        <w:tc>
          <w:tcPr>
            <w:tcW w:type="dxa" w:w="4997"/>
          </w:tcPr>
          <w:p>
            <w:r>
              <w:t>Miniaturization floor</w:t>
            </w:r>
          </w:p>
        </w:tc>
        <w:tc>
          <w:tcPr>
            <w:tcW w:type="dxa" w:w="4997"/>
          </w:tcPr>
          <w:p>
            <w:r>
              <w:t>A subsystem-specific practical lower bound on Installation Space under ordinary technology progression. Later TL may improve other characteristics after the floor is reached; exceptional technology may break the floor only for a clear fictional or gameplay reason.</w:t>
            </w:r>
          </w:p>
        </w:tc>
      </w:tr>
      <w:tr>
        <w:tc>
          <w:tcPr>
            <w:tcW w:type="dxa" w:w="4997"/>
          </w:tcPr>
          <w:p>
            <w:r>
              <w:t>Capability frontier</w:t>
            </w:r>
          </w:p>
        </w:tc>
        <w:tc>
          <w:tcPr>
            <w:tcW w:type="dxa" w:w="4997"/>
          </w:tcPr>
          <w:p>
            <w:r>
              <w:t>The set of best achievable design outcomes under the same contemporary Installation Space, Tactical Power, prerequisite, and other constraints. A new technology should normally expand this set in at least one meaningful way rather than being reproducible more efficiently by legacy combinations.</w:t>
            </w:r>
          </w:p>
        </w:tc>
      </w:tr>
      <w:tr>
        <w:tc>
          <w:tcPr>
            <w:tcW w:type="dxa" w:w="4997"/>
          </w:tcPr>
          <w:p>
            <w:pPr/>
            <w:r>
              <w:t>Uncommitted Tactical Power</w:t>
            </w:r>
          </w:p>
        </w:tc>
        <w:tc>
          <w:tcPr>
            <w:tcW w:type="dxa" w:w="4997"/>
          </w:tcPr>
          <w:p>
            <w:pPr/>
            <w:r>
              <w:t>Available Tactical Power intentionally left unused so it can be committed at a later legal decision/response window. “Reserved TP” is conversational shorthand for this state, not a separate pool or currency.</w:t>
            </w:r>
          </w:p>
        </w:tc>
      </w:tr>
      <w:tr>
        <w:tc>
          <w:tcPr>
            <w:tcW w:type="dxa" w:w="4997"/>
          </w:tcPr>
          <w:p>
            <w:pPr/>
            <w:r>
              <w:t>Electronic Warfare sub-phase</w:t>
            </w:r>
          </w:p>
        </w:tc>
        <w:tc>
          <w:tcPr>
            <w:tcW w:type="dxa" w:w="4997"/>
          </w:tcPr>
          <w:p>
            <w:pPr/>
            <w:r>
              <w:t>The post-Movement, pre-combat window in which ECM declarations resolve first, ECCM may respond once from remaining Available Tactical Power, and track quality is finalized before direct-fire, missile, or torpedo combat.</w:t>
            </w:r>
          </w:p>
        </w:tc>
      </w:tr>
      <w:tr>
        <w:tc>
          <w:tcPr>
            <w:tcW w:type="dxa" w:w="4997"/>
          </w:tcPr>
          <w:p>
            <w:pPr/>
            <w:r>
              <w:t>Intermediate engagement window</w:t>
            </w:r>
          </w:p>
        </w:tc>
        <w:tc>
          <w:tcPr>
            <w:tcW w:type="dxa" w:w="4997"/>
          </w:tcPr>
          <w:p>
            <w:pPr/>
            <w:r>
              <w:t>A deferred event-driven combat opportunity at tactically meaningful intermediate movement geometry. It is not part of the current turn structure and, if tested later, should preserve simultaneous fire commitment without importing impulse-by-impulse bookkeeping.</w:t>
            </w:r>
          </w:p>
        </w:tc>
      </w:tr>
      <w:tr>
        <w:tc>
          <w:tcPr>
            <w:tcW w:type="dxa" w:w="4997"/>
          </w:tcPr>
          <w:p>
            <w:r>
              <w:t>Approximate-Track Fire / Volume Fire</w:t>
            </w:r>
          </w:p>
        </w:tc>
        <w:tc>
          <w:tcPr>
            <w:tcW w:type="dxa" w:w="4997"/>
          </w:tcPr>
          <w:p>
            <w:r>
              <w:t>An explicit weapon-profile permission that lets a qualifying direct-fire weapon use an Approximate target track when an eligible Tactical Computer/fire-control profile can supply the degraded solution. The weapon owns permission; the computer owns the numerical penalty. The capability is assigned per weapon/upgrade, not per broad weapon family, and does not apply to missile terminal attacks.</w:t>
            </w:r>
          </w:p>
        </w:tc>
      </w:tr>
      <w:tr>
        <w:tc>
          <w:tcPr>
            <w:tcW w:type="dxa" w:w="4997"/>
          </w:tcPr>
          <w:p>
            <w:r>
              <w:t>Degraded-fire fallback guardrail</w:t>
            </w:r>
          </w:p>
        </w:tc>
        <w:tc>
          <w:tcPr>
            <w:tcW w:type="dxa" w:w="4997"/>
          </w:tcPr>
          <w:p>
            <w:r>
              <w:t>The design requirement that firing on lower-quality information remain materially worse than restoring a Firm solution, so dedicated counter-EW such as ECCM retains meaningful value after Tactical Power, PDS, and offensive-package opportunity costs are considered.</w:t>
            </w:r>
          </w:p>
        </w:tc>
      </w:tr>
      <w:tr>
        <w:tc>
          <w:tcPr>
            <w:tcW w:type="dxa" w:w="4997"/>
          </w:tcPr>
          <w:p>
            <w:r>
              <w:t>Approximate-terminal missile capability</w:t>
            </w:r>
          </w:p>
        </w:tc>
        <w:tc>
          <w:tcPr>
            <w:tcW w:type="dxa" w:w="4997"/>
          </w:tcPr>
          <w:p>
            <w:r>
              <w:t>A future explicit missile-profile capability that may prosecute an Approximate target volume under separate missile-specific rules. A Swarmer example may use a larger saturation barrage and accept reduced effectiveness rather than inheriting direct-fire degraded fire. Ordinary missiles retain Firm-terminal requirements.</w:t>
            </w:r>
          </w:p>
        </w:tc>
      </w:tr>
      <w:tr>
        <w:tc>
          <w:tcPr>
            <w:tcW w:type="dxa" w:w="4997"/>
          </w:tcPr>
          <w:p>
            <w:r>
              <w:t>Tactical Computer degraded-fire rating</w:t>
            </w:r>
          </w:p>
        </w:tc>
        <w:tc>
          <w:tcPr>
            <w:tcW w:type="dxa" w:w="4997"/>
          </w:tcPr>
          <w:p>
            <w:r>
              <w:t>The ship fire-control accuracy penalty applied when a weapon that explicitly supports degraded fire attacks from an Approximate track. TL1 currently uses -25 percentage points. The rating does not grant the weapon capability or improve the underlying track to Firm.</w:t>
            </w:r>
          </w:p>
        </w:tc>
      </w:tr>
      <w:tr>
        <w:tc>
          <w:tcPr>
            <w:tcW w:type="dxa" w:w="4997"/>
          </w:tcPr>
          <w:p>
            <w:r>
              <w:t>Technology progression stream</w:t>
            </w:r>
          </w:p>
        </w:tc>
        <w:tc>
          <w:tcPr>
            <w:tcW w:type="dxa" w:w="4997"/>
          </w:tcPr>
          <w:p>
            <w:r>
              <w:t>A mechanically distinct line of advancement that may share a player-visible research discipline with other streams. Sensor, ECM, and ECCM are distinct streams within Sensors / EW; Tactical Computer belongs to Computing / Fire Control; Power / Reactor and Shields retain their own identities.</w:t>
            </w:r>
          </w:p>
        </w:tc>
      </w:tr>
      <w:tr>
        <w:tc>
          <w:tcPr>
            <w:tcW w:type="dxa" w:w="4997"/>
          </w:tcPr>
          <w:p>
            <w:pPr/>
            <w:r>
              <w:t>Tall viability guardrail</w:t>
            </w:r>
          </w:p>
        </w:tc>
        <w:tc>
          <w:tcPr>
            <w:tcW w:type="dxa" w:w="4997"/>
          </w:tcPr>
          <w:p>
            <w:r>
              <w:t>Tall/skewed research may face real power, Space, and support limits, but higher TL must still broaden viable build options rather than become a systematic self-trap.</w:t>
            </w:r>
          </w:p>
        </w:tc>
      </w:tr>
      <w:tr>
        <w:tc>
          <w:tcPr>
            <w:tcW w:type="dxa" w:w="4997"/>
          </w:tcPr>
          <w:p>
            <w:pPr/>
            <w:r>
              <w:t>Reactor output-density frontier</w:t>
            </w:r>
          </w:p>
        </w:tc>
        <w:tc>
          <w:tcPr>
            <w:tcW w:type="dxa" w:w="4997"/>
          </w:tcPr>
          <w:p>
            <w:pPr/>
            <w:r>
              <w:t>The useful Tactical Power a reactor can provide for a given Installation Space and support burden. A new reactor family may advance this frontier without simultaneously improving efficiency, damage-state output, overload tolerance, storage, or every other reactor property. Legacy reactors may remain stackable when their full Space/opportunity cost is paid.</w:t>
            </w:r>
          </w:p>
        </w:tc>
      </w:tr>
      <w:tr>
        <w:tc>
          <w:tcPr>
            <w:tcW w:type="dxa" w:w="4997"/>
          </w:tcPr>
          <w:p>
            <w:pPr/>
            <w:r>
              <w:t>Shield Capacity progression</w:t>
            </w:r>
          </w:p>
        </w:tc>
        <w:tc>
          <w:tcPr>
            <w:tcW w:type="dxa" w:w="4997"/>
          </w:tcPr>
          <w:p>
            <w:pPr/>
            <w:r>
              <w:t>The Shield technology axis that changes how much damage the active shield field can absorb before depletion. Capacity is separate from Base Recharge, tactical recharge rate/cap, hardening/Shield Armor, condition behavior, sustained maintenance or boost power, overload, and Installation Space.</w:t>
            </w:r>
          </w:p>
        </w:tc>
      </w:tr>
      <w:tr>
        <w:tc>
          <w:tcPr>
            <w:tcW w:type="dxa" w:w="4997"/>
          </w:tcPr>
          <w:p>
            <w:r>
              <w:t>Armor Protection progression</w:t>
            </w:r>
          </w:p>
        </w:tc>
        <w:tc>
          <w:tcPr>
            <w:tcW w:type="dxa" w:w="4997"/>
          </w:tcPr>
          <w:p>
            <w:r>
              <w:t>The armor progression axis that increases flat damage prevention before Armor Integrity is reduced, after the incoming attack package applies APEN. AP is separate from Armor Integrity, footprint, repairability, condition behavior, and specialized-material traits. The accepted TL3 primary-armor value advances from AP0/AI5 to AP1/AI5; CP102 binds it into the executable profile.</w:t>
            </w:r>
          </w:p>
        </w:tc>
      </w:tr>
      <w:tr>
        <w:tc>
          <w:tcPr>
            <w:tcW w:type="dxa" w:w="4997"/>
          </w:tcPr>
          <w:p>
            <w:r>
              <w:t>Armor Integrity progression</w:t>
            </w:r>
          </w:p>
        </w:tc>
        <w:tc>
          <w:tcPr>
            <w:tcW w:type="dxa" w:w="4997"/>
          </w:tcPr>
          <w:p>
            <w:r>
              <w:t>The armor progression direction that increases the amount of primary armor remaining after protection and penetration are resolved. AI is a durability pool rather than flat prevention and may advance independently from AP.</w:t>
            </w:r>
          </w:p>
        </w:tc>
      </w:tr>
      <w:tr>
        <w:tc>
          <w:tcPr>
            <w:tcW w:type="dxa" w:w="4997"/>
          </w:tcPr>
          <w:p>
            <w:r>
              <w:t>Non-additive EW redundancy</w:t>
            </w:r>
          </w:p>
        </w:tc>
        <w:tc>
          <w:tcPr>
            <w:tcW w:type="dxa" w:w="4997"/>
          </w:tcPr>
          <w:p>
            <w:r>
              <w:t>The rule that a ship may install multiple ECM or ECCM suites for redundancy, while same-type local ratings resolve to the highest applicable functional rating rather than summing. Cooperative allied effects use their own explicit cap.</w:t>
            </w:r>
          </w:p>
        </w:tc>
      </w:tr>
      <w:tr>
        <w:tc>
          <w:tcPr>
            <w:tcW w:type="dxa" w:w="4997"/>
          </w:tcPr>
          <w:p>
            <w:r>
              <w:t>Technology family story</w:t>
            </w:r>
          </w:p>
        </w:tc>
        <w:tc>
          <w:tcPr>
            <w:tcW w:type="dxa" w:w="4997"/>
          </w:tcPr>
          <w:p>
            <w:r>
              <w:t>The conceptual development history for one technology lineage across TL1-TL9: baseline principle, introductions, maturation, branches, cross-pollination, legacy revivals, one-off discoveries, and quiet TLs. It guides later tables but contains no automatic numerical promotion.</w:t>
            </w:r>
          </w:p>
        </w:tc>
      </w:tr>
      <w:tr>
        <w:tc>
          <w:tcPr>
            <w:tcW w:type="dxa" w:w="4997"/>
          </w:tcPr>
          <w:p>
            <w:r>
              <w:t>Base technology status</w:t>
            </w:r>
          </w:p>
        </w:tc>
        <w:tc>
          <w:tcPr>
            <w:tcW w:type="dxa" w:w="4997"/>
          </w:tcPr>
          <w:p>
            <w:r>
              <w:t>A mature starting-world technology or later derivative/revival of that baseline family. Base means established foundation, not primitive or automatically obsolete.</w:t>
            </w:r>
          </w:p>
        </w:tc>
      </w:tr>
      <w:tr>
        <w:tc>
          <w:tcPr>
            <w:tcW w:type="dxa" w:w="4997"/>
          </w:tcPr>
          <w:p>
            <w:r>
              <w:t>Existing technology status</w:t>
            </w:r>
          </w:p>
        </w:tc>
        <w:tc>
          <w:tcPr>
            <w:tcW w:type="dxa" w:w="4997"/>
          </w:tcPr>
          <w:p>
            <w:r>
              <w:t>A technology concept already expected or established by the current Concept/accepted architecture, even when later component statistics remain provisional.</w:t>
            </w:r>
          </w:p>
        </w:tc>
      </w:tr>
      <w:tr>
        <w:tc>
          <w:tcPr>
            <w:tcW w:type="dxa" w:w="4997"/>
          </w:tcPr>
          <w:p>
            <w:r>
              <w:t>Candidate technology status</w:t>
            </w:r>
          </w:p>
        </w:tc>
        <w:tc>
          <w:tcPr>
            <w:tcW w:type="dxa" w:w="4997"/>
          </w:tcPr>
          <w:p>
            <w:r>
              <w:t>A strong proposed addition with a coherent premise and gameplay role that is preserved for later table/component design but is not yet adopted numerically.</w:t>
            </w:r>
          </w:p>
        </w:tc>
      </w:tr>
      <w:tr>
        <w:tc>
          <w:tcPr>
            <w:tcW w:type="dxa" w:w="4997"/>
          </w:tcPr>
          <w:p>
            <w:r>
              <w:t>Deferred technology status</w:t>
            </w:r>
          </w:p>
        </w:tc>
        <w:tc>
          <w:tcPr>
            <w:tcW w:type="dxa" w:w="4997"/>
          </w:tcPr>
          <w:p>
            <w:r>
              <w:t>A preserved idea whose owning family, placement, prerequisites, role, or implementation consequences are not settled enough for promotion.</w:t>
            </w:r>
          </w:p>
        </w:tc>
      </w:tr>
      <w:tr>
        <w:tc>
          <w:tcPr>
            <w:tcW w:type="dxa" w:w="4997"/>
          </w:tcPr>
          <w:p>
            <w:r>
              <w:t>Exotic technology status</w:t>
            </w:r>
          </w:p>
        </w:tc>
        <w:tc>
          <w:tcPr>
            <w:tcW w:type="dxa" w:w="4997"/>
          </w:tcPr>
          <w:p>
            <w:r>
              <w:t>A Precursor-grade or deliberately rule-bending concept outside normal player-developed TL1-TL9 research unless a later explicit decision says otherwise.</w:t>
            </w:r>
          </w:p>
        </w:tc>
      </w:tr>
      <w:tr>
        <w:tc>
          <w:tcPr>
            <w:tcW w:type="dxa" w:w="4997"/>
          </w:tcPr>
          <w:p>
            <w:r>
              <w:t>Legacy revival</w:t>
            </w:r>
          </w:p>
        </w:tc>
        <w:tc>
          <w:tcPr>
            <w:tcW w:type="dxa" w:w="4997"/>
          </w:tcPr>
          <w:p>
            <w:r>
              <w:t>A later derivative of an older technology family made strategically interesting again by later owning-field progress or genuinely enabling external science.</w:t>
            </w:r>
          </w:p>
        </w:tc>
      </w:tr>
      <w:tr>
        <w:tc>
          <w:tcPr>
            <w:tcW w:type="dxa" w:w="4997"/>
          </w:tcPr>
          <w:p>
            <w:r>
              <w:t>One-off technology</w:t>
            </w:r>
          </w:p>
        </w:tc>
        <w:tc>
          <w:tcPr>
            <w:tcW w:type="dxa" w:w="4997"/>
          </w:tcPr>
          <w:p>
            <w:r>
              <w:t>A useful discovery or specialist application that need not receive a sequel at the next TL merely to form a continuous progression.</w:t>
            </w:r>
          </w:p>
        </w:tc>
      </w:tr>
      <w:tr>
        <w:tc>
          <w:tcPr>
            <w:tcW w:type="dxa" w:w="4997"/>
          </w:tcPr>
          <w:p>
            <w:r>
              <w:t>TL10 shorthand</w:t>
            </w:r>
          </w:p>
        </w:tc>
        <w:tc>
          <w:tcPr>
            <w:tcW w:type="dxa" w:w="4997"/>
          </w:tcPr>
          <w:p>
            <w:r>
              <w:t>Project-planning shorthand for Precursor-grade provenance. It is not a normal researchable Technology Level and does not imply that Precursor items are simply TL9 plus one.</w:t>
            </w:r>
          </w:p>
        </w:tc>
      </w:tr>
      <w:tr>
        <w:tc>
          <w:tcPr>
            <w:tcW w:type="dxa" w:w="4997"/>
          </w:tcPr>
          <w:p>
            <w:r>
              <w:t>Foundation domain</w:t>
            </w:r>
          </w:p>
        </w:tc>
        <w:tc>
          <w:tcPr>
            <w:tcW w:type="dxa" w:w="4997"/>
          </w:tcPr>
          <w:p>
            <w:r>
              <w:t>A significant player-ship or campaign system that must be acknowledged before technology tables are complete. It may be established, partial, abstracted, deferred, or outside scope and need not be a visible research tree.</w:t>
            </w:r>
          </w:p>
        </w:tc>
      </w:tr>
      <w:tr>
        <w:tc>
          <w:tcPr>
            <w:tcW w:type="dxa" w:w="4997"/>
          </w:tcPr>
          <w:p>
            <w:r>
              <w:t>Vertical spine</w:t>
            </w:r>
          </w:p>
        </w:tc>
        <w:tc>
          <w:tcPr>
            <w:tcW w:type="dxa" w:w="4997"/>
          </w:tcPr>
          <w:p>
            <w:r>
              <w:t>The useful owning-discipline progression available to a tall researcher without generic cross-discipline gates. Cross-pollinated branches may sit beside it.</w:t>
            </w:r>
          </w:p>
        </w:tc>
      </w:tr>
      <w:tr>
        <w:tc>
          <w:tcPr>
            <w:tcW w:type="dxa" w:w="4997"/>
          </w:tcPr>
          <w:p>
            <w:r>
              <w:t>Related research</w:t>
            </w:r>
          </w:p>
        </w:tc>
        <w:tc>
          <w:tcPr>
            <w:tcW w:type="dxa" w:w="4997"/>
          </w:tcPr>
          <w:p>
            <w:r>
              <w:t>Non-gating storyboard metadata describing scientific, integration, or counterplay relationships. It becomes an external prerequisite only through a later explicit component decision.</w:t>
            </w:r>
          </w:p>
        </w:tc>
      </w:tr>
      <w:tr>
        <w:tc>
          <w:tcPr>
            <w:tcW w:type="dxa" w:w="4997"/>
          </w:tcPr>
          <w:p>
            <w:r>
              <w:t>Energy / Beam PDS</w:t>
            </w:r>
          </w:p>
        </w:tc>
        <w:tc>
          <w:tcPr>
            <w:tcW w:type="dxa" w:w="4997"/>
          </w:tcPr>
          <w:p>
            <w:r>
              <w:t>A self-contained local point-defense lineage using directed energy, separate from Coherent Beam Main Weapons and from Kinetic or AMM PDS.</w:t>
            </w:r>
          </w:p>
        </w:tc>
      </w:tr>
      <w:tr>
        <w:tc>
          <w:tcPr>
            <w:tcW w:type="dxa" w:w="4997"/>
          </w:tcPr>
          <w:p>
            <w:r>
              <w:t>Player expression</w:t>
            </w:r>
          </w:p>
        </w:tc>
        <w:tc>
          <w:tcPr>
            <w:tcW w:type="dxa" w:w="4997"/>
          </w:tcPr>
          <w:p>
            <w:r>
              <w:t>The provisional way a technology beat appears to the player: installed/optional component, automatic architecture/capability, operating mode, payload variant, campaign capability, infrastructure, supporting research, deferred concept, or Precursor exception. The classification prevents one research beat from being mistaken for one mandatory installed component.</w:t>
            </w:r>
          </w:p>
        </w:tc>
      </w:tr>
    </w:tbl>
    <w:p>
      <w:r>
        <w:br w:type="page"/>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37" w:right="1123" w:bottom="979" w:left="1123"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center"/>
      <w:tblLayout w:type="fixed"/>
      <w:tblLook w:firstColumn="1" w:firstRow="1" w:lastColumn="0" w:lastRow="0" w:noHBand="0" w:noVBand="1" w:val="04A0"/>
    </w:tblPr>
    <w:tblGrid>
      <w:gridCol w:w="4997"/>
      <w:gridCol w:w="4997"/>
    </w:tblGrid>
    <w:tr>
      <w:tc>
        <w:tcPr>
          <w:tcW w:type="dxa" w:w="7056"/>
          <w:tcMar>
            <w:top w:w="0" w:type="dxa"/>
            <w:start w:w="0" w:type="dxa"/>
            <w:bottom w:w="0" w:type="dxa"/>
            <w:end w:w="0" w:type="dxa"/>
          </w:tcMar>
          <w:tcBorders>
            <w:top w:val="nil"/>
            <w:left w:val="nil"/>
            <w:bottom w:val="nil"/>
            <w:right w:val="nil"/>
          </w:tcBorders>
        </w:tcPr>
        <w:p>
          <w:r>
            <w:rPr>
              <w:rFonts w:ascii="Aptos" w:hAnsi="Aptos"/>
              <w:color w:val="647382"/>
              <w:sz w:val="17"/>
            </w:rPr>
            <w:t>Working design reference • Current direction, not final specification</w:t>
          </w:r>
        </w:p>
      </w:tc>
      <w:tc>
        <w:tcPr>
          <w:tcW w:type="dxa" w:w="2937"/>
          <w:tcMar>
            <w:top w:w="0" w:type="dxa"/>
            <w:start w:w="0" w:type="dxa"/>
            <w:bottom w:w="0" w:type="dxa"/>
            <w:end w:w="0" w:type="dxa"/>
          </w:tcMar>
          <w:tcBorders>
            <w:top w:val="nil"/>
            <w:left w:val="nil"/>
            <w:bottom w:val="nil"/>
            <w:right w:val="nil"/>
          </w:tcBorders>
        </w:tcPr>
        <w:p>
          <w:pPr>
            <w:jc w:val="right"/>
          </w:pPr>
          <w:r>
            <w:rPr>
              <w:rFonts w:ascii="Aptos" w:hAnsi="Aptos"/>
              <w:color w:val="647382"/>
              <w:sz w:val="18"/>
            </w:rPr>
            <w:t xml:space="preserve">Page </w:t>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6" w:color="D7E1E8"/>
      </w:pBdr>
    </w:pPr>
    <w:r>
      <w:t>SINGLE-SHIP STAR CLUSTER   •   Game Concept &amp; Design Draft v0.7k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color w:val="24313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4263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C6E9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2F7F7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FFFFF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w:hAnsi="Aptos"/>
      <w:b w:val="0"/>
      <w:i/>
      <w:iCs/>
      <w:color w:val="D8E7F2"/>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after="200" w:line="283" w:lineRule="auto"/>
    </w:pPr>
    <w:rPr>
      <w:rFonts w:ascii="Aptos" w:hAnsi="Aptos"/>
      <w:color w:val="14263D"/>
      <w:sz w:val="24"/>
    </w:rPr>
  </w:style>
  <w:style w:type="paragraph" w:customStyle="1" w:styleId="SmallNote">
    <w:name w:val="Small Note"/>
    <w:pPr>
      <w:spacing w:after="80" w:line="259" w:lineRule="auto"/>
    </w:pPr>
    <w:rPr>
      <w:rFonts w:ascii="Aptos" w:hAnsi="Aptos"/>
      <w:color w:val="64738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 Cluster Game Concept &amp; Design Draft v0.7j</dc:title>
  <dc:subject>Checkpoint 110 first-pass Power/Reactor calibration</dc:subject>
  <dc:creator>OpenAI and project owner</dc:creator>
  <cp:keywords>Godot, C#, .NET 8, roguelike, starship, strategy, game design, missiles, terminal guidance, point defense</cp:keywords>
  <dc:description>Checkpoint 101: complete TL3 base conceptual candidate table; not runtime/calibration/promotion authority.</dc:description>
  <cp:lastModifiedBy/>
  <cp:revision>1</cp:revision>
  <dcterms:created xsi:type="dcterms:W3CDTF">2013-12-23T23:15:00Z</dcterms:created>
  <dcterms:modified xsi:type="dcterms:W3CDTF">2026-08-04T13:45:00Z</dcterms:modified>
  <cp:category/>
  <cp:version>0.7b</cp:version>
</cp:coreProperties>
</file>