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D9E2F3"/>
              </w:rPr>
              <w:t>STAR CLUSTER</w:t>
              <w:br/>
              <w:t>Game Concept &amp; Design Draft</w:t>
              <w:br/>
              <w:t>Version 0.7l  •  August 16, 2026  •  Weapon-family simplification, GP yield progression, and Swarmer branch</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0.7l</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Ammunition/warhead architecture reconciliation / documentation hygiene / no payload 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canonical Hull 24,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24,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Capacity6 / 3 Space held; optional 1-Space Hardener, 1 TP -&gt; SA2</w:t>
            </w:r>
          </w:p>
        </w:tc>
        <w:tc>
          <w:tcPr>
            <w:tcW w:type="dxa" w:w="3331"/>
            <w:vAlign w:val="center"/>
          </w:tcPr>
          <w:p>
            <w:r>
              <w:t>Optional powered support unlock</w:t>
            </w:r>
          </w:p>
        </w:tc>
      </w:tr>
      <w:tr>
        <w:tc>
          <w:tcPr>
            <w:tcW w:type="dxa" w:w="3331"/>
            <w:vAlign w:val="center"/>
          </w:tcPr>
          <w:p>
            <w:r>
              <w:t>Armor</w:t>
            </w:r>
          </w:p>
        </w:tc>
        <w:tc>
          <w:tcPr>
            <w:tcW w:type="dxa" w:w="3331"/>
            <w:vAlign w:val="center"/>
          </w:tcPr>
          <w:p>
            <w:r>
              <w:t>AP2 / AI10</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DAM8, SPEN2/APEN2,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TP/DAM4, 2 TP/DAM6, 3 TP/DAM8; standard/high +25, SPEN2/APEN2</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DAM10/SPEN2/APEN4,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107b native-validated the first explicit provisional player technology/component table derived from the accepted Technology Family Storyboard. Checkpoint 108 preserves that 10-discipline / 32-lineage / 214-beat foundation while qualitatively reviewing TL placement, lineage ownership, default-versus-branch status, player-facing expression, KISS boundaries, legacy relevance, and pinnacle sanity. Architecture placement still does not itself authorize a new numerical component or production unlock.</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Hangar-driven extra shuttle capacity and later Hull shuttle milestones remain open. CP109 assigns complete TL1-TL9 candidate numerical profiles for the player-facing combat/construction families plus selected branch candidates. CP110 has now subjected the Primary Main Reactor Generation ladder to first-pass calibration evidence, but the broader matrix and the Reactor values remain candidates rather than production authority.</w:t>
      </w:r>
    </w:p>
    <w:p>
      <w:pPr>
        <w:pStyle w:val="Heading2"/>
      </w:pPr>
      <w:r>
        <w:t>8.9 Complete candidate TL1-TL9 numerical matrix</w:t>
      </w:r>
    </w:p>
    <w:p>
      <w:pPr/>
      <w:r>
        <w:t>Checkpoint 109 creates the first complete whole-ladder numerical candidate surface after the Storyboard and CP108 qualitative review. The matrix contains provisional values for all nine TLs of the core Hull, Armor, Reactor, STL, FTL, Tactical Computer, Sensor, ECM, ECCM, Shield, Kinetic Main, Kinetic PDS, Energy Main, Energy PDS, Missile delivery/guidance, and local AMM families, plus explicit numerical candidates for selected specialist branches. It is a design/calibration input,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Earlier TL1-TL3 numerical values are retained as evidence and historical runtime authority, but they are not locked against Storyboard-driven revision. CP109 explicitly reconciles lower-TL areas where the old table cadence conflicts with the family story, including the Power TL2/TL3 Fusion relationship, TL2 Kinetic PDS, TL2 Energy-beam optics, TL2 Missile propulsion/endurance, and the later accepted TL1 Sensor range architecture.</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CP109 itself performed no Monte Carlo, combat calibration, research-engine study, or numerical promotion. CP110 begins the controlled calibration phase with Primary Main Reactor Generation while retaining standing mixed-TL, nonadjacent-TL, Space/power, legacy-technology, prerequisite, and whole-ship integration checks against the complete candidate matrix. CP110 does not promote any Reactor value into production.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Their tactical flexibility is deliberately asymmetric and should remain KISS-friendly: Energy weapons primarily vary power/output mode; Kinetic weapons primarily improve through automatic compatible projectile and fire-control maturation rather than a routine ammunition menu; Missile weapons primarily improve through delivery/guidance and general-purpose payload yield, with a small number of genuinely distinct missile-family branches such as a Swarmer Flight.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3"/>
      </w:pPr>
      <w:r>
        <w:t>10.4.1 Kinetic projectile and Missile family expression</w:t>
      </w:r>
    </w:p>
    <w:p>
      <w:pPr>
        <w:pStyle w:val="ListBullet"/>
      </w:pPr>
      <w:r>
        <w:t>Normal Kinetic ammunition matures automatically with compatible projectile technology. Improved penetrator materials, programmable fuzing, maneuvering correction, and later smart-projectile guidance should normally appear as family improvements when they have no meaningful downside; the obsolete round does not remain as a false player choice. Distinct Kinetic branches such as macron/dust accelerators may still exist as separate installed weapon families when their launcher and tactical behavior are genuinely different, but the baseline Kinetic weapon does not require a per-shot ammunition selector.</w:t>
      </w:r>
    </w:p>
    <w:p>
      <w:pPr>
        <w:pStyle w:val="ListBullet"/>
      </w:pPr>
      <w:r>
        <w:t>Kinetic projectile compatibility remains explicit. Legacy electromagnetic accelerators, smart-munition accelerators, specialized macron/dust systems, and field/relativistic accelerators may support different generations of projectile technology. Researching a projectile improvement does not automatically make every old or alternate weapon family compatible with it.</w:t>
      </w:r>
    </w:p>
    <w:p>
      <w:pPr>
        <w:pStyle w:val="ListBullet"/>
      </w:pPr>
      <w:r>
        <w:t>The normal Missile line uses a general-purpose payload that matures automatically with major energetic technology, broadly from the mature conventional/fission era through Fusion and Antimatter. Higher energetic generation primarily increases usable payload yield; it does not automatically grant additional SPEN or APEN. Mission-specific shaped, shield-disruption, radiation, or other specialist warheads remain preserved design concepts, but they are not assumed to form a standing player-facing warhead menu unless a later gameplay need justifies the extra choice. A Swarmer Missile is instead a distinct Missile Flight/weapon-family branch: it distributes its payload across multiple smaller terminal vehicles or submunitions, trading concentrated packet strength for coverage and PDS saturation. Its exact numbers remain data-driven and subject to calibration.</w:t>
      </w:r>
    </w:p>
    <w:p>
      <w:pPr>
        <w:pStyle w:val="ListBullet"/>
      </w:pPr>
      <w:r>
        <w:t>Normal Kinetic projectiles and normal Missile families continue to use broad magazine accounting. One Kinetic attack spends one Kinetic Ammunition Package and one standard or Swarmer launch spends one Missile Flight unless an explicit weapon profile says otherwise. Do not require pre-battle subtype allocations for ordinary munitions. Rare, unique, alien, Precursor, or explicitly Exotic ammunition may use individual shot counts when scarcity itself is gameplay.</w:t>
      </w:r>
    </w:p>
    <w:p>
      <w:pPr>
        <w:pStyle w:val="ListBullet"/>
      </w:pPr>
      <w:r>
        <w:t>Sparse cross-discipline prerequisites are permitted when they represent genuine enabling science or integration. A dependent ammunition/warhead capability unlocks automatically when its owning technology and the final external prerequisite are both complete; it does not require a second research project or unlock cost.</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A Firm track may also support qualitative combat assessment when the effect is legitimately observable: an active shield may be identified once energized or conspicuously struck; impacts may be assessed as shield absorption, shield collapse, armor contact, confirmed Hull penetration, or no observed Armor/Hull penetration. A later Firm observation may show that a previously collapsed or damaged shield is active again. This feedback exists so the player can recognize an ineffective attack without receiving hidden arithmetic.</w:t>
      </w:r>
    </w:p>
    <w:p>
      <w:pPr>
        <w:pStyle w:val="ListBullet"/>
      </w:pPr>
      <w:r>
        <w:t>Combat assessment does not normally reveal exact hostile Shield Capacity, Shield Armor, recharge rate, Armor Protection/Integrity, hidden component statistics, ECM/ECCM arithmetic, or future outcomes. Approximate contacts receive only conspicuous and uncertain impact evidence by default. The AI receives the same derived assessment flags and remembered observations rather than authoritative hidden defender state.</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and one terminal attack roll. A standard GP Flight normally resolves one damage packet. A profile such as a Swarmer may resolve a small bounded set of internal submunition packets after that same single terminal attack roll; this does not create extra counters, extra natural-100 chances, or extra independent flight actions.</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including the baseline Swarmer branch, remain Firm-terminal-solution systems unless a specific later profile explicitly says otherwise. A future purpose-built volume-barrage missile may eventually gain an Approximate-target terminal capability, but that is a separate missile-specific rule with its own acquisition, search, ammunition, and effectiveness costs. It is not automatically granted by the Swarmer name, does not inherit the direct-fire degraded-fire trait, and does not silently relax baseline command-guided or seeker requirements.</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 A purpose-built Swarmer profile may carry a bounded PDS-saturation trait that makes the package harder to defeat, but it still uses the ordinary reaction windows and a successful standard PDS engagement still defeats the attack package; do not multiply counters or reaction windows to represent the submunitions.</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Beginning with CP122, active combat damage-domain quantities use a canonical x2 integer ruler: one historical point equals two canonical points. DAM, SPEN, APEN, Shield Capacity/recharge/Shield Armor, Armor Protection/Integrity, Hull, and direct point-sized Shield/Armor/Hull effects use this ruler when implemented. This is a resolution migration rather than a balance change; percentages, Tactical Power, Installation Space, range, movement, ammunition, fuel, PDS capacity, and Sensor/EW ratings are unchanged. Odd canonical point values are available for later technology tuning, but CP122 promotes no CP121 half-step candidate. Damage Control is an explicit exception: a successful TL1 Repair Kit continues to restore 1 canonical Hull.</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Under the canonical x2 point-domain ruler, the accepted TL3 Shield Hardener occupies 1 Installation Space and, while functional and powered, sustains 1 Tactical Power to provide Shield Armor 2.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remains an automatic Critical Hit. The additional precision/critical effects beyond automatic hit are deferred while the internal critical system is completed. CP122 does not promote or mechanically rescale the earlier provisional +1 shield-damage, +1 armor-penetration, or additional seeded component-step concepts; those magnitudes and their interaction with the canonical x2 damage ruler must be defined in the dedicated critical-system pass.</w:t>
      </w:r>
    </w:p>
    <w:p>
      <w:pPr>
        <w:pStyle w:val="ListBullet"/>
      </w:pPr>
      <w:r>
        <w:t>Internal H/X critical cadence under the canonical x2 Hull ruler is deferred until the critical system is fully implemented. The persistent hidden H/X stream remains the intended conceptual model for internal damage as Hull is lost, but CP122 does not define a canonical-Hull-points-per-H/X-position conversion and does not change critical frequency. Future implementation must establish that mapping explicitly rather than inferring one H/X advance per canonical Hull point.</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canonical Hull. CP122 intentionally keeps this yield at 1 after the x2 Hull migration rather than doubling it for gameplay parity.</w:t>
      </w:r>
    </w:p>
    <w:p>
      <w:pPr>
        <w:pStyle w:val="ListBullet"/>
      </w:pPr>
      <w:r>
        <w:t>Provisional TL1 base chances are 70% for Degraded-to-Operational, 50% for Disabled-to-Degraded, and 40% to restore exactly 1 canonical Hull. One attempt produces one roll and no more than one condition step or one Hull. Later Hull technology may improve Hull restored per Repair Kit as a bounded repairability progression; CP122 assigns no such increase.</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Kinetic Ammunition Package per attack. Missile launchers consume one Missile Flight per launch. Battery systems consume one charge per activation. Energy weapons normally consume power but no ammunition. Normal Kinetic projectile variants and normal Missile warhead variants do not create separate subtype inventories.</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Normal compatible projectile/warhead modes draw from those broad stores regardless of the mode chosen; do not require pre-battle allocations such as separate penetrator, EMP, shaped-charge, or general-purpose counts. Rare/unique/alien/Precursor or explicitly Exotic munitions may be individually counted when scarcity is itself a strategic or tactical decision. Explosive, inert, armored, isolated, insensitive, and volatile behavior remains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6 / 3 Space is the canonical-x2 form of the cross-TL validated TL2 candidate. The accepted TL3 row holds primary Capacity 6 and introduces an optional 1-Space Shield Hardener that sustains 1 TP for Shield Armor 2; normal hardening is nonstacking and overload remains deferred. CP102 implements the hardener as a separate optional powered component; CP122 changes only the point-domain ruler.</w:t>
            </w:r>
          </w:p>
        </w:tc>
      </w:tr>
      <w:tr>
        <w:tc>
          <w:tcPr>
            <w:tcW w:type="dxa" w:w="4997"/>
          </w:tcPr>
          <w:p>
            <w:r>
              <w:t>Armor progression</w:t>
            </w:r>
          </w:p>
        </w:tc>
        <w:tc>
          <w:tcPr>
            <w:tcW w:type="dxa" w:w="4997"/>
          </w:tcPr>
          <w:p>
            <w:r>
              <w:t>AP0/AI10 is the canonical-x2 form of the cross-TL validated TL2 armor candidate. The accepted TL3 row is AP2/AI10: Armor Protection advances while Integrity holds, preserving the same penetration relationship under the x2 ruler. CP102 binds the profile; CP122 changes only its numerical representation.</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r>
        <w:tc>
          <w:tcPr>
            <w:tcW w:type="dxa" w:w="3331"/>
          </w:tcPr>
          <w:p>
            <w:pPr/>
            <w:r>
              <w:t>C-081</w:t>
            </w:r>
          </w:p>
        </w:tc>
        <w:tc>
          <w:tcPr>
            <w:tcW w:type="dxa" w:w="3331"/>
          </w:tcPr>
          <w:p>
            <w:pPr/>
            <w:r>
              <w:t>Checkpoint 113 defines the normal ammunition/warhead expression rule. Energy tactical flexibility remains power-mode driven. Compatible Kinetic ammunition improvements that strictly dominate their predecessors become automatic family upgrades; selectable Kinetic modes require a real tradeoff. Missile warheads remain mission-specific selectable payloads when they trade shield, armor, structural, or other effects, and the selected normal warhead is committed at launch. Normal variants share broad Kinetic/Missile magazine pools with no pre-battle subtype allocation; genuinely rare or Exotic munitions may be individually counted. Ammunition/warhead compatibility is weapon-profile specific. Firm-track combat assessment may reveal qualitative shield absorption/collapse, armor contact, Hull penetration, or lack of observed penetration, but never hidden defensive arithmetic; AI receives the same observer-safe information. Sparse causal external prerequisites auto-unlock dependent technologies when completed.</w:t>
            </w:r>
          </w:p>
        </w:tc>
        <w:tc>
          <w:tcPr>
            <w:tcW w:type="dxa" w:w="3331"/>
          </w:tcPr>
          <w:p>
            <w:pPr/>
            <w:r>
              <w:t>Current weapon-family / ammunition / warhead architecture; numerical payload calibration pending</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canonical Shield Armor 2;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t>One prepared unit of combat repair supplies consumed by a Damage Control attempt whether it succeeds or fails. At the CP122 TL1 baseline, a successful Hull-repair use restores exactly 1 canonical Hull; later Hull technology may improve that bounded yield.</w:t>
            </w:r>
            <w:r>
              <w:rPr>
                <w:b w:val="0"/>
              </w:rPr>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Under the canonical x2 ruler, the accepted TL3 primary-armor value advances from AP0/AI10 to AP2/AI10; CP122 preserves the same underlying relationship while doubling point-domain resolution.</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v0.7m</dc:title>
  <dc:subject>Living authority for Star Cluster game concepts and player-facing mechanics</dc:subject>
  <dc:creator>OpenAI and project owner</dc:creator>
  <cp:keywords>Godot, C#, .NET 8, roguelike, starship, strategy, game design, missiles, terminal guidance, point defense</cp:keywords>
  <dc:description>Checkpoint 101: complete TL3 base conceptual candidate table; not runtime/calibration/promotion authority.</dc:description>
  <cp:lastModifiedBy/>
  <cp:revision>1</cp:revision>
  <dcterms:created xsi:type="dcterms:W3CDTF">2013-12-23T23:15:00Z</dcterms:created>
  <dcterms:modified xsi:type="dcterms:W3CDTF">2026-08-04T13:45:00Z</dcterms:modified>
  <cp:category/>
  <cp:version>0.7b</cp:version>
</cp:coreProperties>
</file>