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rPr>
                <w:color w:val="D9E2F3"/>
              </w:rPr>
              <w:t>STAR CLUSTER</w:t>
              <w:br/>
              <w:t>Game Concept &amp; Design Draft</w:t>
              <w:br/>
              <w:t>Version 0.7q  •  August 16, 2026  •  Finite System Map encounter fidelity and technology-era attribution</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t>This is the living authority for Star Cluster game concepts, player-facing mechanics, and durable design intent. Development workflow, simulation/calibration architecture, checkpoint procedure, repository policy, and evidence lifecycle are maintained outside this Concept so implementation process cannot be mistaken for game rules.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later design decisions replace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0.7q</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16,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Finite System Map encounter fidelity / no balance calibration</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temporary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Installation Space is the cruiser’s abstract installed mass/volume/integration capacity: a ship can install only so many weapons, defenses, mission systems, stores, and support components before it exceeds that capacity. Component statistics and traits may be informed by structure, heat rejection, radiation shielding, containment, cabling, service access, hardpoints, electrical conditioning, and maintenance burden,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radiator condition, coolant, radiation dose/shielding thickness, voltage/current/resistance, wiring, hardpoint, per-component staffing, or maintenance-complexity bookkeeping merely for realism. Introduce a new tracked state only when the existing abstractions cannot express a recurring player decision.</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game should support surprising outcomes while preserving causal explanation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strategic map does not require one universal fixed radius; campaign scale may vary while preserving the same hex-region rules.</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On entering a system, the player sees pre-charted navigation knowledge plus contacts supported by the current observer-side tracks. Unknown or concealed ships, missiles, anomalies, installations, mines, probes, and other occupants remain absent from the tactical display until legitimate detection or prior intelligence reveals them.</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and line-of-sight or occlusion changes, but ordinary post-Movement attacks do not use a historical point of closest approach. If whole-phase movement later creates unsatisfying initiative or overrun artifacts, Star Cluster may add lightweight intermediate engagement windows as a future rule rather than an arbitrary kite-turn limit.</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determines the maximum number of strategic hexes the ship can traverse in one turn. The initial progression is intentionally direct and may be adjusted as the wider technology ladder matures.</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Tactical AI behavior and information limits</w:t>
      </w:r>
    </w:p>
    <w:p>
      <w:pPr/>
      <w:r>
        <w:t>Tactical AI must obey information parity with the player. It may use the ship’s own capabilities, current Available/uncommitted Tactical Power, current observable track quality, legitimately detected emissions, intended actions, visible threats, and other information the player could possess at the same decision window. It may not inspect hidden enemy ECM/ECCM ratings, hidden component values, the internal Effective Jamming Margin, future random outcomes, or other authoritative state the player has not learned.</w:t>
      </w:r>
    </w:p>
    <w:p>
      <w:pPr/>
      <w:r>
        <w:t>Reactive ECCM is the current behavior: if hostile ECM actually degrades an otherwise Firm observation and sufficient uncommitted Tactical Power remains, ECCM may activate; if the observation remains Firm, ECCM stays off. The current TL1 ECM affordability heuristic activates normal ECM only when enough Available Tactical Power remains for the ship’s ready offensive package, planned PDS against a present missile threat, and one possible reactive ECCM response. Always-on ECM remains a deliberately aggressive/stress behavior, while offense-only headroom is not the default because it can sacrifice PDS against missile threats.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A TL1 ablative outer layer is optional, legal on the starting ship, and consumes universal Installation Space as an Auxiliary/support component; it is not preinstalled. Its provisional 1-Space footprint remains for the later component-table pass.</w:t>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The required TL1 Sensor suite uses a working 3-Space footprint and provides the ship's passive/navigation awareness plus active tactical sensing. Its active sensing mode is optional to operate and consumes Tactical Power when used; the installed Sensor subsystem itself is part of the normal combat-ship construction core. The current working ECM and ECCM suite footprints are 1 Space each. Multiple ECM/ECCM suites may be installed for redundancy, but local ECM ratings and local ECCM ratings never add; use the highest applicable functional rating of each type.</w:t>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t>Approximately 100 abstract cargo units; exact campaign scale remains provisional.</w:t>
            </w:r>
            <w:r>
              <w:rPr>
                <w:b w:val="0"/>
              </w:rPr>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t>One shuttle at campaign start; later Hull TL or a Hangar/Mission Bay refit may permit additional shuttle capacity.</w:t>
            </w:r>
            <w:r>
              <w:rPr>
                <w:b w:val="0"/>
              </w:rPr>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Sensor suite</w:t>
            </w:r>
            <w:r>
              <w:rPr>
                <w:b w:val="0"/>
              </w:rPr>
            </w:r>
          </w:p>
        </w:tc>
        <w:tc>
          <w:tcPr>
            <w:tcW w:type="dxa" w:w="4997"/>
          </w:tcPr>
          <w:p>
            <w:r>
              <w:t>Mandatory for ordinary combat-ship construction; working TL1 footprint 3 Space. Provides passive/navigation awareness and an optional powered active tactical-sensing mode.</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c>
          <w:tcPr>
            <w:tcW w:type="dxa" w:w="4997"/>
          </w:tcPr>
          <w:p>
            <w:r>
              <w:t>ECM suite</w:t>
            </w:r>
          </w:p>
        </w:tc>
        <w:tc>
          <w:tcPr>
            <w:tcW w:type="dxa" w:w="4997"/>
          </w:tcPr>
          <w:p>
            <w:r>
              <w:t>Optional; current working TL1/TL2 footprint 1 Space. Multiple ECM suites may be installed for redundancy, but their local ratings never add. Use the highest applicable functional ECM rating; ECM2 + ECM2 remains ECM2 and ECM1 + ECM2 resolves as ECM2.</w:t>
            </w:r>
          </w:p>
        </w:tc>
      </w:tr>
      <w:tr>
        <w:tc>
          <w:tcPr>
            <w:tcW w:type="dxa" w:w="4997"/>
          </w:tcPr>
          <w:p>
            <w:r>
              <w:t>ECCM suite</w:t>
            </w:r>
          </w:p>
        </w:tc>
        <w:tc>
          <w:tcPr>
            <w:tcW w:type="dxa" w:w="4997"/>
          </w:tcPr>
          <w:p>
            <w:r>
              <w:t>Optional; current working TL1/TL2 footprint 1 Space. Multiple ECCM suites may be installed for redundancy, but their local ratings never add. Use the highest applicable functional ECCM rating; ECCM2 + ECCM2 remains ECCM2 and ECCM1 + ECCM2 resolves as ECCM2.</w:t>
            </w:r>
          </w:p>
        </w:tc>
      </w:tr>
      <w:tr>
        <w:trPr>
          <w:cantSplit/>
        </w:trPr>
        <w:tc>
          <w:tcPr>
            <w:tcW w:type="dxa" w:w="4997"/>
          </w:tcPr>
          <w:p>
            <w:r>
              <w:t>TL1 budget arithmetic</w:t>
            </w:r>
            <w:r>
              <w:rPr>
                <w:b w:val="0"/>
              </w:rPr>
            </w:r>
          </w:p>
        </w:tc>
        <w:tc>
          <w:tcPr>
            <w:tcW w:type="dxa" w:w="4997"/>
          </w:tcPr>
          <w:p>
            <w:r>
              <w:t>35 total. Mandatory normal-combat core = weapon 6 + reactor 6 + STL 5 + FTL 5 + computer 3 + Sensor 3 = 28, leaving 7 discretionary Space in the reference player cruiser.</w:t>
            </w:r>
            <w:r>
              <w:rPr>
                <w:b w:val="0"/>
              </w:rPr>
            </w:r>
          </w:p>
        </w:tc>
      </w:tr>
      <w:tr>
        <w:tc>
          <w:tcPr>
            <w:tcW w:type="dxa" w:w="4997"/>
          </w:tcPr>
          <w:p>
            <w:r>
              <w:t>TL1 ablative outer layer</w:t>
            </w:r>
          </w:p>
        </w:tc>
        <w:tc>
          <w:tcPr>
            <w:tcW w:type="dxa" w:w="4997"/>
          </w:tcPr>
          <w:p>
            <w:r>
              <w:t>Optional and starting-legal; Auxiliary/support role using the universal Installation Space budget. Provisional 1 Space pending the component-table pass; normally replaced rather than repaired in combat.</w:t>
            </w:r>
          </w:p>
        </w:tc>
      </w:tr>
      <w:tr>
        <w:tc>
          <w:tcPr>
            <w:tcW w:type="dxa" w:w="4997"/>
          </w:tcPr>
          <w:p>
            <w:r>
              <w:t>Energy / Beam PDS</w:t>
            </w:r>
          </w:p>
        </w:tc>
        <w:tc>
          <w:tcPr>
            <w:tcW w:type="dxa" w:w="4997"/>
          </w:tcPr>
          <w:p>
            <w:r>
              <w:t>Optional and available from TL1 as a separate PDS lineage. Current accepted TL1 identity: RC1, 2 TP readiness, no conventional ammunition. It is related to but not governed by the Coherent Beam Main Weapon track.</w:t>
            </w:r>
          </w:p>
        </w:tc>
      </w:tr>
      <w:tr>
        <w:tc>
          <w:tcPr>
            <w:tcW w:type="dxa" w:w="4997"/>
          </w:tcPr>
          <w:p>
            <w:r>
              <w:t>Local AMM PDS</w:t>
            </w:r>
          </w:p>
        </w:tc>
        <w:tc>
          <w:tcPr>
            <w:tcW w:type="dxa" w:w="4997"/>
          </w:tcPr>
          <w:p>
            <w:r>
              <w:t>Optional and available from TL1. Current accepted identity: local terminal defense, RC1, 1 TP readiness, finite ammunition. A later long-range AMM layer is a separate branch.</w:t>
            </w:r>
          </w:p>
        </w:tc>
      </w:tr>
    </w:tbl>
    <w:p>
      <w:pPr>
        <w:spacing w:after="20"/>
        <w:widowControl w:val="1"/>
      </w:pPr>
    </w:p>
    <w:p>
      <w:pPr/>
      <w:r>
        <w:t>The working 35-Space scale remains the current TL1/TL2 player-cruiser baseline, not a final all-TL size table. With the mandatory installed Sensor, the normal one-Main/one-Reactor core consumes 28 Space, leaving 7 discretionary Space. The native-accepted CP101 TL3 base row uses a 36-Space mature cruiser platform plus a 5-Space Mature Compact Fusion reactor; the otherwise equivalent mandatory core therefore consumes 27 Space and leaves 9 discretionary Space. CP102 binds those accepted values into executable construction/progression consumers without changing the ship class or treating implementation as calibration.</w:t>
      </w:r>
    </w:p>
    <w:p>
      <w:pPr/>
      <w:r>
        <w:t>The current mandatory-Sensor arithmetic keeps dual-heavy designs bounded without a special prohibition. At TL1/TL2 footprints, two 6-Space Main Weapons plus two 6-Space Main Reactors, both 5-Space primary drives, the 3-Space Tactical Computer, and the required 3-Space Sensor consume 40 Space and exceed the 35-Space hull by 5. At the accepted TL3 base row, the 36-Space hull plus two 5-Space compact reactors reduces the same core to 38 Space, still 2 Space too large. A future 2-Main/2-Reactor core first becomes spatially legal at an effective 38-Space envelope, while carrying even one meaningful 3-Space support package requires 41; no future TL is preassigned to those breakpoints.</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 The accepted TL3 base row deliberately uses only the smallest integer integration step, 35 -&gt; 36 Installation Space, while holding canonical Hull 24, Crew/Marines, approximately 100 cargo units, and one-shuttle capacity. CP102 makes that capacity technology-dependent in the executable construction consumer.</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As a soft tone guide, TL1 is a highly mature slightly futuristic baseline; TL2-4 broadly occupy a lower-science-fiction age; TL5-7 a higher-science-fiction age; and TL8-9 increasingly science-fantasy territory. These bands describe the character of the science, not mandatory family breakpoints, unlock schedules, combat-power cliffs, or fixed TL-versus-TL win percentages.</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unless the additional choice becomes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Player-facing component names may change as mechanics are refined, but names must communicate the actual operating principle or gameplay promise rather than serve as decorative technobabble.</w:t>
      </w:r>
    </w:p>
    <w:p>
      <w:pPr/>
      <w:r>
        <w:t>The Technology Family Storyboard is the conceptual layer above the numerical Technology-Level table. Each family should explain its mature baseline, new operating principles, maturation steps, branches, cross-pollinated derivatives, legacy revivals, and any deliberate one-off discoveries before final component numbers are assigned.</w:t>
      </w:r>
    </w:p>
    <w:p>
      <w:pPr>
        <w:pStyle w:val="ListBullet"/>
      </w:pPr>
      <w:r>
        <w:t>Blank or quiet TLs are valid. A family does not receive an upgrade merely because a chart cell exists, and a useful one-off technology does not need an artificial sequel at the next TL.</w:t>
      </w:r>
    </w:p>
    <w:p>
      <w:pPr>
        <w:pStyle w:val="ListBullet"/>
      </w:pPr>
      <w:r>
        <w:t>Architecture ideas use five lifecycle/status labels: base for mature starting technology or a later derivative of that baseline family; existing for concepts already expected by the current Concept; candidate for strong proposed additions; deferred for ideas worth preserving without settled placement or role; and exotic for Precursor-grade or deliberately rule-bending concepts outside normal player-developed TL1-TL9 research.</w:t>
      </w:r>
    </w:p>
    <w:p>
      <w:pPr>
        <w:pStyle w:val="ListBullet"/>
      </w:pPr>
      <w:r>
        <w:t>Structural-role labels are separate from lifecycle status. A technology may be a core family, maturation, branch, cross-pollinated derivative, legacy revival, operating capability, specialist Auxiliary, one-off technology, infrastructure/campaign technology, weird-science branch, or Precursor artifact.</w:t>
      </w:r>
    </w:p>
    <w:p>
      <w:pPr>
        <w:pStyle w:val="ListBullet"/>
      </w:pPr>
      <w:r>
        <w:t>“TL10” may be used as project shorthand for Precursor-grade provenance, but it is not a normal researchable tenth Technology Level. Precursor devices remain non-player-developed discoveries unless a later explicit design decision creates a bounded adaptation path.</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r>
        <w:t>A base Technology-Level table defines representative standard capability; it is not the complete equipment catalog and it does not replace the family story. Later research may add specialist variants, additional Auxiliaries, cross-pollinated derivatives, one-off discoveries, or pinnacle improvements to an older family without reclassifying that family as the new base technology. For example, a future advanced/optimum Fission reactor may remain a fission-family specialist enabled by later Power or Materials knowledge while Fusion or Antimatter remains the contemporary standard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subject to the family's progression logic and the resulting ship-design tradeoffs.</w:t>
      </w:r>
    </w:p>
    <w:p>
      <w:pPr>
        <w:pStyle w:val="ListBullet"/>
        <w:spacing w:after="60" w:line="259" w:lineRule="auto"/>
        <w:ind w:left="360" w:hanging="202"/>
        <w:keepLines/>
        <w:widowControl w:val="1"/>
      </w:pPr>
      <w:r>
        <w:t>Research must support both tall and wide strategies. Every visible discipline owns a useful vertical spine; ordinary progression in that discipline cannot require generic breadth or an unrelated tree. Tall research pushes a subsystem frontier. Wide research improves integration and unlocks branches, specialist variants, efficiencies, and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even when an advanced ship cannot power every installed subsystem simultaneously.</w:t>
      </w:r>
    </w:p>
    <w:p>
      <w:pPr>
        <w:pStyle w:val="ListBullet"/>
        <w:spacing w:after="60" w:line="259" w:lineRule="auto"/>
        <w:ind w:left="360" w:hanging="202"/>
        <w:keepLines/>
        <w:widowControl w:val="1"/>
      </w:pPr>
      <w:r>
        <w:t>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CP109 whole-ladder numerical candidate revises Early Practical Fusion to 7 Operational / 3 Degraded / 0 Emergency Tactical Power from a 6-Space Main-Reactor footprint, versus the TL1 5/3/1 Peak-Fission reference. This intentionally makes practical Fusion a genuine output-frontier jump while giving the immature family poorer damaged-state resilience. The earlier 6-TP TL2 seed remains historical evidence from the pre-Storyboard incremental ladder rather than a lock. Mature TL1 reactors remain stackable where ship architecture permits; their real additional Space and opportunity cost remains the balancing mechanism rather than an arbitrary anti-stacking rule.</w:t>
      </w:r>
    </w:p>
    <w:p>
      <w:pPr/>
      <w:r>
        <w:t>The CP101/CP102 executable TL3 seed remains Mature Compact Fusion at 6 Operational Tactical Power from a 5-Space Main-Reactor footprint, but CP109 does not treat that historical value as locked. The whole-ladder candidate keeps the TL2 Fusion frontier at 7 Operational TP and matures it at TL3 through a 5-Space footprint plus 4 Degraded / 1 Emergency TP. This is deliberately a compactness/resilience maturation step rather than another peak-output increase. The runtime continues to use the previously implemented seed until a later calibration/promotion checkpoint explicitly changes production data.</w:t>
      </w:r>
    </w:p>
    <w:p>
      <w:pPr/>
      <w:r>
        <w:t>Checkpoint 110 performs the first substantive Storyboard-era Power/Reactor calibration against the complete CP109 candidate environment. The study exhaustively enumerates 18,006 legal standard one-Reactor cruiser builds across TL1-TL9, selects 72 deterministic representative loadouts, and evaluates 288 stochastic loadout/doctrine variants using 7,025,000 adaptive turn-demand samples. Sampling uses a 95% Wilson half-width target of 0.004 after a 20,000-sample minimum, with a 60,000-sample maximum per variant. Full simultaneous demand remains a stress diagnostic rather than a requirement that one Reactor power every installed system at once.</w:t>
      </w:r>
    </w:p>
    <w:p>
      <w:pPr/>
      <w:r>
        <w:t>The CP110 evidence retains all nine CP109 primary Reactor candidates unchanged as first-pass calibrated working candidates. The intended frontier/maturation rhythm is visible numerically: TL2 Early Fusion, TL5 Early Antimatter, and TL8 early Matter Conversion gain operational capability while accepting poor damaged-state resilience; TL3 and TL6 mature the family through smaller footprint and better Degraded/Emergency output without another peak-output increase; TL4 and TL7 push mature-family output; TL9 Total Matter Conversion is a deliberate pinnacle jump. At TL2, TL5, and TL8, predecessor or specialist Reactor families remain on the numerical Pareto frontier rather than being automatically erased.</w:t>
      </w:r>
    </w:p>
    <w:p>
      <w:pPr/>
      <w:r>
        <w:t>CP110 also flags, but does not retune around, the growing feasibility of two-Reactor installations at high TL. The same non-Reactor package can accept a second current-TL Reactor in about 47% of enumerated TL6 builds, 71% at TL7, 97% at TL8, and all TL9 builds. This is an integration watch item because higher-TL Hull capacity and miniaturization currently outpace the still-unnumerical AUX/mission-system competition for Space. Energy Storage and auxiliary generation are intentionally excluded from this first sustained-generation pass and should be calibrated separately because storage changes inter-turn power allocation rather than sustained generation.</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The family storyboard may list related research, but related research is non-gating metadata. A later component may declare normally no more than one or two explicit external prerequisites only when they represent genuinely enabling science.</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The owning discipline must retain a useful native vertical option at meaningful milestones. Breadth unlocks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Heading2"/>
      </w:pPr>
      <w:r>
        <w:t>8.6 Subsystem-family identity across technology progression</w:t>
      </w:r>
    </w:p>
    <w:p>
      <w:pPr/>
      <w:r>
        <w:t>Higher Technology Level must preserve the mechanical identity of each subsystem family. Advancement follows directions appropriate to that family rather than applying a universal bundle of larger numbers.</w:t>
      </w:r>
    </w:p>
    <w:p>
      <w:pPr/>
      <w:r>
        <w:t>For weapons, a new TL does not automatically mean +Damage, +APEN, +SPEN, range, accuracy, or every other statistic. Kinetic, Energy, Missile, and future families may mature through different combinations of penetration, packet behavior, guidance, power efficiency, reliability, range control, ammunition, firing modes, or other family-appropriate capabilities. A family may receive no improvement on a particular axis at a given TL.</w:t>
      </w:r>
    </w:p>
    <w:p>
      <w:pPr/>
      <w:r>
        <w:t>The same principle applies outside weapons: Sensors, ECM/ECCM, reactors, shields, armor, drives, computers, PDS, and auxiliaries should retain distinct technological identities. Progression should create new strategic and tactical relationships rather than converge all families toward interchangeable stat blocks.</w:t>
      </w:r>
    </w:p>
    <w:p>
      <w:pPr/>
      <w:r>
        <w:t>The accepted TL1-TL3 values are working numerical seeds and executable-history evidence, not locks and not evidence that every family follows a universal TL1 -&gt; TL2 -&gt; TL3 maturation cycle. CP105 established explicit family stories; CP106 audited the broader foundation; CP107b native-validated the first provisional TL1-TL9 technology/component placement table; CP108 qualitatively reviewed ownership, default-versus-branch status, player expression, KISS boundaries, legacy relevance, and normal-player pinnacle endpoints; and CP109 derives the first complete candidate numerical TL1-TL9 matrix from that architecture without calibration. Where the Storyboard exposes an old incremental-ladder artifact, CP109 may revise even a previously accepted lower-TL candidate while leaving historical runtime evidence intact until later promotion.</w:t>
      </w:r>
    </w:p>
    <w:p>
      <w:pPr>
        <w:pStyle w:val="Heading2"/>
      </w:pPr>
      <w:r>
        <w:t>8.7 Complete TL3 base table and executable integration</w:t>
      </w:r>
    </w:p>
    <w:p>
      <w:pPr/>
      <w:r>
        <w:t>The base TL3 row below records the native-accepted CP101/CP102 executable seed and remains the production/runtime historical authority until a later checkpoint explicitly promotes a replacement. CP109 may carry different candidate lower-TL values in the whole-ladder design matrix because Storyboard-era architecture supersedes the old assumption of uniformly incremental TL1-TL3 progression. Candidate != implemented != calibrated != promoted; no table value becomes production authority merely because the generalized consumer already exists.</w:t>
      </w:r>
    </w:p>
    <w:tbl>
      <w:tblPr>
        <w:tblW w:type="auto" w:w="0"/>
        <w:jc w:val="center"/>
        <w:tblLook w:firstColumn="1" w:firstRow="1" w:lastColumn="0" w:lastRow="0" w:noHBand="0" w:noVBand="1" w:val="04A0"/>
      </w:tblPr>
      <w:tblGrid>
        <w:gridCol w:w="3331"/>
        <w:gridCol w:w="3331"/>
        <w:gridCol w:w="3331"/>
      </w:tblGrid>
      <w:tr>
        <w:tc>
          <w:tcPr>
            <w:tcW w:type="dxa" w:w="3331"/>
          </w:tcPr>
          <w:p>
            <w:r>
              <w:t>Stream</w:t>
            </w:r>
          </w:p>
        </w:tc>
        <w:tc>
          <w:tcPr>
            <w:tcW w:type="dxa" w:w="3331"/>
          </w:tcPr>
          <w:p>
            <w:r>
              <w:t>TL3 base value / executable candidate</w:t>
            </w:r>
          </w:p>
        </w:tc>
        <w:tc>
          <w:tcPr>
            <w:tcW w:type="dxa" w:w="3331"/>
          </w:tcPr>
          <w:p>
            <w:r>
              <w:t>Identity / boundary</w:t>
            </w:r>
          </w:p>
        </w:tc>
      </w:tr>
      <w:tr>
        <w:tc>
          <w:tcPr>
            <w:tcW w:type="dxa" w:w="3331"/>
            <w:vAlign w:val="center"/>
          </w:tcPr>
          <w:p>
            <w:r>
              <w:t>Hull</w:t>
            </w:r>
          </w:p>
        </w:tc>
        <w:tc>
          <w:tcPr>
            <w:tcW w:type="dxa" w:w="3331"/>
            <w:vAlign w:val="center"/>
          </w:tcPr>
          <w:p>
            <w:r>
              <w:t>36 Space; Hull 24, personnel/cargo/one shuttle held</w:t>
            </w:r>
          </w:p>
        </w:tc>
        <w:tc>
          <w:tcPr>
            <w:tcW w:type="dxa" w:w="3331"/>
            <w:vAlign w:val="center"/>
          </w:tcPr>
          <w:p>
            <w:r>
              <w:t>Integration capacity +1 only</w:t>
            </w:r>
          </w:p>
        </w:tc>
      </w:tr>
      <w:tr>
        <w:tc>
          <w:tcPr>
            <w:tcW w:type="dxa" w:w="3331"/>
            <w:vAlign w:val="center"/>
          </w:tcPr>
          <w:p>
            <w:r>
              <w:t>Tactical Computer</w:t>
            </w:r>
          </w:p>
        </w:tc>
        <w:tc>
          <w:tcPr>
            <w:tcW w:type="dxa" w:w="3331"/>
            <w:vAlign w:val="center"/>
          </w:tcPr>
          <w:p>
            <w:r>
              <w:t>+12 ordinary, -25 Approximate held; Evasive Compensation +5 pp</w:t>
            </w:r>
          </w:p>
        </w:tc>
        <w:tc>
          <w:tcPr>
            <w:tcW w:type="dxa" w:w="3331"/>
            <w:vAlign w:val="center"/>
          </w:tcPr>
          <w:p>
            <w:r>
              <w:t>Own-Evasive integration</w:t>
            </w:r>
          </w:p>
        </w:tc>
      </w:tr>
      <w:tr>
        <w:tc>
          <w:tcPr>
            <w:tcW w:type="dxa" w:w="3331"/>
            <w:vAlign w:val="center"/>
          </w:tcPr>
          <w:p>
            <w:r>
              <w:t>Sensor</w:t>
            </w:r>
          </w:p>
        </w:tc>
        <w:tc>
          <w:tcPr>
            <w:tcW w:type="dxa" w:w="3331"/>
            <w:vAlign w:val="center"/>
          </w:tcPr>
          <w:p>
            <w:r>
              <w:t>DR1; Low Active 3/4 @1 TP; High Active 4/5 @2 TP, no Strain</w:t>
            </w:r>
          </w:p>
        </w:tc>
        <w:tc>
          <w:tcPr>
            <w:tcW w:type="dxa" w:w="3331"/>
            <w:vAlign w:val="center"/>
          </w:tcPr>
          <w:p>
            <w:r>
              <w:t>Rated high-power mode</w:t>
            </w:r>
          </w:p>
        </w:tc>
      </w:tr>
      <w:tr>
        <w:tc>
          <w:tcPr>
            <w:tcW w:type="dxa" w:w="3331"/>
            <w:vAlign w:val="center"/>
          </w:tcPr>
          <w:p>
            <w:r>
              <w:t>ECM / ECCM</w:t>
            </w:r>
          </w:p>
        </w:tc>
        <w:tc>
          <w:tcPr>
            <w:tcW w:type="dxa" w:w="3331"/>
            <w:vAlign w:val="center"/>
          </w:tcPr>
          <w:p>
            <w:r>
              <w:t>Rating2 ceilings held; full-strength normal 1 TP each</w:t>
            </w:r>
          </w:p>
        </w:tc>
        <w:tc>
          <w:tcPr>
            <w:tcW w:type="dxa" w:w="3331"/>
            <w:vAlign w:val="center"/>
          </w:tcPr>
          <w:p>
            <w:r>
              <w:t>Power-efficiency maturation</w:t>
            </w:r>
          </w:p>
        </w:tc>
      </w:tr>
      <w:tr>
        <w:tc>
          <w:tcPr>
            <w:tcW w:type="dxa" w:w="3331"/>
            <w:vAlign w:val="center"/>
          </w:tcPr>
          <w:p>
            <w:r>
              <w:t>Main Reactor</w:t>
            </w:r>
          </w:p>
        </w:tc>
        <w:tc>
          <w:tcPr>
            <w:tcW w:type="dxa" w:w="3331"/>
            <w:vAlign w:val="center"/>
          </w:tcPr>
          <w:p>
            <w:r>
              <w:t>Mature Compact Fusion 6 TP / 5 Space; 3/1/0 damaged output held</w:t>
            </w:r>
          </w:p>
        </w:tc>
        <w:tc>
          <w:tcPr>
            <w:tcW w:type="dxa" w:w="3331"/>
            <w:vAlign w:val="center"/>
          </w:tcPr>
          <w:p>
            <w:r>
              <w:t>Miniaturization, not output growth</w:t>
            </w:r>
          </w:p>
        </w:tc>
      </w:tr>
      <w:tr>
        <w:tc>
          <w:tcPr>
            <w:tcW w:type="dxa" w:w="3331"/>
            <w:vAlign w:val="center"/>
          </w:tcPr>
          <w:p>
            <w:r>
              <w:t>STL</w:t>
            </w:r>
          </w:p>
        </w:tc>
        <w:tc>
          <w:tcPr>
            <w:tcW w:type="dxa" w:w="3331"/>
            <w:vAlign w:val="center"/>
          </w:tcPr>
          <w:p>
            <w:r>
              <w:t>Move3 / 5 Space; 2 fuel/hex; Overload I +1 Move, +1 TP, +2 fuel, +1 Strain</w:t>
            </w:r>
          </w:p>
        </w:tc>
        <w:tc>
          <w:tcPr>
            <w:tcW w:type="dxa" w:w="3331"/>
            <w:vAlign w:val="center"/>
          </w:tcPr>
          <w:p>
            <w:r>
              <w:t>Performance, bounded overload</w:t>
            </w:r>
          </w:p>
        </w:tc>
      </w:tr>
      <w:tr>
        <w:tc>
          <w:tcPr>
            <w:tcW w:type="dxa" w:w="3331"/>
            <w:vAlign w:val="center"/>
          </w:tcPr>
          <w:p>
            <w:r>
              <w:t>FTL</w:t>
            </w:r>
          </w:p>
        </w:tc>
        <w:tc>
          <w:tcPr>
            <w:tcW w:type="dxa" w:w="3331"/>
            <w:vAlign w:val="center"/>
          </w:tcPr>
          <w:p>
            <w:r>
              <w:t>Strategic Move3 / 5 Space; frontier-entry stop rules held</w:t>
            </w:r>
          </w:p>
        </w:tc>
        <w:tc>
          <w:tcPr>
            <w:tcW w:type="dxa" w:w="3331"/>
            <w:vAlign w:val="center"/>
          </w:tcPr>
          <w:p>
            <w:r>
              <w:t>Known-space performance</w:t>
            </w:r>
          </w:p>
        </w:tc>
      </w:tr>
      <w:tr>
        <w:tc>
          <w:tcPr>
            <w:tcW w:type="dxa" w:w="3331"/>
            <w:vAlign w:val="center"/>
          </w:tcPr>
          <w:p>
            <w:r>
              <w:t>Shield</w:t>
            </w:r>
          </w:p>
        </w:tc>
        <w:tc>
          <w:tcPr>
            <w:tcW w:type="dxa" w:w="3331"/>
            <w:vAlign w:val="center"/>
          </w:tcPr>
          <w:p>
            <w:r>
              <w:t>Capacity6 / 3 Space held; optional 1-Space Hardener, 1 TP -&gt; SA2</w:t>
            </w:r>
          </w:p>
        </w:tc>
        <w:tc>
          <w:tcPr>
            <w:tcW w:type="dxa" w:w="3331"/>
            <w:vAlign w:val="center"/>
          </w:tcPr>
          <w:p>
            <w:r>
              <w:t>Optional powered support unlock</w:t>
            </w:r>
          </w:p>
        </w:tc>
      </w:tr>
      <w:tr>
        <w:tc>
          <w:tcPr>
            <w:tcW w:type="dxa" w:w="3331"/>
            <w:vAlign w:val="center"/>
          </w:tcPr>
          <w:p>
            <w:r>
              <w:t>Armor</w:t>
            </w:r>
          </w:p>
        </w:tc>
        <w:tc>
          <w:tcPr>
            <w:tcW w:type="dxa" w:w="3331"/>
            <w:vAlign w:val="center"/>
          </w:tcPr>
          <w:p>
            <w:r>
              <w:t>AP2 / AI10</w:t>
            </w:r>
          </w:p>
        </w:tc>
        <w:tc>
          <w:tcPr>
            <w:tcW w:type="dxa" w:w="3331"/>
            <w:vAlign w:val="center"/>
          </w:tcPr>
          <w:p>
            <w:r>
              <w:t>Protection maturation</w:t>
            </w:r>
          </w:p>
        </w:tc>
      </w:tr>
      <w:tr>
        <w:tc>
          <w:tcPr>
            <w:tcW w:type="dxa" w:w="3331"/>
            <w:vAlign w:val="center"/>
          </w:tcPr>
          <w:p>
            <w:r>
              <w:t>Kinetic Main</w:t>
            </w:r>
          </w:p>
        </w:tc>
        <w:tc>
          <w:tcPr>
            <w:tcW w:type="dxa" w:w="3331"/>
            <w:vAlign w:val="center"/>
          </w:tcPr>
          <w:p>
            <w:r>
              <w:t>6 Space; +20, DAM8, SPEN2/APEN2, Range4, Ammo100 held; ordinary firing 0 TP</w:t>
            </w:r>
          </w:p>
        </w:tc>
        <w:tc>
          <w:tcPr>
            <w:tcW w:type="dxa" w:w="3331"/>
            <w:vAlign w:val="center"/>
          </w:tcPr>
          <w:p>
            <w:r>
              <w:t>Low-discretionary-power finite-ammo identity</w:t>
            </w:r>
          </w:p>
        </w:tc>
      </w:tr>
      <w:tr>
        <w:tc>
          <w:tcPr>
            <w:tcW w:type="dxa" w:w="3331"/>
            <w:vAlign w:val="center"/>
          </w:tcPr>
          <w:p>
            <w:r>
              <w:t>Energy Main</w:t>
            </w:r>
          </w:p>
        </w:tc>
        <w:tc>
          <w:tcPr>
            <w:tcW w:type="dxa" w:w="3331"/>
            <w:vAlign w:val="center"/>
          </w:tcPr>
          <w:p>
            <w:r>
              <w:t>6 Space; Range5; safe 1 TP/DAM4, 2 TP/DAM6, 3 TP/DAM8; standard/high +25, SPEN2/APEN2</w:t>
            </w:r>
          </w:p>
        </w:tc>
        <w:tc>
          <w:tcPr>
            <w:tcW w:type="dxa" w:w="3331"/>
            <w:vAlign w:val="center"/>
          </w:tcPr>
          <w:p>
            <w:r>
              <w:t>Former overload becomes rated High output</w:t>
            </w:r>
          </w:p>
        </w:tc>
      </w:tr>
      <w:tr>
        <w:tc>
          <w:tcPr>
            <w:tcW w:type="dxa" w:w="3331"/>
            <w:vAlign w:val="center"/>
          </w:tcPr>
          <w:p>
            <w:r>
              <w:t>Missile Main</w:t>
            </w:r>
          </w:p>
        </w:tc>
        <w:tc>
          <w:tcPr>
            <w:tcW w:type="dxa" w:w="3331"/>
            <w:vAlign w:val="center"/>
          </w:tcPr>
          <w:p>
            <w:r>
              <w:t>6 Space; DAM10/SPEN2/APEN4, Range6, 25 Flights, 0 TP held; Move4; onboard navigation sensor standard; seeker optional</w:t>
            </w:r>
          </w:p>
        </w:tc>
        <w:tc>
          <w:tcPr>
            <w:tcW w:type="dxa" w:w="3331"/>
            <w:vAlign w:val="center"/>
          </w:tcPr>
          <w:p>
            <w:r>
              <w:t>Autonomy/propulsion maturation</w:t>
            </w:r>
          </w:p>
        </w:tc>
      </w:tr>
      <w:tr>
        <w:tc>
          <w:tcPr>
            <w:tcW w:type="dxa" w:w="3331"/>
            <w:vAlign w:val="center"/>
          </w:tcPr>
          <w:p>
            <w:r>
              <w:t>Kinetic PDS</w:t>
            </w:r>
          </w:p>
        </w:tc>
        <w:tc>
          <w:tcPr>
            <w:tcW w:type="dxa" w:w="3331"/>
            <w:vAlign w:val="center"/>
          </w:tcPr>
          <w:p>
            <w:r>
              <w:t>2 Space; TL2 base13/RC1/1 TP/Ammo60 held</w:t>
            </w:r>
          </w:p>
        </w:tc>
        <w:tc>
          <w:tcPr>
            <w:tcW w:type="dxa" w:w="3331"/>
            <w:vAlign w:val="center"/>
          </w:tcPr>
          <w:p>
            <w:r>
              <w:t>Deliberate hold</w:t>
            </w:r>
          </w:p>
        </w:tc>
      </w:tr>
      <w:tr>
        <w:tc>
          <w:tcPr>
            <w:tcW w:type="dxa" w:w="3331"/>
            <w:vAlign w:val="center"/>
          </w:tcPr>
          <w:p>
            <w:r>
              <w:t>Energy PDS</w:t>
            </w:r>
          </w:p>
        </w:tc>
        <w:tc>
          <w:tcPr>
            <w:tcW w:type="dxa" w:w="3331"/>
            <w:vAlign w:val="center"/>
          </w:tcPr>
          <w:p>
            <w:r>
              <w:t>2 Space; base16/RC1 held; readiness 1 TP; ammunition-free</w:t>
            </w:r>
          </w:p>
        </w:tc>
        <w:tc>
          <w:tcPr>
            <w:tcW w:type="dxa" w:w="3331"/>
            <w:vAlign w:val="center"/>
          </w:tcPr>
          <w:p>
            <w:r>
              <w:t>Power-efficiency maturation</w:t>
            </w:r>
          </w:p>
        </w:tc>
      </w:tr>
      <w:tr>
        <w:tc>
          <w:tcPr>
            <w:tcW w:type="dxa" w:w="3331"/>
            <w:vAlign w:val="center"/>
          </w:tcPr>
          <w:p>
            <w:r>
              <w:t>AMM PDS</w:t>
            </w:r>
          </w:p>
        </w:tc>
        <w:tc>
          <w:tcPr>
            <w:tcW w:type="dxa" w:w="3331"/>
            <w:vAlign w:val="center"/>
          </w:tcPr>
          <w:p>
            <w:r>
              <w:t>2 Space; base20/Ammo25 held; 1 TP-&gt;RC1 or 2 TP-&gt;RC2</w:t>
            </w:r>
          </w:p>
        </w:tc>
        <w:tc>
          <w:tcPr>
            <w:tcW w:type="dxa" w:w="3331"/>
            <w:vAlign w:val="center"/>
          </w:tcPr>
          <w:p>
            <w:r>
              <w:t>Scalable anti-saturation readiness</w:t>
            </w:r>
          </w:p>
        </w:tc>
      </w:tr>
    </w:tbl>
    <w:p>
      <w:pPr/>
      <w:r>
        <w:t>Whole-ship sanity for the accepted CP101/CP102 TL3 executable seed remains historical integration evidence. At that seed, 1 Main/1 Reactor uses 27/36 Space, 2 Main/1 Reactor uses 33/36, 1 Main/2 Reactors uses 32/36, and 2 Main/2 Reactors uses 38/36 and remains illegal. CP109 independently recomputes whole-ladder candidate Space sanity from its provisional profiles; it does not treat the earlier 6-TP reactor envelope as a balance lock. Construction legality remains separate from Tactical Power, and dual-main/dual-reactor configurations continue to be evaluated as conscious Space/power tradeoffs rather than prohibited by rule.</w:t>
      </w:r>
    </w:p>
    <w:p>
      <w:pPr>
        <w:pStyle w:val="Heading2"/>
      </w:pPr>
      <w:r>
        <w:t>8.8 Qualitatively reviewed TL1-TL9 technology/component architecture</w:t>
      </w:r>
    </w:p>
    <w:p>
      <w:pPr/>
      <w:r>
        <w:t>Checkpoint 123 reconciles the complete technology foundation into a revised whole-system reference baseline after the canonical x2 migration. The active architecture now contains 10 disciplines, 33 lineages, and 218 unique Storyboard beats, with exact one-to-one Tech Table reconciliation. This is a design/reference authority for future testing, not a balance claim or production-runtime promotion.</w:t>
      </w:r>
    </w:p>
    <w:p>
      <w:pPr>
        <w:pStyle w:val="ListBullet"/>
      </w:pPr>
      <w:r>
        <w:t>The normal player research ladder remains TL1-TL9 across ten visible disciplines. Each discipline retains a useful vertical spine, but individual component families may have quiet TLs. A specialist branch can unlock at a TL without replacing the standard family, and no filler upgrade is created merely to occupy a chart cell.</w:t>
      </w:r>
    </w:p>
    <w:p>
      <w:pPr>
        <w:pStyle w:val="ListBullet"/>
      </w:pPr>
      <w:r>
        <w:t>Every Storyboard beat now has a provisional player-expression class: installed component, optional component, automatic architecture/capability, operating mode, payload variant, campaign capability, infrastructure, supporting research, deferred concept, or Precursor exception. A research beat therefore need not manufacture another installed component when its correct expression is integration, ammunition, infrastructure, automation, or a bounded capability.</w:t>
      </w:r>
    </w:p>
    <w:p>
      <w:pPr>
        <w:pStyle w:val="ListBullet"/>
      </w:pPr>
      <w:r>
        <w:t>Related research remains non-gating metadata. CP108 promoted no hard external research prerequisites; CP109 now introduces a sparse candidate hard-prerequisite layer only where enabling science is genuinely necessary. A technology normally has zero external prerequisites and may occasionally have one or two. If its owning TL is already complete, it unlocks automatically when the final missing prerequisite TL is researched, with no second research project or extra unlock cost. Such gates must not turn broad research into a blanket requirement for normal owning-discipline progression.</w:t>
      </w:r>
    </w:p>
    <w:p>
      <w:pPr>
        <w:pStyle w:val="ListBullet"/>
      </w:pPr>
      <w:r>
        <w:t>Strict improvements should normally become automatic extensions, while manual modes are reserved for real tactical tradeoffs. Powered specialist defenses remain distinct from passive primary Armor; branch weapons remain alternate expressions rather than automatic replacements; and normal-player TL9 information systems remain probabilistic and observer-safe rather than precognitive or omniscient.</w:t>
      </w:r>
    </w:p>
    <w:p>
      <w:pPr>
        <w:pStyle w:val="ListBullet"/>
      </w:pPr>
      <w:r>
        <w:t>Optional support/AUX components use the same universal Installation Space as all other installed systems. A support component belongs only when it materially changes what the player can do, what risk they face, or how efficiently they perform an existing gameplay activity. The reviewed catalog includes 35 provisional support candidates, including Medical Bay, Fuel Processor, Fabricator, Laboratory, mining/extraction, cargo and magazine expansion, communications, mission packages, Probe / Survey Drone Package, Shield-support systems, and Hangar / Mission Bay.</w:t>
      </w:r>
    </w:p>
    <w:p>
      <w:pPr>
        <w:pStyle w:val="ListBullet"/>
      </w:pPr>
      <w:r>
        <w:t>The reviewed architecture carries forward one starting shuttle, the current tactical Fuel working scale of 100 / 2 per traversed hex / +1 per EvM turn, and a 1-Space TL1 Ablative Armor option. CP123 adds explicit reference characteristics where the architecture is mature enough to support them, while leaving campaign-only or specialist support values TBD where evidence does not justify filler numbers.</w:t>
      </w:r>
    </w:p>
    <w:p>
      <w:pPr>
        <w:pStyle w:val="Heading2"/>
      </w:pPr>
      <w:r>
        <w:t>8.9 Complete candidate TL1-TL9 numerical matrix</w:t>
      </w:r>
    </w:p>
    <w:p>
      <w:pPr/>
      <w:r>
        <w:t>Checkpoint 123 supersedes the older whole-ladder candidate as the current revised TL1-TL9 numerical reference baseline. It retains the established Power, propulsion, computing, sensing/EW, and PDS progressions after review, while revising Hull, Damage Control, Armor, Shields, main-weapon family characteristics, and Missile-family separation using the canonical x2 ruler. It remains a hypothesis for subsequent testing, not production data.</w:t>
      </w:r>
    </w:p>
    <w:p>
      <w:pPr/>
      <w:r>
        <w:t>Progression is intentionally uneven. Family introductions such as practical Fusion, early Antimatter, and later field/inertial principles may create larger adjacent-TL frontier jumps; maturation steps may instead hold the headline statistic while improving Space, efficiency, damaged-state behavior, readiness, integration, or safe modes. Quiet family TLs remain valid and are represented as holds rather than filler upgrades.</w:t>
      </w:r>
    </w:p>
    <w:p>
      <w:pPr/>
      <w:r>
        <w:t>Historical TL1-TL3 and checkpoint numerical values remain preserved as evidence. CP123 does not rewrite old study inputs. The new reference matrix is the forward-looking baseline for later test construction and explicitly separates Missile delivery, guidance/seeker, GP warhead yield, and Swarmer Flight characteristics.</w:t>
      </w:r>
    </w:p>
    <w:p>
      <w:pPr/>
      <w:r>
        <w:t>Candidate hard prerequisites are sparse and causal. Most cross-pollinated technologies are optional branches, while only a small minority of normal-spine items depend on an external enabling breakthrough. Tall research therefore continues to produce meaningful native progress; wide research unlocks additional integrations and specialist technologies. All such gated items use automatic unlock when their final prerequisite becomes available.</w:t>
      </w:r>
    </w:p>
    <w:p>
      <w:pPr/>
      <w:r>
        <w:t>CP123 performs no Monte Carlo, combat calibration, new scenario study, or numerical production promotion. Its purpose is to establish a coherent whole-system baseline to test next. Subsequent testing should use matched, cross-TL and combinatorial methods and may reject or revise any CP123 value.</w:t>
      </w:r>
    </w:p>
    <w:p>
      <w:pPr/>
      <w:r>
        <w:t>CP123 reference-baseline highlights: Hull 24→34 across TL1→TL9; Damage Control Hull-per-kit 1→2→3 at TL1/TL7/TL9; Kinetic smart-projectile ACC maturation at TL4/TL6; separate Missile delivery/guidance/GP/Swarmer profiles; GP D10→D11→D13→D15; and a distinct TL2+ two-packet Swarmer branch. These are the baseline characteristics to test next, not a statement that balance has been proven.</w:t>
      </w:r>
    </w:p>
    <w:p>
      <w:pPr>
        <w:pStyle w:val="Heading2"/>
      </w:pPr>
      <w:r>
        <w:t>8.10 Executable technology and instrumentation foundation</w:t>
      </w:r>
    </w:p>
    <w:p>
      <w:pPr/>
      <w:r>
        <w:t>Checkpoint 124 binds the accepted CP123 20 x 9 numerical reference profiles directly into a reusable executable research catalog without changing the CP123 values or the accepted CP122 production mechanics. The exhaustive same-TL structural envelope contains 14,112 raw build combinations and 9,427 legal builds. Residual Installation Space is recorded explicitly as zero-tactical-effect mission/AUX capacity when numerical mission consumers are not yet defined; it is a missing-consumer diagnostic, not a balance failure.</w:t>
      </w:r>
    </w:p>
    <w:p>
      <w:pPr/>
      <w:r>
        <w:t>The foundation includes 70 zero-weight pipeline smoke variants that exercise Kinetic, Energy, GP Missile, and Swarmer paths across mirrored movement orders. These one-trial executions prove catalog-to-consumer plumbing only. They are not balance evidence and must not be used to promote or reject CP123 numerical values.</w:t>
      </w:r>
    </w:p>
    <w:p>
      <w:pPr/>
      <w:r>
        <w:t>Instrumentation correctness is an acceptance gate. The raw telemetry contract defines ownership and units for 47 metrics, and nine deterministic probes verify damage-layer accounting, Missile profile composition, TL1/TL7/TL9 Damage Control yield, failed repair accounting, non-additive ECM/ECCM redundancy, Missile launch-versus-terminal-hit ownership, and telemetry-schema completeness. Derived analysis must remain reconstructible from raw counters; in particular, attacker-side Missile launches and target-side terminal Missile hits must not be conflated.</w:t>
      </w:r>
    </w:p>
    <w:p>
      <w:pPr/>
      <w:r>
        <w:t>Checkpoint 124 deliberately did not claim coverage of the C# internal critical/subsystem-damage model, and its Python Missile travel consumer remained an ETA-to-terminal abstraction rather than evidence for the full moving-target range-exhaustion mechanic. That limitation was acceptable for the instrumentation foundation but is superseded for broad tactical research by the finite-System-Map encounter rules in 8.12. Internal critical/subsystem damage remains deferred.</w:t>
      </w:r>
    </w:p>
    <w:p>
      <w:pPr>
        <w:pStyle w:val="Heading2"/>
      </w:pPr>
      <w:r>
        <w:t>8.11 Pure-TL whole-ladder integrated progression study</w:t>
      </w:r>
    </w:p>
    <w:p>
      <w:pPr/>
      <w:r>
        <w:t>Checkpoint 125 uses the accepted CP123 numerical baseline and CP124 executable/instrumentation foundation for the first large whole-ladder combat study. Every individual ship remains technologically homogeneous: all installed standard component profiles resolve at one TL. Opponents may be any TL1-TL9, so a coherent TL4 ship can fight a coherent TL7 ship without either vessel becoming a mixed-TL design. Mixed-generation refit/legacy ships remain a separate future study.</w:t>
      </w:r>
    </w:p>
    <w:p>
      <w:pPr/>
      <w:r>
        <w:t>The study retains all 9,427 legal CP124 builds and represents the full 44,429,451-pair legal population with 70,034 deterministic population-weighted base pairings. Every legal build participates against every opponent TL, producing 84,843 build/opponent-TL coverage relationships. Every base pairing is mirrored across both side assignments and both movement orders, yielding 280,136 execution variants across all 45 canonical and 81 ordered TL cells.</w:t>
      </w:r>
    </w:p>
    <w:p>
      <w:pPr/>
      <w:r>
        <w:t>Native acceptance first executes one trial for every planned variant as a full-pipeline gate. The substantive pass then executes 200 trials per variant, for 56,027,200 engagements. Primary analysis includes the complete 9 x 9 ordered TL matrix, Delta-TL progression, weapon/payload-family matchups, raw telemetry by TL cell, per-build performance against every opponent TL, and movement-order sensitivity.</w:t>
      </w:r>
    </w:p>
    <w:p>
      <w:pPr/>
      <w:r>
        <w:t>Balance signals are not blocking rules. CP125 established a pure-generation control population and exposed several review signals, including uneven adjacent-TL progression, movement-order sensitivity, late Energy strength, mature Swarmer decline, and late Missile stalemates. Those results do not automatically revise a technology value. Before mixed-TL ships are evaluated, the tactical research model must use the finite-System-Map encounter behavior in 8.12 so movement, standoff, Missile pursuit, and side symmetry are not artifacts of an earlier screening abstraction.</w:t>
      </w:r>
    </w:p>
    <w:p>
      <w:pPr>
        <w:pStyle w:val="Heading2"/>
      </w:pPr>
      <w:r>
        <w:t>8.12 Finite System Map encounter fidelity</w:t>
      </w:r>
    </w:p>
    <w:p>
      <w:pPr/>
      <w:r>
        <w:t>Tactical encounters use the finite radius-5 System Map: 91 legal hexes, 11 hexes across. A standard opposite-edge encounter places ships at (-5,0) and (5,0), which are range 10 apart because ten hex-to-hex moves separate the edge cells. Ships cannot flee or kite beyond the System Map boundary.</w:t>
      </w:r>
    </w:p>
    <w:p>
      <w:pPr/>
      <w:r>
        <w:t>Before contact, each ship searches one hex toward map center per activation using only observer-safe information. After contact, Adaptive Engage uses what that ship has actually observed: current track quality, demonstrated attack reach, observed opponent attack reach, and the legal geometry of the finite map. A ship may preserve a one-sided standoff only after it has actually demonstrated an attack at a range beyond any attack range demonstrated by that opponent; nominal hidden weapon statistics do not grant advance knowledge.</w:t>
      </w:r>
    </w:p>
    <w:p>
      <w:pPr/>
      <w:r>
        <w:t>Missiles occupy and traverse System Map coordinates. Each Missile moves by its current propulsion allowance toward the target's current post-Movement coordinate, may reroute as the target moves, and remains limited by its total travel range/fuel semantics. Terminal acquisition, PDS, guidance, and detonation occur only after the Missile physically reaches the required terminal geometry under its capability rules.</w:t>
      </w:r>
    </w:p>
    <w:p>
      <w:pPr/>
      <w:r>
        <w:t>When multiple movement or pursuit choices are physically equivalent, the rules resolve the tie without favoring a global map-axis direction. A mirrored physical encounter should remain a mirrored encounter; absolute Q/R coordinate ordering is not a tactical advantage.</w:t>
      </w:r>
    </w:p>
    <w:p>
      <w:pPr/>
      <w:r>
        <w:t>For broad technology progression, TL1 is the baseline; TL2-TL4 broadly cover low-technology discoveries and maturation; TL5-TL7 broadly cover mid-technology discoveries and maturation; and TL8-TL9 broadly cover high-technology discoveries/maturation. These are design eras, not mandatory upgrade boundaries for every lineage. Individual families may introduce, mature, hold, specialize, or age out on different schedules.</w:t>
      </w:r>
    </w:p>
    <w:p>
      <w:pPr/>
      <w:r>
        <w:t>The standard Swarmer Missile line is an example of a bounded lifecycle. Its normal maturation beats occur at TL2, TL3, TL5, and TL7. The TL7 Autonomous Distributed Swarmer may remain available at TL8-TL9 as mature legacy technology without receiving another ordinary upgrade merely to keep pace with every high-tech defense. A later high-tech descendant would require its own technology and gameplay justification.</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unknown and their use may require adaptation, matched interfaces, special resources, or explicit campaign discoveries. “TL10” is convenient shorthand for Precursor-grade technology in planning documents only; the normal player-developed ladder remains TL1-TL9, and Precursor capability need not behave like a simple one-level extension of TL9.</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the three separate PDS lineages, repair systems, Combat Batteries, Shield Batteries, Shield Boosters, Power Stabilizers, Shield Hardeners, TL1 ablative armor, energized armor controls, medical bays, laboratories, mining gear, fuel processors, endurance modules, cargo expansions, magazines, fabrication systems, hangars/mission bays, and communications relays may exist as individual components. They remain tied to existing broad research categories rather than a visible Auxiliary research tree and consume the same Installation Space as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TL1/TL2 player-cruiser baseline is 35 Space; the accepted TL3 base Hull is 36 Space through bounded integration, and CP102 makes that capacity data-driven in construction.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Every legal player or AI combat ship must include at least one Main Weapon, at least one Main Reactor, and at least one installed Sensor subsystem. A second Main Weapon, a second Reactor, or both are optional, explicit design choices rather than default requirements; they remain subject to normal Installation Space, compatibility, prerequisite, and other construction constraints. ECM and ECCM remain optional tactical systems. Sensorless configurations are not normal legal combat-ship construction, although a legal ship may become sensor-disabled through damage and special scenario objects, derelicts, or explicit diagnostic fixtures may intentionally lack an installed Sensor.</w:t>
      </w:r>
    </w:p>
    <w:p>
      <w:pPr/>
      <w:r>
        <w:t>At the current TL1 working footprints, the 35-Space player cruiser has 28 Space of mandatory primary architecture and 7 Space of discretionary construction envelope. Current costs permit at most two 6-Space main weapons or two 6-Space main reactors, but not both at once: two weapons plus two reactors and the fixed STL, FTL, tactical-computer, and required Sensor architectures consume 40 Space. A build may devote 6 of the 7 discretionary Space to as many as three current-footprint 2-Space Kinetic PDS installations if it omits other optional major systems. These are consequences of current working values rather than separate class restrictions.</w:t>
      </w:r>
    </w:p>
    <w:p>
      <w:pPr/>
      <w:r>
        <w:t>Construction legality and Tactical Power feasibility are separate. A ship may legally install systems whose combined peak demand exceeds available Tactical Power. That is an intended tactical allocation and opportunity-cost tradeoff rather than a reason to prohibit the design.</w:t>
      </w:r>
    </w:p>
    <w:p>
      <w:pPr>
        <w:pStyle w:val="Heading3"/>
      </w:pPr>
      <w:r>
        <w:t>9.4.2 What Space abstracts</w:t>
      </w:r>
    </w:p>
    <w:p>
      <w:pPr/>
      <w:r>
        <w:t>Installation Space abstracts the ship’s finite installed mass, volume, structural reinforcement, service access, thermal rejection, radiation shielding, containment, cabling, power conditioning, hardpoints/mounting, maintenance access, and similar integration burdens. A ship cannot keep installing systems after the common budget is exhausted. These factors may inform a component’s Space cost and traits but are not independent player-facing resources. Main weapons and reactors are intentionally large because their footprint includes distributed ship architecture; Auxiliary/support systems range from compact adapters through larger PDS, hangar, armor, or specialist installations.</w:t>
      </w:r>
    </w:p>
    <w:p>
      <w:pPr>
        <w:pStyle w:val="Heading3"/>
      </w:pPr>
      <w:r>
        <w:t>9.4.3 Auxiliary is a role, not a capacity pool</w:t>
      </w:r>
    </w:p>
    <w:p>
      <w:pPr/>
      <w:r>
        <w:t>Auxiliary/support is a component role, not a second slot pool. Each Auxiliary is owned by an appropriate broad research category and may have a stable ID, Item TL, owning research floor, sparse causal prerequisites, Space cost, power or finite-store behavior, compatibility requirements, stacking rules, and an explicit damage profile when independently damageable. As a KISS guardrail, an optional support/AUX component should exist only when it materially changes what the player can do, what risk they face, or how efficiently they perform an existing gameplay activity; realistic but non-decision-bearing engineering remains abstracted into Hull, Space, power, traits, or condition.</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If a component becomes unhealthy or dominates its intended context, correct its underlying identity, costs, prerequisites, or technology placement according to the game fiction and desired counterplay rather than moving or weakening it solely to manufacture an arbitrary TL win percentage.</w:t>
      </w:r>
    </w:p>
    <w:p>
      <w:pPr>
        <w:pStyle w:val="Heading3"/>
      </w:pPr>
      <w:r>
        <w:t>9.4.4 Foundation completeness ledger</w:t>
      </w:r>
    </w:p>
    <w:p>
      <w:pPr/>
      <w:r>
        <w:t>The Technology Foundation Completeness Audit tracks significant domains that may support technology without becoming visible research trees: crew, life support, medical care, Fuel/endurance, cargo/resources, ammunition, repair/salvage/fabrication, shuttles/hangars/planetary missions, laboratories, mining/processing, probes/communications, home infrastructure, hazards, cyber/autonomy, and Exotic mobility. Each domain records its player-facing state, technology hooks, abstraction boundary, and open work. Completeness therefore does not imply that every engineering reality becomes a subsystem or meter.</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available in the game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clear eligibility rules,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add event-driven fire opportunities at meaningful intermediate movement geometry if complete-Movement-before-Combat produces unsatisfying overrun or “bounce” tactics. Such opportunities would occur only at defined engagement events - potentially after a traversed hex or a material range/line-of-sight boundary - and would preserve simultaneous fire commitment. This keeps the tactical benefit of proportional-movement ideas without implying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explicit direct-fire capability but is not automatically assigned to every weapon in a Kinetic, Energy, Hybrid, or other broad family. The capability belongs to a weapon profile, variant, or upgrade.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progression breakpoints that preserve ECCM relevance.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provisional working values.</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Their tactical flexibility is deliberately asymmetric and should remain KISS-friendly: Energy weapons primarily vary power/output mode; Kinetic weapons primarily improve through automatic compatible projectile and fire-control maturation rather than a routine ammunition menu; Missile weapons primarily improve through delivery/guidance and general-purpose payload yield, with a small number of genuinely distinct missile-family branches such as a Swarmer Flight.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3"/>
      </w:pPr>
      <w:r>
        <w:t>10.4.1 Kinetic projectile and Missile family expression</w:t>
      </w:r>
    </w:p>
    <w:p>
      <w:pPr>
        <w:pStyle w:val="ListBullet"/>
      </w:pPr>
      <w:r>
        <w:t>Normal Kinetic ammunition matures automatically with compatible projectile technology. Improved penetrator materials, programmable fuzing, maneuvering correction, and later smart-projectile guidance should normally appear as family improvements when they have no meaningful downside; the obsolete round does not remain as a false player choice. Distinct Kinetic branches such as macron/dust accelerators may still exist as separate installed weapon families when their launcher and tactical behavior are genuinely different, but the baseline Kinetic weapon does not require a per-shot ammunition selector.</w:t>
      </w:r>
    </w:p>
    <w:p>
      <w:pPr>
        <w:pStyle w:val="ListBullet"/>
      </w:pPr>
      <w:r>
        <w:t>Kinetic projectile compatibility remains explicit. Legacy electromagnetic accelerators, smart-munition accelerators, specialized macron/dust systems, and field/relativistic accelerators may support different generations of projectile technology. Researching a projectile improvement does not automatically make every old or alternate weapon family compatible with it.</w:t>
      </w:r>
    </w:p>
    <w:p>
      <w:pPr>
        <w:pStyle w:val="ListBullet"/>
      </w:pPr>
      <w:r>
        <w:t>The normal Missile architecture now explicitly separates delivery/propulsion, guidance/seeker, and GP payload yield. The CP123 GP reference is D10/SPEN2/APEN4 at TL1-2, D11 at TL3-4, D13 Fusion GP at TL5-6 with Power TL2, and D15 Antimatter GP at TL7+ with Power TL5; SPEN/APEN do not automatically rise with yield. The distinct Swarmer Flight is a TL2+ branch with two bounded internal packets and coverage/PDS-saturation maturation, while shaped, shield-disruption, radiation, matter-conversion, and similar specialist warheads remain deferred unless a later gameplay need justifies the extra choice.</w:t>
      </w:r>
    </w:p>
    <w:p>
      <w:pPr>
        <w:pStyle w:val="ListBullet"/>
      </w:pPr>
      <w:r>
        <w:t>Normal Kinetic projectiles and normal Missile families continue to use broad magazine accounting. One Kinetic attack spends one Kinetic Ammunition Package and one standard or Swarmer launch spends one Missile Flight unless an explicit weapon profile says otherwise. Do not require pre-battle subtype allocations for ordinary munitions. Rare, unique, alien, Precursor, or explicitly Exotic ammunition may use individual shot counts when scarcity itself is gameplay.</w:t>
      </w:r>
    </w:p>
    <w:p>
      <w:pPr>
        <w:pStyle w:val="ListBullet"/>
      </w:pPr>
      <w:r>
        <w:t>Sparse cross-discipline prerequisites are permitted when they represent genuine enabling science or integration. A dependent ammunition/warhead capability unlocks automatically when its owning technology and the final external prerequisite are both complete; it does not require a second research project or unlock cost.</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The accepted TL3 Tactical Computer value uses Evasive Compensation +5 percentage points while holding ordinary targeting assistance at +12 and the Approximate-track degraded-fire penalty at -25. CP102 implements this compensation so it reduces only the firing ship’s own Evasive-posture penalty, to a minimum penalty of zero, and can never convert excess compensation into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at the current TL1 working values,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Multiple ECM suites and multiple ECCM suites may be installed when construction rules and Installation Space permit, but same-type local ratings are never additive. For each type, use the highest applicable functional rating among installed suites: ECM2 + ECM2 remains ECM2, ECM1 + ECM2 resolves as ECM2, and the same rule applies to ECCM. Additional same-type suites may provide redundancy or another explicitly listed capability, but they do not increase ordinary local jamming or counter-jamming strength. Cooperative effects from separate allied ships remain governed by their own capped Cooperative ECM Screen rule and do not change this local non-additive rule.</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A Firm track may also support qualitative combat assessment when the effect is legitimately observable: an active shield may be identified once energized or conspicuously struck; impacts may be assessed as shield absorption, shield collapse, armor contact, confirmed Hull penetration, or no observed Armor/Hull penetration. A later Firm observation may show that a previously collapsed or damaged shield is active again. This feedback exists so the player can recognize an ineffective attack without receiving hidden arithmetic.</w:t>
      </w:r>
    </w:p>
    <w:p>
      <w:pPr>
        <w:pStyle w:val="ListBullet"/>
      </w:pPr>
      <w:r>
        <w:t>Combat assessment does not normally reveal exact hostile Shield Capacity, Shield Armor, recharge rate, Armor Protection/Integrity, hidden component statistics, ECM/ECCM arithmetic, or future outcomes. Approximate contacts receive only conspicuous and uncertain impact evidence by default. The AI receives the same derived assessment flags and remembered observations rather than authoritative hidden defender state.</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Under the current acquisition-first automatic-active doctrine, normal Active Sensors are expected to be standard tactical practice whenever power permits, so small passive-awareness differences may matter mainly in specialized information or AI situations. Sensor reach, discrimination, ECM, ECCM, and Tactical Computer remain independent technology problems rather than one bundled progression.</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and one terminal attack roll. A standard GP Flight normally resolves one damage packet. A profile such as a Swarmer may resolve a small bounded set of internal submunition packets after that same single terminal attack roll; this does not create extra counters, extra natural-100 chances, or extra independent flight actions.</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including the baseline Swarmer branch, remain Firm-terminal-solution systems unless a specific later profile explicitly says otherwise. A future purpose-built volume-barrage missile may eventually gain an Approximate-target terminal capability, but that is a separate missile-specific rule with its own acquisition, search, ammunition, and effectiveness costs. It is not automatically granted by the Swarmer name, does not inherit the direct-fire degraded-fire trait, and does not silently relax baseline command-guided or seeker requirements.</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Kinetic PDS, Energy/Beam PDS, and local AMM PDS are three separate sibling lineages available from TL1. Each installed PDS is a self-contained defensive weapon with local tracking, fire control, and engagement logic; Coherent Beam Main Weapon research does not automatically substitute for the Energy-PDS lineage. Readiness uses Powered Tactical Power for the turn. A standard PDS shot does not also spend Tactical Power unless stated; Kinetic and AMM systems consume Ready Packages, while Energy PDS uses no conventional ammunition and has the higher TL1/TL2 readiness-power burden. A later long-range AMM layer is a distinct branch, not the TL1 local AMM system.</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 A purpose-built Swarmer profile may carry a bounded PDS-saturation trait that makes the package harder to defeat, but it still uses the ordinary reaction windows and a successful standard PDS engagement still defeats the attack package; do not multiply counters or reaction windows to represent the submunitions.</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Three self-contained sibling component families are available at TL1: Kinetic PDS, Energy/Beam PDS, and local AMM PDS. Readiness normally grants 1 reaction per turn at TL1.</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r>
        <w:tc>
          <w:tcPr>
            <w:tcW w:type="dxa" w:w="4997"/>
          </w:tcPr>
          <w:p>
            <w:r>
              <w:t>Lineage separation</w:t>
            </w:r>
          </w:p>
        </w:tc>
        <w:tc>
          <w:tcPr>
            <w:tcW w:type="dxa" w:w="4997"/>
          </w:tcPr>
          <w:p>
            <w:r>
              <w:t>Main-weapon and PDS tracks remain separate but related. Coherent Beam Main Weapon research does not automatically advance Energy PDS; long-range AMM defense does not redefine local AMM PDS.</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Beginning with CP122, active combat damage-domain quantities use a canonical x2 integer ruler: one historical point equals two canonical points. DAM, SPEN, APEN, Shield Capacity/recharge/Shield Armor, Armor Protection/Integrity, Hull, and direct point-sized effects use this ruler when implemented. CP123 is the first whole-system reference pass to use odd canonical values selectively as real midpoint characteristics; their presence in the table is a design hypothesis, not balance evidence.</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 Under the canonical x2 point-domain ruler, the accepted TL3 Shield Hardener occupies 1 Installation Space and, while functional and powered, sustains 1 Tactical Power to provide Shield Armor 2. Its normal hardening does not stack with another identical hardener, and no overload benefit is promoted. CP102 implements it as a separate optional component rather than an automatic base-shield statistic.</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The TL1 Ablative Armor layer costs 1 Installation Space,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and bounded.</w:t>
      </w:r>
    </w:p>
    <w:p>
      <w:pPr>
        <w:pStyle w:val="ListBullet"/>
      </w:pPr>
      <w:r>
        <w:t>Natural 100 remains an automatic Critical Hit. The additional precision/critical effects beyond automatic hit are deferred while the internal critical system is completed. CP122 does not promote or mechanically rescale the earlier provisional +1 shield-damage, +1 armor-penetration, or additional seeded component-step concepts; those magnitudes and their interaction with the canonical x2 damage ruler must be defined in the dedicated critical-system pass.</w:t>
      </w:r>
    </w:p>
    <w:p>
      <w:pPr>
        <w:pStyle w:val="ListBullet"/>
      </w:pPr>
      <w:r>
        <w:t>Internal H/X critical cadence under the canonical x2 Hull ruler is deferred until the critical system is fully implemented. The persistent hidden H/X stream remains the intended conceptual model for internal damage as Hull is lost, but CP122 does not define a canonical-Hull-points-per-H/X-position conversion and does not change critical frequency. Future implementation must establish that mapping explicitly rather than inferring one H/X advance per canonical Hull point.</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a separate encounter outcome criterion and may vary by mission.</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technology scaling</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provisional working values rather than immutable game laws.</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Main Reactor occupies 6 Space and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may overload for additional SA only when its installed profile explicitly permits that mode; the initial TL3 hardener candidate does not yet promote an overload mode.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one rated normal Active setting plus one bounded Overload I setting rather than separate low/high normal modes. Exact range values remain component data. The accepted TL3 Sensor value explicitly unlocks two rated normal Active modes while holding DR1 and passive reach: Low Active uses the current 3/4 Firm/Approximate envelope at 1 TP, while High Active uses 4/5 at 2 TP with no Strain. CP102 implements both as normal data-driven modes. No automatic 5/6 overload beyond High Active is promoted. Missile terminal seekers remain separate systems.</w:t>
      </w:r>
    </w:p>
    <w:p>
      <w:pPr>
        <w:pStyle w:val="ListBullet"/>
      </w:pPr>
      <w:r>
        <w:t>TL1 ECM and ECCM each have a normal maximum rating of 1 at 1 TP. Their listed Overload I adds 1 additional TP to provide +1 rating and +1 Strain for the remainder of the turn. The current TL2 working candidates raise the normal ceiling to rating 2 at 1 TP per rating. The accepted TL3 ECM/ECCM values hold rating 2 but mature normal efficiency so full-strength rating-2 operation costs 1 TP total. CP102 represents that as an explicit full-strength total-cost field so the legacy TP-per-rating meaning is not silently changed. This does not increase strength, sensor reach, permit additive same-type stacking, or create an unlisted overload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An automated tactical doctrine may deliberately use only safe overloads and stop before an attempted overload would raise Strain above the component limit. That is a doctrine choice,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canonical Hull. CP122 intentionally keeps this yield at 1 after the x2 Hull migration rather than doubling it for gameplay parity.</w:t>
      </w:r>
    </w:p>
    <w:p>
      <w:pPr>
        <w:pStyle w:val="ListBullet"/>
      </w:pPr>
      <w:r>
        <w:t>The CP123 reference Damage Control progression begins at 70% Degraded-to-Operational, 50% Disabled-to-Degraded, and 40% Hull repair with exactly 1 canonical Hull per successful kit at TL1. Predictive diagnostics raise the standard chances to 75/55/45 at TL3. Self-healing structural materials raise them to 80/60/50 and 2 Hull per successful kit at TL7; the TL9 autonomous reconstruction reference is 85/65/55 and 3 Hull per successful kit. Optional drones, fabricators, and programmable patches remain separate support choices. These values are unvalidated reference characteristics for future testing.</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Kinetic Ammunition Package per attack. Missile launchers consume one Missile Flight per launch. Battery systems consume one charge per activation. Energy weapons normally consume power but no ammunition. Normal Kinetic projectile variants and normal Missile warhead variants do not create separate subtype inventories.</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Normal compatible projectile/warhead modes draw from those broad stores regardless of the mode chosen; do not require pre-battle allocations such as separate penetrator, EMP, shaped-charge, or general-purpose counts. Rare/unique/alien/Precursor or explicitly Exotic munitions may be individually counted when scarcity is itself a strategic or tactical decision. Explosive, inert, armored, isolated, insensitive, and volatile behavior remains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Selection must remain stable across save/reload and must not be rerolled by reloading.</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reference ship begins with 100 Crew, 10 Marines, and Minimum Operating Crew 10. Casualties occur only through explicit meaningful events and chunks. Life support, accommodation, radiation safety, and routine medical care are part of Hull/Space and campaign endurance unless an installed module or scenario creates a specific decision.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game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has exactly one shuttle. It is a finite, valuable small craft used for survey, extraction, trade, rescue, planetary interaction, and boarding. Later Hull TL may increase ordinary shuttle/hangar capability. A Space-consuming Hangar/Mission Bay is also a candidate route to additional or heavier small craft, but its exact unlock TL and capacity effect remain later component-design decisions.</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2"/>
      </w:pPr>
      <w:r>
        <w:t>11.4 Life support, medical care, and mission packages</w:t>
      </w:r>
    </w:p>
    <w:p>
      <w:pPr/>
      <w:r>
        <w:t>Do not create routine food, water, oxygen, waste, radiation-dose, per-person health, shuttle-fuel, or individual mission-loadout bookkeeping. Use Crew capacity/thresholds, Fuel/endurance, mission risk, time, explicit casualties, and installed support components. A Medical Bay, emergency shelter, or mission package earns Space cost and a rule only when it changes a meaningful outcome.</w:t>
      </w:r>
    </w:p>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they create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2"/>
      </w:pPr>
      <w:r>
        <w:t>12.4 Fuel and logistics boundary</w:t>
      </w:r>
    </w:p>
    <w:p>
      <w:pPr/>
      <w:r>
        <w:t>Fuel is the single broad resource for FTL travel and selected propulsion actions. The current tactical working scale remains 100 Fuel on the baseline player cruiser, 2 Fuel per ship hex actually traversed, and +1 Fuel for each turn using Evasive Maneuvering. Reaction mass, propellant type, reactor feedstock, tankage, and processing may distinguish a drive or specialist module through Space, efficiency, compatibility, risk, or an explicit trait, but they do not become parallel universal currencies by default. Strategic travel costs, the bridge between campaign and tactical Fuel, Fuel Processor yields, and later-TL efficiency/storage progression remain open for focused economy design.</w:t>
      </w: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t>Each campaign uses a recorded generation seed so unusual clusters and outcomes can be reproduced or shared as challenges. Seeded randomness should not expose hidden future outcomes to the player.</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game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interface should support readable, information-dense desktop play with mouse and keyboard while remaining adaptable enough that state, choices, and consequences stay legible across supported display sizes.</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The tactical display shows navigation knowledge and contacts supported by observer-side tracks; Unknown occupants remain invisible.</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and pointer inspection in a separately scrollable region with a usable minimum height.</w:t>
      </w:r>
    </w:p>
    <w:p>
      <w:pPr>
        <w:pStyle w:val="ListBullet"/>
      </w:pPr>
      <w:r>
        <w:t>Retain impact and interception cues through the Damage phase and layered-defense results through the rest of Missile / Interception, then clear them at the documented phase boundary.</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Heading1"/>
        <w:keepNext/>
        <w:widowControl w:val="1"/>
      </w:pPr>
      <w:r>
        <w:t>17.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Determine bounded Hull-TL growth and subsystem-specific miniaturization floors while preserving one cruiser-wide Installation Space budget and meaningful physical opportunity cost.</w:t>
            </w:r>
          </w:p>
        </w:tc>
      </w:tr>
      <w:tr>
        <w:trPr>
          <w:cantSplit/>
        </w:trPr>
        <w:tc>
          <w:tcPr>
            <w:tcW w:type="dxa" w:w="4997"/>
          </w:tcPr>
          <w:p>
            <w:r/>
            <w:r>
              <w:rPr>
                <w:b w:val="0"/>
              </w:rPr>
              <w:t>Subsystem TL trees</w:t>
            </w:r>
          </w:p>
        </w:tc>
        <w:tc>
          <w:tcPr>
            <w:tcW w:type="dxa" w:w="4997"/>
          </w:tcPr>
          <w:p>
            <w:r>
              <w:t>CP105 established family stories, CP106 completed the foundation/reference-coverage audit, CP107b native-validated the first provisional whole-ladder table, and CP108 qualitatively reviews that table into v0.2. The review changes no accepted TL1-TL3 numerical value, assigns no new TL4-TL9 balance number, preserves quiet TLs, and separates standard progression from branches/support/deferred concepts. Next work is controlled numerical subsystem slices rather than another whole-ladder architecture rewrite.</w:t>
            </w:r>
          </w:p>
        </w:tc>
      </w:tr>
      <w:tr>
        <w:trPr>
          <w:cantSplit/>
        </w:trPr>
        <w:tc>
          <w:tcPr>
            <w:tcW w:type="dxa" w:w="4997"/>
          </w:tcPr>
          <w:p>
            <w:r/>
            <w:r>
              <w:rPr>
                <w:b w:val="0"/>
              </w:rPr>
              <w:t>Cross-pollination</w:t>
            </w:r>
          </w:p>
        </w:tc>
        <w:tc>
          <w:tcPr>
            <w:tcW w:type="dxa" w:w="4997"/>
          </w:tcPr>
          <w:p>
            <w:r>
              <w:t>Preserve a useful native vertical spine in every discipline. Add only explicit causal external prerequisites to optional branches/integrations; storyboard related-research links are non-gating.</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Determine later-TL Power and defense progression while preserving real Tactical Power tradeoffs, viable legacy-reactor alternatives, and family-specific defensive counterplay.</w:t>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t>Numerical progression</w:t>
            </w:r>
          </w:p>
        </w:tc>
        <w:tc>
          <w:tcPr>
            <w:tcW w:type="dxa" w:w="4997"/>
          </w:tcPr>
          <w:p>
            <w:r>
              <w:t>Assign later component values only after their technological identities and interaction roles are clear; avoid designing toward a predetermined TL-versus-TL win ratio.</w:t>
            </w:r>
          </w:p>
        </w:tc>
      </w:tr>
      <w:tr>
        <w:tc>
          <w:tcPr>
            <w:tcW w:type="dxa" w:w="4997"/>
          </w:tcPr>
          <w:p>
            <w:r>
              <w:t>Computing / EW progression</w:t>
            </w:r>
          </w:p>
        </w:tc>
        <w:tc>
          <w:tcPr>
            <w:tcW w:type="dxa" w:w="4997"/>
          </w:tcPr>
          <w:p>
            <w:r>
              <w:t>TL2 currently carries Tactical Computer +12 ordinary targeting, Sensor DR1, ECM2, and ECCM2. The accepted TL3 row holds ordinary +12 and the -25 Approximate penalty while adding Evasive Compensation +5; adds Sensor Low/High normal Active modes (3/4 @1 TP and 4/5 @2 TP, no Strain); and matures ECM2/ECCM2 full-strength normal cost to 1 TP total without raising rating. CP102 binds these values into executable consumers.</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r>
              <w:t>TL2 Early Practical Fusion uses 6 Operational TP / 6 Space. The accepted TL3 value is Mature Compact Fusion at the same 6 Operational TP in 5 Space, with 3/1/0 damaged-state output held initially. CP102 implements the footprint change as miniaturization. Overload, storage, auxiliary generation, reliability, and enabling prerequisites remain separate.</w:t>
            </w:r>
          </w:p>
        </w:tc>
      </w:tr>
      <w:tr>
        <w:tc>
          <w:tcPr>
            <w:tcW w:type="dxa" w:w="4997"/>
          </w:tcPr>
          <w:p>
            <w:pPr/>
            <w:r>
              <w:t>Shield progression</w:t>
            </w:r>
          </w:p>
        </w:tc>
        <w:tc>
          <w:tcPr>
            <w:tcW w:type="dxa" w:w="4997"/>
          </w:tcPr>
          <w:p>
            <w:r>
              <w:t>Shield Capacity 6 / 3 Space is the canonical-x2 form of the cross-TL validated TL2 candidate. The accepted TL3 row holds primary Capacity 6 and introduces an optional 1-Space Shield Hardener that sustains 1 TP for Shield Armor 2; normal hardening is nonstacking and overload remains deferred. CP102 implements the hardener as a separate optional powered component; CP122 changes only the point-domain ruler.</w:t>
            </w:r>
          </w:p>
        </w:tc>
      </w:tr>
      <w:tr>
        <w:tc>
          <w:tcPr>
            <w:tcW w:type="dxa" w:w="4997"/>
          </w:tcPr>
          <w:p>
            <w:r>
              <w:t>Armor progression</w:t>
            </w:r>
          </w:p>
        </w:tc>
        <w:tc>
          <w:tcPr>
            <w:tcW w:type="dxa" w:w="4997"/>
          </w:tcPr>
          <w:p>
            <w:r>
              <w:t>AP0/AI10 is the canonical-x2 form of the cross-TL validated TL2 armor candidate. The accepted TL3 row is AP2/AI10: Armor Protection advances while Integrity holds, preserving the same penetration relationship under the x2 ruler. CP102 binds the profile; CP122 changes only its numerical representation.</w:t>
            </w:r>
          </w:p>
        </w:tc>
      </w:tr>
      <w:tr>
        <w:tc>
          <w:tcPr>
            <w:tcW w:type="dxa" w:w="4997"/>
          </w:tcPr>
          <w:p>
            <w:r>
              <w:t>Foundation domains</w:t>
            </w:r>
          </w:p>
        </w:tc>
        <w:tc>
          <w:tcPr>
            <w:tcW w:type="dxa" w:w="4997"/>
          </w:tcPr>
          <w:p>
            <w:r>
              <w:t>Before numerical table work, resolve only the listed high-impact open items for Crew/medical, Fuel/endurance, cargo/resources, mission systems, laboratories, mining/processing, fabrication, communications, and home support. Do not turn every domain into a visible tree or universal meter.</w:t>
            </w:r>
          </w:p>
        </w:tc>
      </w:tr>
      <w:tr>
        <w:tc>
          <w:tcPr>
            <w:tcW w:type="dxa" w:w="4997"/>
          </w:tcPr>
          <w:p>
            <w:r>
              <w:t>Starting shuttle count</w:t>
            </w:r>
          </w:p>
        </w:tc>
        <w:tc>
          <w:tcPr>
            <w:tcW w:type="dxa" w:w="4997"/>
          </w:tcPr>
          <w:p>
            <w:r>
              <w:t>The starting player cruiser has exactly one shuttle. Later Hull TL may increase ordinary shuttle capacity; a Space-consuming Hangar/Mission Bay is also a candidate route to additional or heavier small craft. Exact unlock TL, Space cost, and added capacity remain open component-design decisions.</w:t>
            </w:r>
          </w:p>
        </w:tc>
      </w:tr>
    </w:tbl>
    <w:p>
      <w:pPr/>
      <w:r/>
    </w:p>
    <w:p>
      <w:pPr>
        <w:pStyle w:val="Heading1"/>
        <w:keepNext/>
        <w:widowControl w:val="1"/>
      </w:pPr>
      <w:r>
        <w:t>Appendix A. Decision Register</w:t>
      </w:r>
    </w:p>
    <w:p>
      <w:pPr>
        <w:pStyle w:val="Lead"/>
        <w:keepNext/>
        <w:keepLines/>
        <w:widowControl w:val="1"/>
      </w:pPr>
      <w:r>
        <w:t>This compact register lists current gameplay and technology-design guardrails. Development-process rules, simulation methodology, and detailed historical checkpoint decisions remain outside the Concept so implementation evidence cannot be mistaken for game rules.</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t>Default equipment lists emphasize current/relevant choices; an optional Show Old Tech view reveals historical researched equipment without making it unavailable.</w:t>
            </w:r>
            <w:r>
              <w:rPr>
                <w:b w:val="0"/>
              </w:rPr>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t>Ship physical condition uses Fully Operational, Degraded, Disabled, Pending Destruction, and Destroyed; Mission Kill remains a separate encounter outcome criterion that may vary by mission.</w:t>
            </w:r>
            <w:r>
              <w:rPr>
                <w:b w:val="0"/>
              </w:rPr>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c>
          <w:tcPr>
            <w:tcW w:type="dxa" w:w="3331"/>
          </w:tcPr>
          <w:p>
            <w:r>
              <w:t>C-033</w:t>
            </w:r>
          </w:p>
        </w:tc>
        <w:tc>
          <w:tcPr>
            <w:tcW w:type="dxa" w:w="3331"/>
          </w:tcPr>
          <w:p>
            <w:r>
              <w:t>Use 35 Installation Spaces as the working TL1 player-cruiser baseline;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current TL1 working mechanics as the numerical/mechanical baseline for the 35-Space ship unless a deliberate game-rule decision replaces them.</w:t>
            </w:r>
          </w:p>
        </w:tc>
        <w:tc>
          <w:tcPr>
            <w:tcW w:type="dxa" w:w="3331"/>
          </w:tcPr>
          <w:p>
            <w:r>
              <w:t>Current direction</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current TL1 rule,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remain a deferred granularity option if complete-Movement-before-Combat creates excessive initiative/overrun artifacts. Any future form should preserve simultaneous fire commitment and avoid importing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Tactical AI uses only player-legitimate information at the same decision window. Hidden enemy ratings, hidden components, internal equations, and future random outcomes are prohibited inputs; behavior may react to legitimately observed threats and track changes.</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cost and must not make restoring Firm with ECCM strategically irrelevant when ECCM is affordable.</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C-053</w:t>
            </w:r>
          </w:p>
        </w:tc>
        <w:tc>
          <w:tcPr>
            <w:tcW w:type="dxa" w:w="3331"/>
          </w:tcPr>
          <w:p>
            <w:r>
              <w:t>Tactical Computer, Sensor, ECM, ECCM, Power/Reactor, Shields, Armor, and weapon families retain separate progression identities without necessarily creating separate player-visible research trees. Interacting capabilities may mature at different rates and through different properties.</w:t>
            </w:r>
          </w:p>
        </w:tc>
        <w:tc>
          <w:tcPr>
            <w:tcW w:type="dxa" w:w="3331"/>
          </w:tcPr>
          <w:p>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should broaden viable solutions rather than make contemporary technology systematically unusable.</w:t>
            </w:r>
          </w:p>
        </w:tc>
        <w:tc>
          <w:tcPr>
            <w:tcW w:type="dxa" w:w="3331"/>
            <w:tcPr>
              <w:tcW w:type="dxa" w:w="3331"/>
            </w:tcPr>
          </w:tcPr>
          <w:p>
            <w:r>
              <w:t>Current technology progression guardrail</w:t>
            </w:r>
          </w:p>
        </w:tc>
      </w:tr>
      <w:tr>
        <w:tc>
          <w:tcPr>
            <w:tcW w:type="dxa" w:w="3331"/>
            <w:tcPr>
              <w:tcW w:type="dxa" w:w="3331"/>
            </w:tcPr>
          </w:tcPr>
          <w:p>
            <w:r>
              <w:t>C-060</w:t>
            </w:r>
          </w:p>
        </w:tc>
        <w:tc>
          <w:tcPr>
            <w:tcW w:type="dxa" w:w="3331"/>
            <w:tcPr>
              <w:tcW w:type="dxa" w:w="3331"/>
            </w:tcPr>
          </w:tcPr>
          <w:p>
            <w:r>
              <w:t>Subsystem families retain mechanical identity across TL progression. Advancement follows family-appropriate directions; no weapon or other subsystem receives universal increases such as APEN, SPEN, damage, range, or efficiency merely because TL rises.</w:t>
            </w:r>
          </w:p>
        </w:tc>
        <w:tc>
          <w:tcPr>
            <w:tcW w:type="dxa" w:w="3331"/>
            <w:tcPr>
              <w:tcW w:type="dxa" w:w="3331"/>
            </w:tcPr>
          </w:tcPr>
          <w:p>
            <w:r>
              <w:t>Current technology progression guardrail</w:t>
            </w:r>
          </w:p>
        </w:tc>
      </w:tr>
      <w:tr>
        <w:tc>
          <w:tcPr>
            <w:tcW w:type="dxa" w:w="3331"/>
          </w:tcPr>
          <w:p>
            <w:r>
              <w:t>C-061</w:t>
            </w:r>
          </w:p>
        </w:tc>
        <w:tc>
          <w:tcPr>
            <w:tcW w:type="dxa" w:w="3331"/>
          </w:tcPr>
          <w:p>
            <w:r>
              <w:t>Multiple ECM and ECCM suites are legal redundancy choices when Space permits, but same-type ratings never add locally. Use the highest applicable functional ECM rating and highest applicable functional ECCM rating. Additional suites provide redundancy or explicitly listed non-additive capabilities only; allied Cooperative ECM remains a separate capped rule.</w:t>
            </w:r>
          </w:p>
        </w:tc>
        <w:tc>
          <w:tcPr>
            <w:tcW w:type="dxa" w:w="3331"/>
          </w:tcPr>
          <w:p>
            <w:r>
              <w:t>Current EW construction / stacking rule</w:t>
            </w:r>
          </w:p>
        </w:tc>
      </w:tr>
      <w:tr>
        <w:tc>
          <w:tcPr>
            <w:tcW w:type="dxa" w:w="3331"/>
          </w:tcPr>
          <w:p>
            <w:r>
              <w:t>C-062</w:t>
            </w:r>
          </w:p>
        </w:tc>
        <w:tc>
          <w:tcPr>
            <w:tcW w:type="dxa" w:w="3331"/>
          </w:tcPr>
          <w:p>
            <w:r>
              <w:t>Technology families tell their own TL1-TL9 development stories. The family-story layer precedes numerical component tables; blank/quiet TLs, specialist branches, one-off technologies, and late legacy revivals are valid.</w:t>
            </w:r>
          </w:p>
        </w:tc>
        <w:tc>
          <w:tcPr>
            <w:tcW w:type="dxa" w:w="3331"/>
          </w:tcPr>
          <w:p>
            <w:r>
              <w:t>Current technology architecture</w:t>
            </w:r>
          </w:p>
        </w:tc>
      </w:tr>
      <w:tr>
        <w:tc>
          <w:tcPr>
            <w:tcW w:type="dxa" w:w="3331"/>
          </w:tcPr>
          <w:p>
            <w:r>
              <w:t>C-063</w:t>
            </w:r>
          </w:p>
        </w:tc>
        <w:tc>
          <w:tcPr>
            <w:tcW w:type="dxa" w:w="3331"/>
          </w:tcPr>
          <w:p>
            <w:r>
              <w:t>Use TL1 slightly futuristic, TL2-4 lower science fiction, TL5-7 higher science fiction, and TL8-9 increasingly science fantasy as a soft tone guide only. Individual families may cross those bands when their own scientific story requires it.</w:t>
            </w:r>
          </w:p>
        </w:tc>
        <w:tc>
          <w:tcPr>
            <w:tcW w:type="dxa" w:w="3331"/>
          </w:tcPr>
          <w:p>
            <w:r>
              <w:t>Current technology architecture</w:t>
            </w:r>
          </w:p>
        </w:tc>
      </w:tr>
      <w:tr>
        <w:tc>
          <w:tcPr>
            <w:tcW w:type="dxa" w:w="3331"/>
          </w:tcPr>
          <w:p>
            <w:r>
              <w:t>C-064</w:t>
            </w:r>
          </w:p>
        </w:tc>
        <w:tc>
          <w:tcPr>
            <w:tcW w:type="dxa" w:w="3331"/>
          </w:tcPr>
          <w:p>
            <w:r>
              <w:t>Technology-architecture ideas use lifecycle labels base, existing, candidate, deferred, and exotic. These labels record design maturity/provenance and do not themselves authorize a component, statistic, or unlock.</w:t>
            </w:r>
          </w:p>
        </w:tc>
        <w:tc>
          <w:tcPr>
            <w:tcW w:type="dxa" w:w="3331"/>
          </w:tcPr>
          <w:p>
            <w:r>
              <w:t>Current technology architecture</w:t>
            </w:r>
          </w:p>
        </w:tc>
      </w:tr>
      <w:tr>
        <w:tc>
          <w:tcPr>
            <w:tcW w:type="dxa" w:w="3331"/>
          </w:tcPr>
          <w:p>
            <w:r>
              <w:t>C-065</w:t>
            </w:r>
          </w:p>
        </w:tc>
        <w:tc>
          <w:tcPr>
            <w:tcW w:type="dxa" w:w="3331"/>
          </w:tcPr>
          <w:p>
            <w:r>
              <w:t>“TL10” is planning shorthand for Precursor-grade provenance only. Normal player-developed research remains TL1-TL9; Precursor devices are recovered/adapted rather than ordinarily researched.</w:t>
            </w:r>
          </w:p>
        </w:tc>
        <w:tc>
          <w:tcPr>
            <w:tcW w:type="dxa" w:w="3331"/>
          </w:tcPr>
          <w:p>
            <w:r>
              <w:t>Current direction</w:t>
            </w:r>
          </w:p>
        </w:tc>
      </w:tr>
      <w:tr>
        <w:tc>
          <w:tcPr>
            <w:tcW w:type="dxa" w:w="3331"/>
          </w:tcPr>
          <w:p>
            <w:r>
              <w:t>C-066</w:t>
            </w:r>
          </w:p>
        </w:tc>
        <w:tc>
          <w:tcPr>
            <w:tcW w:type="dxa" w:w="3331"/>
          </w:tcPr>
          <w:p>
            <w:r>
              <w:t>A later owning-tree or genuinely enabling external breakthrough may revive an older technology family in a new specialist niche. Such a revival competes through an actual design advantage rather than being automatically superior to the contemporary base family.</w:t>
            </w:r>
          </w:p>
        </w:tc>
        <w:tc>
          <w:tcPr>
            <w:tcW w:type="dxa" w:w="3331"/>
          </w:tcPr>
          <w:p>
            <w:r>
              <w:t>Current technology architecture</w:t>
            </w:r>
          </w:p>
        </w:tc>
      </w:tr>
      <w:tr>
        <w:tc>
          <w:tcPr>
            <w:tcW w:type="dxa" w:w="3331"/>
          </w:tcPr>
          <w:p>
            <w:r>
              <w:t>C-067</w:t>
            </w:r>
          </w:p>
        </w:tc>
        <w:tc>
          <w:tcPr>
            <w:tcW w:type="dxa" w:w="3331"/>
          </w:tcPr>
          <w:p>
            <w:r>
              <w:t>Potential weird-science or one-off technologies may be preserved even when they have no natural multi-TL progression. They remain bounded by explicit status, prerequisites, costs, counters, and player-information rules when later adopted.</w:t>
            </w:r>
          </w:p>
        </w:tc>
        <w:tc>
          <w:tcPr>
            <w:tcW w:type="dxa" w:w="3331"/>
          </w:tcPr>
          <w:p>
            <w:r>
              <w:t>Current technology architecture</w:t>
            </w:r>
          </w:p>
        </w:tc>
      </w:tr>
      <w:tr>
        <w:tc>
          <w:tcPr>
            <w:tcW w:type="dxa" w:w="3331"/>
          </w:tcPr>
          <w:p>
            <w:r>
              <w:t>C-068</w:t>
            </w:r>
          </w:p>
        </w:tc>
        <w:tc>
          <w:tcPr>
            <w:tcW w:type="dxa" w:w="3331"/>
          </w:tcPr>
          <w:p>
            <w:r>
              <w:t>A TL1 Ablative Armor outer layer is optional and legal on the starting cruiser. It is a support component using the universal Installation Space budget, is not preinstalled, costs 1 Space, and normally is replaced rather than repaired in combat.</w:t>
            </w:r>
          </w:p>
        </w:tc>
        <w:tc>
          <w:tcPr>
            <w:tcW w:type="dxa" w:w="3331"/>
          </w:tcPr>
          <w:p>
            <w:r>
              <w:t>Current direction / architecture value</w:t>
            </w:r>
          </w:p>
        </w:tc>
      </w:tr>
      <w:tr>
        <w:tc>
          <w:tcPr>
            <w:tcW w:type="dxa" w:w="3331"/>
          </w:tcPr>
          <w:p>
            <w:r>
              <w:t>C-069</w:t>
            </w:r>
          </w:p>
        </w:tc>
        <w:tc>
          <w:tcPr>
            <w:tcW w:type="dxa" w:w="3331"/>
          </w:tcPr>
          <w:p>
            <w:r>
              <w:t>Installation Space is the ship's abstract installed mass/volume/integration capacity. A build cannot exceed it; Auxiliary is a component role and never a separate capacity pool.</w:t>
            </w:r>
          </w:p>
        </w:tc>
        <w:tc>
          <w:tcPr>
            <w:tcW w:type="dxa" w:w="3331"/>
          </w:tcPr>
          <w:p>
            <w:r>
              <w:t>Current direction</w:t>
            </w:r>
          </w:p>
        </w:tc>
      </w:tr>
      <w:tr>
        <w:tc>
          <w:tcPr>
            <w:tcW w:type="dxa" w:w="3331"/>
          </w:tcPr>
          <w:p>
            <w:r>
              <w:t>C-070</w:t>
            </w:r>
          </w:p>
        </w:tc>
        <w:tc>
          <w:tcPr>
            <w:tcW w:type="dxa" w:w="3331"/>
          </w:tcPr>
          <w:p>
            <w:r>
              <w:t>Every visible research discipline owns a useful vertical spine. Cross-pollination rewards breadth through branches, integration, or efficiency and cannot become a blanket gate on owning-discipline advancement.</w:t>
            </w:r>
          </w:p>
        </w:tc>
        <w:tc>
          <w:tcPr>
            <w:tcW w:type="dxa" w:w="3331"/>
          </w:tcPr>
          <w:p>
            <w:r>
              <w:t>Current direction</w:t>
            </w:r>
          </w:p>
        </w:tc>
      </w:tr>
      <w:tr>
        <w:tc>
          <w:tcPr>
            <w:tcW w:type="dxa" w:w="3331"/>
          </w:tcPr>
          <w:p>
            <w:r>
              <w:t>C-071</w:t>
            </w:r>
          </w:p>
        </w:tc>
        <w:tc>
          <w:tcPr>
            <w:tcW w:type="dxa" w:w="3331"/>
          </w:tcPr>
          <w:p>
            <w:r>
              <w:t>Kinetic PDS, Energy/Beam PDS, and local AMM PDS are separate sibling lineages available at TL1. Energy PDS is related to but distinct from the Coherent Beam Main Weapon lineage; local AMM PDS is distinct from any later long-range AMM layer.</w:t>
            </w:r>
          </w:p>
        </w:tc>
        <w:tc>
          <w:tcPr>
            <w:tcW w:type="dxa" w:w="3331"/>
          </w:tcPr>
          <w:p>
            <w:r>
              <w:t>Current direction</w:t>
            </w:r>
          </w:p>
        </w:tc>
      </w:tr>
      <w:tr>
        <w:tc>
          <w:tcPr>
            <w:tcW w:type="dxa" w:w="3331"/>
          </w:tcPr>
          <w:p>
            <w:r>
              <w:t>C-072</w:t>
            </w:r>
          </w:p>
        </w:tc>
        <w:tc>
          <w:tcPr>
            <w:tcW w:type="dxa" w:w="3331"/>
          </w:tcPr>
          <w:p>
            <w:r>
              <w:t>Foundation completeness includes Crew/Marines, life support/medical, Fuel/endurance, cargo/resources, ammunition, repair/salvage/fabrication, shuttle/hangar/planetary missions, laboratories, extraction/processing, probes/communications, home infrastructure, hazards, cyber/autonomy, and Exotic mobility even when they are partial, abstracted, deferred, or not visible research trees.</w:t>
            </w:r>
          </w:p>
        </w:tc>
        <w:tc>
          <w:tcPr>
            <w:tcW w:type="dxa" w:w="3331"/>
          </w:tcPr>
          <w:p>
            <w:r>
              <w:t>Current direction</w:t>
            </w:r>
          </w:p>
        </w:tc>
      </w:tr>
      <w:tr>
        <w:tc>
          <w:tcPr>
            <w:tcW w:type="dxa" w:w="3331"/>
          </w:tcPr>
          <w:p>
            <w:r>
              <w:t>C-073</w:t>
            </w:r>
          </w:p>
        </w:tc>
        <w:tc>
          <w:tcPr>
            <w:tcW w:type="dxa" w:w="3331"/>
          </w:tcPr>
          <w:p>
            <w:r>
              <w:t>Thermal rejection, radiator vulnerability, radiation shielding/dose, containment, cryogenics, and similar engineering are represented through Space, power, signature, Strain, reliability, condition, or explicit traits. Do not add universal heat/coolant/radiator/radiation subsystems by default.</w:t>
            </w:r>
          </w:p>
        </w:tc>
        <w:tc>
          <w:tcPr>
            <w:tcW w:type="dxa" w:w="3331"/>
          </w:tcPr>
          <w:p>
            <w:r>
              <w:t>Current direction</w:t>
            </w:r>
          </w:p>
        </w:tc>
      </w:tr>
      <w:tr>
        <w:tc>
          <w:tcPr>
            <w:tcW w:type="dxa" w:w="3331"/>
          </w:tcPr>
          <w:p>
            <w:r>
              <w:t>C-074</w:t>
            </w:r>
          </w:p>
        </w:tc>
        <w:tc>
          <w:tcPr>
            <w:tcW w:type="dxa" w:w="3331"/>
          </w:tcPr>
          <w:p>
            <w:r>
              <w:t>Use one broad Fuel resource for campaign travel and selected propulsion actions unless a specialist component explicitly creates a bounded distinction. Current tactical working scale: 100 Fuel; 2 Fuel per ship hex actually traversed; +1 Fuel for a turn using Evasive Maneuvering. Strategic scale and the tactical/campaign bridge remain open.</w:t>
            </w:r>
          </w:p>
        </w:tc>
        <w:tc>
          <w:tcPr>
            <w:tcW w:type="dxa" w:w="3331"/>
          </w:tcPr>
          <w:p>
            <w:r>
              <w:t>Current direction / tactical working value</w:t>
            </w:r>
          </w:p>
        </w:tc>
      </w:tr>
      <w:tr>
        <w:tc>
          <w:tcPr>
            <w:tcW w:type="dxa" w:w="3331"/>
          </w:tcPr>
          <w:p>
            <w:r>
              <w:t>C-075</w:t>
            </w:r>
          </w:p>
        </w:tc>
        <w:tc>
          <w:tcPr>
            <w:tcW w:type="dxa" w:w="3331"/>
          </w:tcPr>
          <w:p>
            <w:r>
              <w:t>The starting player cruiser has exactly one shuttle. Later Hull TL may increase ordinary small-craft capacity; a Space-consuming Hangar/Mission Bay may also provide additional or heavier craft, but its exact unlock and capacity effect remain open.</w:t>
            </w:r>
          </w:p>
        </w:tc>
        <w:tc>
          <w:tcPr>
            <w:tcW w:type="dxa" w:w="3331"/>
          </w:tcPr>
          <w:p>
            <w:r>
              <w:t>Current direction</w:t>
            </w:r>
          </w:p>
        </w:tc>
      </w:tr>
      <w:tr>
        <w:tc>
          <w:tcPr>
            <w:tcW w:type="dxa" w:w="3331"/>
          </w:tcPr>
          <w:p>
            <w:r>
              <w:t>C-076</w:t>
            </w:r>
          </w:p>
        </w:tc>
        <w:tc>
          <w:tcPr>
            <w:tcW w:type="dxa" w:w="3331"/>
          </w:tcPr>
          <w:p>
            <w:r>
              <w:t>An optional support/AUX component belongs only when it materially changes player capability, risk, or efficiency in an existing gameplay loop. Engineering details without a recurring decision remain abstracted rather than becoming components.</w:t>
            </w:r>
          </w:p>
        </w:tc>
        <w:tc>
          <w:tcPr>
            <w:tcW w:type="dxa" w:w="3331"/>
          </w:tcPr>
          <w:p>
            <w:r>
              <w:t>Current technology architecture / KISS guardrail</w:t>
            </w:r>
          </w:p>
        </w:tc>
      </w:tr>
      <w:tr>
        <w:tc>
          <w:tcPr>
            <w:tcW w:type="dxa" w:w="3331"/>
          </w:tcPr>
          <w:p>
            <w:r>
              <w:t>C-077</w:t>
            </w:r>
          </w:p>
        </w:tc>
        <w:tc>
          <w:tcPr>
            <w:tcW w:type="dxa" w:w="3331"/>
          </w:tcPr>
          <w:p>
            <w:r>
              <w:t>Checkpoint 107b native-validated the first provisional TL1-TL9 technology/component placement table. It preserves quiet TLs, promotes no hard external prerequisites, changes no accepted TL1-TL3 numerical value, and assigns no TL4-TL9 balance number.</w:t>
            </w:r>
          </w:p>
        </w:tc>
        <w:tc>
          <w:tcPr>
            <w:tcW w:type="dxa" w:w="3331"/>
          </w:tcPr>
          <w:p>
            <w:r>
              <w:t>Current technology architecture</w:t>
            </w:r>
          </w:p>
        </w:tc>
      </w:tr>
      <w:tr>
        <w:tc>
          <w:tcPr>
            <w:tcW w:type="dxa" w:w="3331"/>
          </w:tcPr>
          <w:p>
            <w:r>
              <w:t>C-078</w:t>
            </w:r>
          </w:p>
        </w:tc>
        <w:tc>
          <w:tcPr>
            <w:tcW w:type="dxa" w:w="3331"/>
          </w:tcPr>
          <w:p>
            <w:r>
              <w:t>Checkpoint 108 qualitatively reviews the whole-ladder table before calibration. Every technology beat receives a provisional player-expression class; specialist branches do not automatically replace the standard family; passive Armor remains unpowered while reactive/field defenses are optional enhancements; and normal-player TL9 Sensors/EW/Computing remain bounded and observer-safe rather than causal or precognitive.</w:t>
            </w:r>
          </w:p>
        </w:tc>
        <w:tc>
          <w:tcPr>
            <w:tcW w:type="dxa" w:w="3331"/>
          </w:tcPr>
          <w:p>
            <w:r>
              <w:t>Current technology architecture / pre-calibration</w:t>
            </w:r>
          </w:p>
        </w:tc>
      </w:tr>
      <w:tr>
        <w:tc>
          <w:tcPr>
            <w:tcW w:type="dxa" w:w="3331"/>
          </w:tcPr>
          <w:p>
            <w:r>
              <w:t>C-079</w:t>
            </w:r>
          </w:p>
        </w:tc>
        <w:tc>
          <w:tcPr>
            <w:tcW w:type="dxa" w:w="3331"/>
          </w:tcPr>
          <w:p>
            <w:r>
              <w:t>Checkpoint 109 defines the first complete candidate numerical TL1-TL9 technology matrix after the Storyboard/CP108 qualitative review. Earlier TL1-TL3 values are evidence/runtime seeds rather than locks; uneven jumps, quiet TLs, and maturation-without-headline-growth are valid. Sparse causal external prerequisites automatically unlock when their final prerequisite is researched. CP109 performs no balance calibration or production promotion.</w:t>
            </w:r>
          </w:p>
        </w:tc>
        <w:tc>
          <w:tcPr>
            <w:tcW w:type="dxa" w:w="3331"/>
          </w:tcPr>
          <w:p>
            <w:r>
              <w:t>Current technology architecture / numerical candidate / pre-calibration</w:t>
            </w:r>
          </w:p>
        </w:tc>
      </w:tr>
      <w:tr>
        <w:tc>
          <w:tcPr>
            <w:tcW w:type="dxa" w:w="3331"/>
          </w:tcPr>
          <w:p>
            <w:pPr/>
            <w:r>
              <w:t>C-080</w:t>
            </w:r>
          </w:p>
        </w:tc>
        <w:tc>
          <w:tcPr>
            <w:tcW w:type="dxa" w:w="3331"/>
          </w:tcPr>
          <w:p>
            <w:pPr/>
            <w:r>
              <w:t>Checkpoint 110 first-pass Power/Reactor calibration retains the CP109 primary TL1-TL9 Reactor values unchanged as working candidates after exhaustive legal-build envelope analysis and 7,025,000 adaptive stochastic turn-demand samples. Frontier/maturation asymmetry is intentional; no smoothing target is imposed. High-TL multi-Reactor availability is an integration watch item pending numerical AUX/mission competition. Energy Storage remains a separate future calibration slice. No Reactor value is promoted into the C#/Godot runtime.</w:t>
            </w:r>
          </w:p>
        </w:tc>
        <w:tc>
          <w:tcPr>
            <w:tcW w:type="dxa" w:w="3331"/>
          </w:tcPr>
          <w:p>
            <w:pPr/>
            <w:r>
              <w:t>Current Power/Reactor calibration evidence / retained candidate / no production promotion</w:t>
            </w:r>
          </w:p>
        </w:tc>
      </w:tr>
      <w:tr>
        <w:tc>
          <w:tcPr>
            <w:tcW w:type="dxa" w:w="3331"/>
          </w:tcPr>
          <w:p>
            <w:pPr/>
            <w:r>
              <w:t>C-081</w:t>
            </w:r>
          </w:p>
        </w:tc>
        <w:tc>
          <w:tcPr>
            <w:tcW w:type="dxa" w:w="3331"/>
          </w:tcPr>
          <w:p>
            <w:pPr/>
            <w:r>
              <w:t>Checkpoint 113 defines the normal ammunition/warhead expression rule. Energy tactical flexibility remains power-mode driven. Compatible Kinetic ammunition improvements that strictly dominate their predecessors become automatic family upgrades; selectable Kinetic modes require a real tradeoff. Missile warheads remain mission-specific selectable payloads when they trade shield, armor, structural, or other effects, and the selected normal warhead is committed at launch. Normal variants share broad Kinetic/Missile magazine pools with no pre-battle subtype allocation; genuinely rare or Exotic munitions may be individually counted. Ammunition/warhead compatibility is weapon-profile specific. Firm-track combat assessment may reveal qualitative shield absorption/collapse, armor contact, Hull penetration, or lack of observed penetration, but never hidden defensive arithmetic; AI receives the same observer-safe information. Sparse causal external prerequisites auto-unlock dependent technologies when completed.</w:t>
            </w:r>
          </w:p>
        </w:tc>
        <w:tc>
          <w:tcPr>
            <w:tcW w:type="dxa" w:w="3331"/>
          </w:tcPr>
          <w:p>
            <w:pPr/>
            <w:r>
              <w:t>Current weapon-family / ammunition / warhead architecture; numerical payload calibration pending</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r>
              <w:t>A visibility-filtered explanation of events that contains only information legitimately known to the player; it never exposes hidden authoritative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TL1 uses one normal Active mode before bounded overload. The accepted TL3 Sensor value adds Low Active 3/4 at 1 TP and High Active 4/5 at 2 TP with no Strain; no automatic overload beyond High Active is implied.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r>
              <w:t>A fire-control rating that reduces only the firing platform penalty caused by its own Evasive posture, to a minimum penalty of zero. Excess compensation never becomes an accuracy bonus. The accepted TL3 Tactical Computer value uses +5 percentage points; CP102 implements it as bounded own-Evasive penalty compensation.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The accepted TL3 value occupies 1 Space and sustains 1 TP for canonical Shield Armor 2; CP102 implements it as a separate optional powered component; normal hardening is nonstacking, and overload is available only if an explicit installed profile permits it.</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t>One prepared unit of combat repair supplies consumed by a Damage Control attempt whether it succeeds or fails. At the CP122 TL1 baseline, a successful Hull-repair use restores exactly 1 canonical Hull; later Hull technology may improve that bounded yield.</w:t>
            </w:r>
            <w:r>
              <w:rPr>
                <w:b w:val="0"/>
              </w:rPr>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t>Historical researched equipment hidden from the normal curated construction list when obsolete; an optional filter reveals it without making it unavailable for installation, recovery, trade, or saved designs.</w:t>
            </w:r>
            <w:r>
              <w:rPr>
                <w:b w:val="0"/>
              </w:rPr>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r>
              <w:t>Technology progression stream</w:t>
            </w:r>
          </w:p>
        </w:tc>
        <w:tc>
          <w:tcPr>
            <w:tcW w:type="dxa" w:w="4997"/>
          </w:tcPr>
          <w:p>
            <w:r>
              <w:t>A mechanically distinct line of advancement that may share a player-visible research discipline with other streams. Sensor, ECM, and ECCM are distinct streams within Sensors / EW; Tactical Computer belongs to Computing / Fire Control; Power / Reactor and Shields retain their own identities.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r>
              <w:t>Armor Protection progression</w:t>
            </w:r>
          </w:p>
        </w:tc>
        <w:tc>
          <w:tcPr>
            <w:tcW w:type="dxa" w:w="4997"/>
          </w:tcPr>
          <w:p>
            <w:r>
              <w:t>The armor progression axis that increases flat damage prevention before Armor Integrity is reduced, after the incoming attack package applies APEN. AP is separate from Armor Integrity, footprint, repairability, condition behavior, and specialized-material traits. Under the canonical x2 ruler, the accepted TL3 primary-armor value advances from AP0/AI10 to AP2/AI10; CP122 preserves the same underlying relationship while doubling point-domain resolution.</w:t>
            </w:r>
          </w:p>
        </w:tc>
      </w:tr>
      <w:tr>
        <w:tc>
          <w:tcPr>
            <w:tcW w:type="dxa" w:w="4997"/>
          </w:tcPr>
          <w:p>
            <w:r>
              <w:t>Armor Integrity progression</w:t>
            </w:r>
          </w:p>
        </w:tc>
        <w:tc>
          <w:tcPr>
            <w:tcW w:type="dxa" w:w="4997"/>
          </w:tcPr>
          <w:p>
            <w:r>
              <w:t>The armor progression direction that increases the amount of primary armor remaining after protection and penetration are resolved. AI is a durability pool rather than flat prevention and may advance independently from AP.</w:t>
            </w:r>
          </w:p>
        </w:tc>
      </w:tr>
      <w:tr>
        <w:tc>
          <w:tcPr>
            <w:tcW w:type="dxa" w:w="4997"/>
          </w:tcPr>
          <w:p>
            <w:r>
              <w:t>Non-additive EW redundancy</w:t>
            </w:r>
          </w:p>
        </w:tc>
        <w:tc>
          <w:tcPr>
            <w:tcW w:type="dxa" w:w="4997"/>
          </w:tcPr>
          <w:p>
            <w:r>
              <w:t>The rule that a ship may install multiple ECM or ECCM suites for redundancy, while same-type local ratings resolve to the highest applicable functional rating rather than summing. Cooperative allied effects use their own explicit cap.</w:t>
            </w:r>
          </w:p>
        </w:tc>
      </w:tr>
      <w:tr>
        <w:tc>
          <w:tcPr>
            <w:tcW w:type="dxa" w:w="4997"/>
          </w:tcPr>
          <w:p>
            <w:r>
              <w:t>Technology family story</w:t>
            </w:r>
          </w:p>
        </w:tc>
        <w:tc>
          <w:tcPr>
            <w:tcW w:type="dxa" w:w="4997"/>
          </w:tcPr>
          <w:p>
            <w:r>
              <w:t>The conceptual development history for one technology lineage across TL1-TL9: baseline principle, introductions, maturation, branches, cross-pollination, legacy revivals, one-off discoveries, and quiet TLs. It guides later tables but contains no automatic numerical promotion.</w:t>
            </w:r>
          </w:p>
        </w:tc>
      </w:tr>
      <w:tr>
        <w:tc>
          <w:tcPr>
            <w:tcW w:type="dxa" w:w="4997"/>
          </w:tcPr>
          <w:p>
            <w:r>
              <w:t>Base technology status</w:t>
            </w:r>
          </w:p>
        </w:tc>
        <w:tc>
          <w:tcPr>
            <w:tcW w:type="dxa" w:w="4997"/>
          </w:tcPr>
          <w:p>
            <w:r>
              <w:t>A mature starting-world technology or later derivative/revival of that baseline family. Base means established foundation, not primitive or automatically obsolete.</w:t>
            </w:r>
          </w:p>
        </w:tc>
      </w:tr>
      <w:tr>
        <w:tc>
          <w:tcPr>
            <w:tcW w:type="dxa" w:w="4997"/>
          </w:tcPr>
          <w:p>
            <w:r>
              <w:t>Existing technology status</w:t>
            </w:r>
          </w:p>
        </w:tc>
        <w:tc>
          <w:tcPr>
            <w:tcW w:type="dxa" w:w="4997"/>
          </w:tcPr>
          <w:p>
            <w:r>
              <w:t>A technology concept already expected or established by the current Concept/accepted architecture, even when later component statistics remain provisional.</w:t>
            </w:r>
          </w:p>
        </w:tc>
      </w:tr>
      <w:tr>
        <w:tc>
          <w:tcPr>
            <w:tcW w:type="dxa" w:w="4997"/>
          </w:tcPr>
          <w:p>
            <w:r>
              <w:t>Candidate technology status</w:t>
            </w:r>
          </w:p>
        </w:tc>
        <w:tc>
          <w:tcPr>
            <w:tcW w:type="dxa" w:w="4997"/>
          </w:tcPr>
          <w:p>
            <w:r>
              <w:t>A strong proposed addition with a coherent premise and gameplay role that is preserved for later table/component design but is not yet adopted numerically.</w:t>
            </w:r>
          </w:p>
        </w:tc>
      </w:tr>
      <w:tr>
        <w:tc>
          <w:tcPr>
            <w:tcW w:type="dxa" w:w="4997"/>
          </w:tcPr>
          <w:p>
            <w:r>
              <w:t>Deferred technology status</w:t>
            </w:r>
          </w:p>
        </w:tc>
        <w:tc>
          <w:tcPr>
            <w:tcW w:type="dxa" w:w="4997"/>
          </w:tcPr>
          <w:p>
            <w:r>
              <w:t>A preserved idea whose owning family, placement, prerequisites, role, or implementation consequences are not settled enough for promotion.</w:t>
            </w:r>
          </w:p>
        </w:tc>
      </w:tr>
      <w:tr>
        <w:tc>
          <w:tcPr>
            <w:tcW w:type="dxa" w:w="4997"/>
          </w:tcPr>
          <w:p>
            <w:r>
              <w:t>Exotic technology status</w:t>
            </w:r>
          </w:p>
        </w:tc>
        <w:tc>
          <w:tcPr>
            <w:tcW w:type="dxa" w:w="4997"/>
          </w:tcPr>
          <w:p>
            <w:r>
              <w:t>A Precursor-grade or deliberately rule-bending concept outside normal player-developed TL1-TL9 research unless a later explicit decision says otherwise.</w:t>
            </w:r>
          </w:p>
        </w:tc>
      </w:tr>
      <w:tr>
        <w:tc>
          <w:tcPr>
            <w:tcW w:type="dxa" w:w="4997"/>
          </w:tcPr>
          <w:p>
            <w:r>
              <w:t>Legacy revival</w:t>
            </w:r>
          </w:p>
        </w:tc>
        <w:tc>
          <w:tcPr>
            <w:tcW w:type="dxa" w:w="4997"/>
          </w:tcPr>
          <w:p>
            <w:r>
              <w:t>A later derivative of an older technology family made strategically interesting again by later owning-field progress or genuinely enabling external science.</w:t>
            </w:r>
          </w:p>
        </w:tc>
      </w:tr>
      <w:tr>
        <w:tc>
          <w:tcPr>
            <w:tcW w:type="dxa" w:w="4997"/>
          </w:tcPr>
          <w:p>
            <w:r>
              <w:t>One-off technology</w:t>
            </w:r>
          </w:p>
        </w:tc>
        <w:tc>
          <w:tcPr>
            <w:tcW w:type="dxa" w:w="4997"/>
          </w:tcPr>
          <w:p>
            <w:r>
              <w:t>A useful discovery or specialist application that need not receive a sequel at the next TL merely to form a continuous progression.</w:t>
            </w:r>
          </w:p>
        </w:tc>
      </w:tr>
      <w:tr>
        <w:tc>
          <w:tcPr>
            <w:tcW w:type="dxa" w:w="4997"/>
          </w:tcPr>
          <w:p>
            <w:r>
              <w:t>TL10 shorthand</w:t>
            </w:r>
          </w:p>
        </w:tc>
        <w:tc>
          <w:tcPr>
            <w:tcW w:type="dxa" w:w="4997"/>
          </w:tcPr>
          <w:p>
            <w:r>
              <w:t>Project-planning shorthand for Precursor-grade provenance. It is not a normal researchable Technology Level and does not imply that Precursor items are simply TL9 plus one.</w:t>
            </w:r>
          </w:p>
        </w:tc>
      </w:tr>
      <w:tr>
        <w:tc>
          <w:tcPr>
            <w:tcW w:type="dxa" w:w="4997"/>
          </w:tcPr>
          <w:p>
            <w:r>
              <w:t>Foundation domain</w:t>
            </w:r>
          </w:p>
        </w:tc>
        <w:tc>
          <w:tcPr>
            <w:tcW w:type="dxa" w:w="4997"/>
          </w:tcPr>
          <w:p>
            <w:r>
              <w:t>A significant player-ship or campaign system that must be acknowledged before technology tables are complete. It may be established, partial, abstracted, deferred, or outside scope and need not be a visible research tree.</w:t>
            </w:r>
          </w:p>
        </w:tc>
      </w:tr>
      <w:tr>
        <w:tc>
          <w:tcPr>
            <w:tcW w:type="dxa" w:w="4997"/>
          </w:tcPr>
          <w:p>
            <w:r>
              <w:t>Vertical spine</w:t>
            </w:r>
          </w:p>
        </w:tc>
        <w:tc>
          <w:tcPr>
            <w:tcW w:type="dxa" w:w="4997"/>
          </w:tcPr>
          <w:p>
            <w:r>
              <w:t>The useful owning-discipline progression available to a tall researcher without generic cross-discipline gates. Cross-pollinated branches may sit beside it.</w:t>
            </w:r>
          </w:p>
        </w:tc>
      </w:tr>
      <w:tr>
        <w:tc>
          <w:tcPr>
            <w:tcW w:type="dxa" w:w="4997"/>
          </w:tcPr>
          <w:p>
            <w:r>
              <w:t>Related research</w:t>
            </w:r>
          </w:p>
        </w:tc>
        <w:tc>
          <w:tcPr>
            <w:tcW w:type="dxa" w:w="4997"/>
          </w:tcPr>
          <w:p>
            <w:r>
              <w:t>Non-gating storyboard metadata describing scientific, integration, or counterplay relationships. It becomes an external prerequisite only through a later explicit component decision.</w:t>
            </w:r>
          </w:p>
        </w:tc>
      </w:tr>
      <w:tr>
        <w:tc>
          <w:tcPr>
            <w:tcW w:type="dxa" w:w="4997"/>
          </w:tcPr>
          <w:p>
            <w:r>
              <w:t>Energy / Beam PDS</w:t>
            </w:r>
          </w:p>
        </w:tc>
        <w:tc>
          <w:tcPr>
            <w:tcW w:type="dxa" w:w="4997"/>
          </w:tcPr>
          <w:p>
            <w:r>
              <w:t>A self-contained local point-defense lineage using directed energy, separate from Coherent Beam Main Weapons and from Kinetic or AMM PDS.</w:t>
            </w:r>
          </w:p>
        </w:tc>
      </w:tr>
      <w:tr>
        <w:tc>
          <w:tcPr>
            <w:tcW w:type="dxa" w:w="4997"/>
          </w:tcPr>
          <w:p>
            <w:r>
              <w:t>Player expression</w:t>
            </w:r>
          </w:p>
        </w:tc>
        <w:tc>
          <w:tcPr>
            <w:tcW w:type="dxa" w:w="4997"/>
          </w:tcPr>
          <w:p>
            <w:r>
              <w:t>The provisional way a technology beat appears to the player: installed/optional component, automatic architecture/capability, operating mode, payload variant, campaign capability, infrastructure, supporting research, deferred concept, or Precursor exception. The classification prevents one research beat from being mistaken for one mandatory installed component.</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   Game Concept &amp; Design Draft v0.7q</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v0.7q</dc:title>
  <dc:subject>Living authority for Star Cluster game concepts and player-facing mechanics; finite System Map encounter fidelity and technology-era interpretation</dc:subject>
  <dc:creator>OpenAI and project owner</dc:creator>
  <cp:keywords>Godot, C#, .NET 8, roguelike, starship, strategy, game design, missiles, terminal guidance, point defense</cp:keywords>
  <dc:description>CP126 game-facing update: finite System Map, Adaptive Engage, Missile pursuit, orientation-neutral geometry, technology-era context, and Swarmer lifecycle.</dc:description>
  <cp:lastModifiedBy/>
  <cp:revision>1</cp:revision>
  <dcterms:created xsi:type="dcterms:W3CDTF">2013-12-23T23:15:00Z</dcterms:created>
  <dcterms:modified xsi:type="dcterms:W3CDTF">2026-08-16T00:00:00Z</dcterms:modified>
  <cp:category/>
  <cp:version>0.7q</cp:version>
</cp:coreProperties>
</file>