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GAME CONCEPT &amp;</w:t>
              <w:br/>
              <w:t>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TBD</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design of a turn-based, top-down starship command game. This document records current decisions, promising possibilities, and intentionally deferred questions before formal software architecture begins.</w:t>
            </w:r>
          </w:p>
          <w:p>
            <w:pPr>
              <w:spacing w:after="160"/>
            </w:pPr>
            <w:r>
              <w:rPr>
                <w:rFonts w:ascii="Aptos" w:hAnsi="Aptos"/>
                <w:b/>
                <w:color w:val="7FD0DA"/>
                <w:sz w:val="18"/>
              </w:rPr>
              <w:t>Target platform</w:t>
            </w:r>
            <w:r>
              <w:rPr>
                <w:rFonts w:ascii="Aptos" w:hAnsi="Aptos"/>
                <w:color w:val="E8EFF4"/>
                <w:sz w:val="21"/>
              </w:rPr>
              <w:br/>
              <w:t>RAD Studio Delphi 11 • FireMonkey (FMX) • Desktop-first prototype with mobile-compatible design principles</w:t>
            </w:r>
          </w:p>
          <w:p>
            <w:pPr>
              <w:spacing w:after="0"/>
            </w:pPr>
            <w:r>
              <w:rPr>
                <w:rFonts w:ascii="Aptos" w:hAnsi="Aptos"/>
                <w:color w:val="AFC0CC"/>
                <w:sz w:val="18"/>
              </w:rPr>
              <w:t>Version 0.2  •  July 25,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pPr>
        <w:widowControl w:val="1"/>
      </w:pPr>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0.2</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July 25,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Concept development / pre-architecture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Delphi 11 with FireMonkey</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TBD</w:t>
            </w:r>
          </w:p>
        </w:tc>
      </w:tr>
    </w:tbl>
    <w:p>
      <w:pPr>
        <w:spacing w:after="20"/>
        <w:widowControl w:val="1"/>
      </w:pPr>
    </w:p>
    <w:p>
      <w:pPr>
        <w:widowControl w:val="1"/>
      </w:pPr>
      <w:r>
        <w:br w:type="page"/>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v0.2 combat-direction revision</w:t>
            </w:r>
          </w:p>
          <w:p>
            <w:pPr>
              <w:spacing w:after="0" w:line="259" w:lineRule="auto"/>
            </w:pPr>
            <w:r>
              <w:rPr>
                <w:rFonts w:ascii="Aptos" w:hAnsi="Aptos"/>
                <w:color w:val="24313D"/>
                <w:sz w:val="19"/>
              </w:rPr>
              <w:t>This revision captures the agreed tactical principles drawn from Starfire Ultra and Warlords: ordered combat phases, sublight maneuver tradeoffs, line-of-sight occlusion, soft weapon counters, missile interception, bounded bonuses, and future senior-officer roles.</w:t>
            </w:r>
          </w:p>
        </w:tc>
      </w:tr>
    </w:tbl>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pPr>
        <w:widowControl w:val="1"/>
      </w:pPr>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vanished after transmitting a short and damaged distress recording. The surviving imagery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survey the local cluster, learn what happened to the first ship, evaluate the threat, and ensure that the danger does not reach the home system. The player begins as an explorer and investigator rather than an admiral.</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or action on the cluster map.</w:t>
      </w:r>
    </w:p>
    <w:p>
      <w:pPr>
        <w:pStyle w:val="ListNumber"/>
        <w:spacing w:after="60"/>
        <w:ind w:left="403" w:hanging="259"/>
        <w:keepLines/>
        <w:widowControl w:val="1"/>
      </w:pPr>
      <w:r>
        <w:rPr>
          <w:rFonts w:ascii="Aptos" w:hAnsi="Aptos"/>
        </w:rPr>
        <w:t>Travel to a system, consuming time and possibly fuel while triggering strategic events.</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widowControl w:val="1"/>
      </w:pPr>
      <w:r>
        <w:t>6.1 Cluster map</w:t>
      </w:r>
    </w:p>
    <w:p>
      <w:pPr>
        <w:keepLines/>
        <w:widowControl w:val="1"/>
      </w:pPr>
      <w:r>
        <w:rPr>
          <w:rFonts w:ascii="Aptos" w:hAnsi="Aptos"/>
        </w:rPr>
        <w:t>The strategic map represents the local star cluster. The leading options are an approximately 11×11 square grid or a large hex composed of smaller hex cells, potentially about 11 cells across. Each cell represents a possible star system or notable interstellar location.</w:t>
      </w:r>
    </w:p>
    <w:p>
      <w:pPr>
        <w:pStyle w:val="ListBullet"/>
        <w:spacing w:after="60" w:line="259" w:lineRule="auto"/>
        <w:ind w:left="360" w:hanging="202"/>
        <w:keepLines/>
        <w:widowControl w:val="1"/>
      </w:pPr>
      <w:r>
        <w:rPr>
          <w:rFonts w:ascii="Aptos" w:hAnsi="Aptos"/>
        </w:rPr>
        <w:t>The cluster is generated at campaign start from a reproducible seed.</w:t>
      </w:r>
    </w:p>
    <w:p>
      <w:pPr>
        <w:pStyle w:val="ListBullet"/>
        <w:spacing w:after="60" w:line="259" w:lineRule="auto"/>
        <w:ind w:left="360" w:hanging="202"/>
        <w:keepLines/>
        <w:widowControl w:val="1"/>
      </w:pPr>
      <w:r>
        <w:rPr>
          <w:rFonts w:ascii="Aptos" w:hAnsi="Aptos"/>
        </w:rPr>
        <w:t>The home system is the starting location and persistent support base.</w:t>
      </w:r>
    </w:p>
    <w:p>
      <w:pPr>
        <w:pStyle w:val="ListBullet"/>
        <w:spacing w:after="60" w:line="259" w:lineRule="auto"/>
        <w:ind w:left="360" w:hanging="202"/>
        <w:keepLines/>
        <w:widowControl w:val="1"/>
      </w:pPr>
      <w:r>
        <w:rPr>
          <w:rFonts w:ascii="Aptos" w:hAnsi="Aptos"/>
        </w:rPr>
        <w:t>Unexplored cells conceal stars, planets, aliens, enemies, resources, anomalies, ruins, or empty space.</w:t>
      </w:r>
    </w:p>
    <w:p>
      <w:pPr>
        <w:pStyle w:val="ListBullet"/>
        <w:spacing w:after="60" w:line="259" w:lineRule="auto"/>
        <w:ind w:left="360" w:hanging="202"/>
        <w:keepLines/>
        <w:widowControl w:val="1"/>
      </w:pPr>
      <w:r>
        <w:rPr>
          <w:rFonts w:ascii="Aptos" w:hAnsi="Aptos"/>
        </w:rPr>
        <w:t>Better sensors reveal more information before entry.</w:t>
      </w:r>
    </w:p>
    <w:p>
      <w:pPr>
        <w:pStyle w:val="ListBullet"/>
        <w:spacing w:after="60" w:line="259" w:lineRule="auto"/>
        <w:ind w:left="360" w:hanging="202"/>
        <w:keepLines/>
        <w:widowControl w:val="1"/>
      </w:pPr>
      <w:r>
        <w:rPr>
          <w:rFonts w:ascii="Aptos" w:hAnsi="Aptos"/>
        </w:rPr>
        <w:t>Enemy forces and selected alien forces can move between systems as time advances.</w:t>
      </w:r>
    </w:p>
    <w:p>
      <w:pPr>
        <w:pStyle w:val="ListBullet"/>
        <w:spacing w:after="60" w:line="259" w:lineRule="auto"/>
        <w:ind w:left="360" w:hanging="202"/>
        <w:keepLines/>
        <w:widowControl w:val="1"/>
      </w:pPr>
      <w:r>
        <w:rPr>
          <w:rFonts w:ascii="Aptos" w:hAnsi="Aptos"/>
        </w:rPr>
        <w:t>Visited systems retain persistent state.</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Square versus hex map</w:t>
            </w:r>
          </w:p>
          <w:p>
            <w:pPr>
              <w:spacing w:after="0" w:line="259" w:lineRule="auto"/>
            </w:pPr>
            <w:r>
              <w:rPr>
                <w:rFonts w:ascii="Aptos" w:hAnsi="Aptos"/>
                <w:color w:val="24313D"/>
                <w:sz w:val="19"/>
              </w:rPr>
              <w:t>The final geometry remains deferred. Both are viable in FireMonkey. The choice should be made after comparing readability, route behavior, touch selection, visual identity, and implementation cost.</w:t>
            </w:r>
          </w:p>
        </w:tc>
      </w:tr>
    </w:tbl>
    <w:p>
      <w:pPr>
        <w:spacing w:after="20"/>
        <w:widowControl w:val="1"/>
      </w:pPr>
    </w:p>
    <w:p>
      <w:pPr>
        <w:pStyle w:val="Heading2"/>
        <w:widowControl w:val="1"/>
      </w:pPr>
      <w:r>
        <w:t>6.2 System-level map</w:t>
      </w:r>
    </w:p>
    <w:p>
      <w:pPr>
        <w:keepLines/>
        <w:widowControl w:val="1"/>
      </w:pPr>
      <w:r>
        <w:rPr>
          <w:rFonts w:ascii="Aptos" w:hAnsi="Aptos"/>
        </w:rPr>
        <w:t>Entering a system zooms into an SST-like tactical map. The system map contains the player ship, local stars and planets, enemy or alien ships, stations, hazards, resource sites, signals, and interactable locations.</w:t>
      </w:r>
    </w:p>
    <w:p>
      <w:pPr>
        <w:pStyle w:val="ListBullet"/>
        <w:spacing w:after="60" w:line="259" w:lineRule="auto"/>
        <w:ind w:left="360" w:hanging="202"/>
        <w:keepLines/>
        <w:widowControl w:val="1"/>
      </w:pPr>
      <w:r>
        <w:t>Movement and actions are turn-based. In-system movement uses sublight propulsion to change range, approach or withdrawal geometry, escape position, and line of sight.</w:t>
      </w:r>
    </w:p>
    <w:p>
      <w:pPr>
        <w:pStyle w:val="ListBullet"/>
        <w:spacing w:after="60" w:line="259" w:lineRule="auto"/>
        <w:ind w:left="360" w:hanging="202"/>
        <w:keepLines/>
        <w:widowControl w:val="1"/>
      </w:pPr>
      <w:r>
        <w:rPr>
          <w:rFonts w:ascii="Aptos" w:hAnsi="Aptos"/>
        </w:rPr>
        <w:t>The map should be legible at a glance and use simple icons or vector graphics during the prototype.</w:t>
      </w:r>
    </w:p>
    <w:p>
      <w:pPr>
        <w:pStyle w:val="ListBullet"/>
      </w:pPr>
      <w:r>
        <w:t>Stars, planets, and other major bodies may block direct line of sight and can be used deliberately as tactical cover.</w:t>
      </w:r>
    </w:p>
    <w:p>
      <w:pPr>
        <w:pStyle w:val="ListBullet"/>
        <w:spacing w:after="60" w:line="259" w:lineRule="auto"/>
        <w:ind w:left="360" w:hanging="202"/>
        <w:keepLines/>
        <w:widowControl w:val="1"/>
      </w:pPr>
      <w:r>
        <w:rPr>
          <w:rFonts w:ascii="Aptos" w:hAnsi="Aptos"/>
        </w:rPr>
        <w:t>The player may leave a system when escape conditions permit.</w:t>
      </w:r>
    </w:p>
    <w:p>
      <w:pPr>
        <w:pStyle w:val="ListBullet"/>
        <w:spacing w:after="60" w:line="259" w:lineRule="auto"/>
        <w:ind w:left="360" w:hanging="202"/>
        <w:keepLines/>
        <w:widowControl w:val="1"/>
      </w:pPr>
      <w:r>
        <w:rPr>
          <w:rFonts w:ascii="Aptos" w:hAnsi="Aptos"/>
        </w:rPr>
        <w:t>Objects may be scanned to reveal hidden information.</w:t>
      </w:r>
    </w:p>
    <w:p>
      <w:pPr>
        <w:pStyle w:val="ListBullet"/>
        <w:spacing w:after="60" w:line="259" w:lineRule="auto"/>
        <w:ind w:left="360" w:hanging="202"/>
        <w:keepLines/>
        <w:widowControl w:val="1"/>
      </w:pPr>
      <w:r>
        <w:rPr>
          <w:rFonts w:ascii="Aptos" w:hAnsi="Aptos"/>
        </w:rPr>
        <w:t>Planetary interaction occurs through shuttle actions rather than automatic collection.</w:t>
      </w:r>
    </w:p>
    <w:p>
      <w:pPr>
        <w:pStyle w:val="ListBullet"/>
        <w:spacing w:after="60" w:line="259" w:lineRule="auto"/>
        <w:ind w:left="360" w:hanging="202"/>
        <w:keepLines/>
        <w:widowControl w:val="1"/>
      </w:pPr>
      <w:r>
        <w:rPr>
          <w:rFonts w:ascii="Aptos" w:hAnsi="Aptos"/>
        </w:rPr>
        <w:t>Destroyed, depleted, discovered, allied, or hostile states persist when the player returns.</w:t>
      </w:r>
    </w:p>
    <w:p>
      <w:pPr>
        <w:pStyle w:val="Heading2"/>
        <w:widowControl w:val="1"/>
      </w:pPr>
      <w:r>
        <w:t>6.3 Turn model</w:t>
      </w: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One action, visible consequence</w:t>
            </w:r>
          </w:p>
          <w:p>
            <w:pPr>
              <w:spacing w:after="0" w:line="259" w:lineRule="auto"/>
            </w:pPr>
            <w:r>
              <w:rPr>
                <w:rFonts w:ascii="Aptos" w:hAnsi="Aptos"/>
                <w:color w:val="24313D"/>
                <w:sz w:val="19"/>
              </w:rPr>
              <w:t>The exact action economy is deferred, but every meaningful action should advance the local or strategic state predictably. Movement, scanning, mining, repairs, and combat should not use hidden real-time timers.</w:t>
            </w:r>
          </w:p>
        </w:tc>
      </w:tr>
    </w:tbl>
    <w:p>
      <w:pPr>
        <w:spacing w:after="20"/>
        <w:widowControl w:val="1"/>
      </w:pPr>
    </w:p>
    <w:p>
      <w:pPr>
        <w:keepLines/>
        <w:widowControl w:val="1"/>
      </w:pPr>
      <w:r>
        <w:t>Some actions may consume one system turn, while cluster travel may consume multiple strategic turns. System combat should use a visible ordered sequence—contact, movement, missile/interception, direct fire, damage, and damage control—so the player can anticipate enemy movement, shuttle exposure, and time pressure.</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range and efficiency; sublight movement allowance,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Contact</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classification, stealth, jamming, surprise, and target-lock quality</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Sublight maneuver, range changes, pursuit or withdrawal, cover, and line-of-sight changes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Missile / interception</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Launch or advance ordnance; resolve held energy defense and Point Defense systems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Direct fire</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committed projectile and energy attacks that have valid range and line of sight</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travel time, interception, guidance, and occlusion penalties</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star or planet blocks direct line of sight. Energy and projectile weapons cannot attack through the body. Missiles or torpedoes may attempt an indirect route when guidance permits, but should suffer a clear delay, accuracy, or interception penalty.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is valid tactics</w:t>
            </w:r>
          </w:p>
          <w:p>
            <w:pPr>
              <w:spacing w:after="0" w:line="259" w:lineRule="auto"/>
            </w:pPr>
            <w:r>
              <w:rPr>
                <w:rFonts w:ascii="Aptos" w:hAnsi="Aptos"/>
                <w:color w:val="24313D"/>
                <w:sz w:val="19"/>
              </w:rPr>
              <w:t>Using a planet or star to break line of sight is an intentional defensive and positioning option, not an edge case. Enemy ships may use the same tactic. Terrain should create a few memorable decisions rather than a long list of situational modifiers.</w:t>
            </w:r>
          </w:p>
        </w:tc>
      </w:tr>
    </w:tbl>
    <w:p>
      <w:pPr>
        <w:pStyle w:val="Heading2"/>
      </w:pPr>
      <w:r>
        <w:t>10.5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10.6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10.7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can use clean grids or hexes, simple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should be comfortable with mouse and keyboard on Windows while preserving touch-friendly selection sizes and layout principles for later mobile deployment. FireMonkey supports the intended cross-platform direction, but the first milestone should favor a stable desktop iteration loop.</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Delphi 11 + FireMonkey</w:t>
            </w:r>
          </w:p>
          <w:p>
            <w:pPr>
              <w:spacing w:after="0" w:line="259" w:lineRule="auto"/>
            </w:pPr>
            <w:r>
              <w:rPr>
                <w:rFonts w:ascii="Aptos" w:hAnsi="Aptos"/>
                <w:color w:val="24313D"/>
                <w:sz w:val="19"/>
              </w:rPr>
              <w:t>The prototype will target RAD Studio Delphi 11 and FireMonkey. An upgrade should be considered only if a concrete feature, platform requirement, or defect justifies it.</w:t>
            </w:r>
          </w:p>
        </w:tc>
      </w:tr>
    </w:tbl>
    <w:p>
      <w:pPr>
        <w:spacing w:after="20"/>
        <w:widowControl w:val="1"/>
      </w:pPr>
    </w:p>
    <w:p>
      <w:pPr>
        <w:keepLines/>
        <w:widowControl w:val="1"/>
      </w:pPr>
      <w:r>
        <w:rPr>
          <w:rFonts w:ascii="Aptos" w:hAnsi="Aptos"/>
        </w:rPr>
        <w:t>The simulation should be independent of forms and rendering. FireMonkey will provide the user interface and custom-drawn maps, while ordinary Object Pascal classes hold authoritative campaign state and rules. A later architecture document will define the detailed class and unit structure.</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seeded map with home, unexplored systems,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grid type, simple sublight movement, planet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FMX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Map geometry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Square cluster/system grids, hexes, or a mixed approach?</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Exact map size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approximately 11 across the best campaign and tactical scale?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missile travel, interception capacity,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Propulsion research</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combined discipline or separate FTL and sublight trees; what movement allowance does each Sublight TL provide?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Working title and setting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names, species framing, tone, and terminology?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bodies occupy cells, how long indirect missiles take, and which terrain types enter the first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Next design pass</w:t>
            </w:r>
          </w:p>
          <w:p>
            <w:pPr>
              <w:spacing w:after="0" w:line="259" w:lineRule="auto"/>
            </w:pPr>
            <w:r>
              <w:rPr>
                <w:rFonts w:ascii="Aptos" w:hAnsi="Aptos"/>
                <w:color w:val="24313D"/>
                <w:sz w:val="19"/>
              </w:rPr>
              <w:t>The highest-leverage next topic remains the campaign and system action economy. After that, a focused combat rules pass should assign concrete movement, targeting, interception, damage, and initiative values before the initial simulation architecture is finalized.</w:t>
            </w:r>
          </w:p>
        </w:tc>
      </w:tr>
    </w:tbl>
    <w:p>
      <w:pPr>
        <w:spacing w:after="20"/>
        <w:widowControl w:val="1"/>
      </w:pPr>
    </w:p>
    <w:p>
      <w:pPr>
        <w:widowControl w:val="1"/>
      </w:pPr>
      <w:r>
        <w:br w:type="page"/>
      </w: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Delphi 11 and FireMonkey for the initial prototype.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Square versus hex geometry remains open.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Detailed architecture follows concept and core-loop definition.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can block direct-fire line of sight; indirect missile attacks may remain possible with a clear penalty or delay.</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Strategic view of the local region, with each cell representing a possible system or interstellar location.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Zoomed tactical view used for local movement, combat, scanning, and interaction.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unobstructed direct-fire path between attacker and target; stars and planets may block 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bl>
    <w:p>
      <w:pPr>
        <w:spacing w:after="20"/>
        <w:widowControl w:val="1"/>
      </w:pPr>
    </w:p>
    <w:p>
      <w:pPr>
        <w:spacing w:before="280"/>
        <w:jc w:val="center"/>
        <w:widowControl w:val="1"/>
      </w:pPr>
      <w:r>
        <w:rPr>
          <w:rFonts w:ascii="Aptos Display" w:hAnsi="Aptos Display"/>
          <w:b/>
          <w:color w:val="2C6E9B"/>
          <w:sz w:val="20"/>
        </w:rPr>
        <w:t>END OF DRAFT v0.2</w:t>
      </w:r>
    </w:p>
    <w:p>
      <w:pPr>
        <w:jc w:val="center"/>
        <w:widowControl w:val="1"/>
      </w:pPr>
      <w:r>
        <w:t>Next: refine the campaign and system action economy, assign concrete combat values, then derive the initial software architecture.</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w:t>
    </w:r>
    <w:r>
      <w:rPr>
        <w:rFonts w:ascii="Aptos" w:hAnsi="Aptos"/>
        <w:color w:val="647382"/>
        <w:sz w:val="18"/>
      </w:rPr>
      <w:t xml:space="preserve">   •   Game Concept &amp; Design Draft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Single-Ship Star Cluster Roguelike — Game Concept &amp; Design Draft</dc:title>
  <dc:subject>Living game design reference for a Delphi 11 / FireMonkey turn-based starship roguelike</dc:subject>
  <dc:creator>OpenAI and project owner</dc:creator>
  <cp:keywords>Delphi, FireMonkey, FMX, roguelike, starship, strategy, game design</cp:keywords>
  <dc:description>Draft v0.1 created from concept discussions. Current directions and deferred decisions are explicitly labeled.</dc:description>
  <cp:lastModifiedBy/>
  <cp:revision>1</cp:revision>
  <dcterms:created xsi:type="dcterms:W3CDTF">2013-12-23T23:15:00Z</dcterms:created>
  <dcterms:modified xsi:type="dcterms:W3CDTF">2013-12-23T23:15:00Z</dcterms:modified>
  <cp:category/>
</cp:coreProperties>
</file>