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 xml:space="preserve">Title: Consumer- and seaweed-specific </w:t>
      </w:r>
      <w:proofErr w:type="gramStart"/>
      <w:r w:rsidRPr="00482793">
        <w:rPr>
          <w:rFonts w:ascii="Times New Roman" w:eastAsia="Times New Roman" w:hAnsi="Times New Roman" w:cs="Times New Roman"/>
          <w:bCs/>
          <w:sz w:val="24"/>
          <w:szCs w:val="24"/>
        </w:rPr>
        <w:t>impacts</w:t>
      </w:r>
      <w:proofErr w:type="gramEnd"/>
      <w:r w:rsidRPr="00482793">
        <w:rPr>
          <w:rFonts w:ascii="Times New Roman" w:eastAsia="Times New Roman" w:hAnsi="Times New Roman" w:cs="Times New Roman"/>
          <w:bCs/>
          <w:sz w:val="24"/>
          <w:szCs w:val="24"/>
        </w:rPr>
        <w:t xml:space="preserve">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roofErr w:type="spellStart"/>
      <w:r w:rsidRPr="00482793">
        <w:rPr>
          <w:rFonts w:ascii="Times New Roman" w:eastAsia="Times New Roman" w:hAnsi="Times New Roman" w:cs="Times New Roman"/>
          <w:bCs/>
          <w:sz w:val="24"/>
          <w:szCs w:val="24"/>
        </w:rPr>
        <w:t>Ric</w:t>
      </w:r>
      <w:proofErr w:type="spellEnd"/>
      <w:r w:rsidRPr="00482793">
        <w:rPr>
          <w:rFonts w:ascii="Times New Roman" w:eastAsia="Times New Roman" w:hAnsi="Times New Roman" w:cs="Times New Roman"/>
          <w:bCs/>
          <w:sz w:val="24"/>
          <w:szCs w:val="24"/>
        </w:rPr>
        <w:t xml:space="preserve"> DeSantiago</w:t>
      </w:r>
      <w:r w:rsidRPr="00482793">
        <w:rPr>
          <w:rFonts w:ascii="Times New Roman" w:eastAsia="Times New Roman" w:hAnsi="Times New Roman" w:cs="Times New Roman"/>
          <w:bCs/>
          <w:sz w:val="24"/>
          <w:szCs w:val="24"/>
          <w:vertAlign w:val="superscript"/>
        </w:rPr>
        <w:t>1</w:t>
      </w:r>
      <w:proofErr w:type="gramStart"/>
      <w:r w:rsidRPr="00482793">
        <w:rPr>
          <w:rFonts w:ascii="Times New Roman" w:eastAsia="Times New Roman" w:hAnsi="Times New Roman" w:cs="Times New Roman"/>
          <w:bCs/>
          <w:sz w:val="24"/>
          <w:szCs w:val="24"/>
          <w:vertAlign w:val="superscript"/>
        </w:rPr>
        <w:t>,2,3</w:t>
      </w:r>
      <w:proofErr w:type="gramEnd"/>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proofErr w:type="gramStart"/>
      <w:r w:rsidRPr="00482793">
        <w:rPr>
          <w:rFonts w:ascii="Times New Roman" w:hAnsi="Times New Roman" w:cs="Times New Roman"/>
          <w:vertAlign w:val="superscript"/>
        </w:rPr>
        <w:t>1</w:t>
      </w:r>
      <w:proofErr w:type="gramEnd"/>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proofErr w:type="gramStart"/>
      <w:r w:rsidRPr="00482793">
        <w:rPr>
          <w:rFonts w:ascii="Times New Roman" w:hAnsi="Times New Roman" w:cs="Times New Roman"/>
          <w:vertAlign w:val="superscript"/>
        </w:rPr>
        <w:t>2</w:t>
      </w:r>
      <w:proofErr w:type="gramEnd"/>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proofErr w:type="gramStart"/>
      <w:r w:rsidRPr="00482793">
        <w:rPr>
          <w:rFonts w:ascii="Times New Roman" w:hAnsi="Times New Roman" w:cs="Times New Roman"/>
          <w:vertAlign w:val="superscript"/>
        </w:rPr>
        <w:t>3</w:t>
      </w:r>
      <w:proofErr w:type="gramEnd"/>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proofErr w:type="gramStart"/>
      <w:r w:rsidRPr="00482793">
        <w:rPr>
          <w:rFonts w:ascii="Times New Roman" w:hAnsi="Times New Roman" w:cs="Times New Roman"/>
          <w:vertAlign w:val="superscript"/>
        </w:rPr>
        <w:t>4</w:t>
      </w:r>
      <w:proofErr w:type="gramEnd"/>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and productivity. Species introductions and climate-driven range shifts alter the quantity and quality of these subsidies in donor habitats, thereby potentially influencing recipient communities. Such impacts might be particularly important when detrital shifts alter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feeding and performance. Attempts to identify a general theory predicting the consequences of invasive species on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have been challenging</w:t>
      </w:r>
      <w:r w:rsidR="00B55D8B">
        <w:rPr>
          <w:rFonts w:ascii="Times New Roman" w:eastAsia="Times New Roman" w:hAnsi="Times New Roman" w:cs="Times New Roman"/>
          <w:sz w:val="24"/>
          <w:szCs w:val="24"/>
        </w:rPr>
        <w:t xml:space="preserve">, in part because most theories </w:t>
      </w:r>
      <w:proofErr w:type="gramStart"/>
      <w:r w:rsidR="00B55D8B">
        <w:rPr>
          <w:rFonts w:ascii="Times New Roman" w:eastAsia="Times New Roman" w:hAnsi="Times New Roman" w:cs="Times New Roman"/>
          <w:sz w:val="24"/>
          <w:szCs w:val="24"/>
        </w:rPr>
        <w:t>have been based</w:t>
      </w:r>
      <w:proofErr w:type="gramEnd"/>
      <w:r w:rsidR="00B55D8B">
        <w:rPr>
          <w:rFonts w:ascii="Times New Roman" w:eastAsia="Times New Roman" w:hAnsi="Times New Roman" w:cs="Times New Roman"/>
          <w:sz w:val="24"/>
          <w:szCs w:val="24"/>
        </w:rPr>
        <w:t xml:space="preserve">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populations. Here, we examined the impact of a human-mediated shift in detrital subsidy (native Kelp, </w:t>
      </w:r>
      <w:proofErr w:type="spellStart"/>
      <w:r w:rsidRPr="00482793">
        <w:rPr>
          <w:rFonts w:ascii="Times New Roman" w:eastAsia="Times New Roman" w:hAnsi="Times New Roman" w:cs="Times New Roman"/>
          <w:i/>
          <w:iCs/>
          <w:sz w:val="24"/>
          <w:szCs w:val="24"/>
        </w:rPr>
        <w:t>Macrocystis</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pyrifera</w:t>
      </w:r>
      <w:proofErr w:type="spellEnd"/>
      <w:r w:rsidRPr="00482793">
        <w:rPr>
          <w:rFonts w:ascii="Times New Roman" w:eastAsia="Times New Roman" w:hAnsi="Times New Roman" w:cs="Times New Roman"/>
          <w:i/>
          <w:iCs/>
          <w:sz w:val="24"/>
          <w:szCs w:val="24"/>
        </w:rPr>
        <w:t>,</w:t>
      </w:r>
      <w:r w:rsidRPr="00482793">
        <w:rPr>
          <w:rFonts w:ascii="Times New Roman" w:eastAsia="Times New Roman" w:hAnsi="Times New Roman" w:cs="Times New Roman"/>
          <w:sz w:val="24"/>
          <w:szCs w:val="24"/>
        </w:rPr>
        <w:t xml:space="preserve"> to invasive </w:t>
      </w:r>
      <w:proofErr w:type="spellStart"/>
      <w:r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Sargassum</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horneri</w:t>
      </w:r>
      <w:proofErr w:type="spellEnd"/>
      <w:r w:rsidRPr="00482793">
        <w:rPr>
          <w:rFonts w:ascii="Times New Roman" w:eastAsia="Times New Roman" w:hAnsi="Times New Roman" w:cs="Times New Roman"/>
          <w:sz w:val="24"/>
          <w:szCs w:val="24"/>
        </w:rPr>
        <w:t xml:space="preserve">) to recipient rocky shores, with an emphasis on exploring species-specific impacts. We assessed consumer performance on these diets or on a mixture in no-choice </w:t>
      </w:r>
      <w:proofErr w:type="gramStart"/>
      <w:r w:rsidRPr="00482793">
        <w:rPr>
          <w:rFonts w:ascii="Times New Roman" w:eastAsia="Times New Roman" w:hAnsi="Times New Roman" w:cs="Times New Roman"/>
          <w:sz w:val="24"/>
          <w:szCs w:val="24"/>
        </w:rPr>
        <w:t>assays,</w:t>
      </w:r>
      <w:proofErr w:type="gramEnd"/>
      <w:r w:rsidRPr="00482793">
        <w:rPr>
          <w:rFonts w:ascii="Times New Roman" w:eastAsia="Times New Roman" w:hAnsi="Times New Roman" w:cs="Times New Roman"/>
          <w:sz w:val="24"/>
          <w:szCs w:val="24"/>
        </w:rPr>
        <w:t xml:space="preserve"> and we assessed feeding preference in choice assays. Additionally, we examined the impacts of this shift on grazing of native benthic seaweeds by an intertidal consumer assemblage. Replacing Kelp detritus with invasive </w:t>
      </w:r>
      <w:proofErr w:type="spellStart"/>
      <w:r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Red abalone (</w:t>
      </w:r>
      <w:proofErr w:type="spellStart"/>
      <w:r w:rsidRPr="00482793">
        <w:rPr>
          <w:rFonts w:ascii="Times New Roman" w:eastAsia="Times New Roman" w:hAnsi="Times New Roman" w:cs="Times New Roman"/>
          <w:i/>
          <w:iCs/>
          <w:sz w:val="24"/>
          <w:szCs w:val="24"/>
        </w:rPr>
        <w:t>Haliotis</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rufescens</w:t>
      </w:r>
      <w:proofErr w:type="spellEnd"/>
      <w:r w:rsidRPr="00482793">
        <w:rPr>
          <w:rFonts w:ascii="Times New Roman" w:eastAsia="Times New Roman" w:hAnsi="Times New Roman" w:cs="Times New Roman"/>
          <w:sz w:val="24"/>
          <w:szCs w:val="24"/>
        </w:rPr>
        <w:t>) but enhancing growth of Black turban snails (</w:t>
      </w:r>
      <w:proofErr w:type="spellStart"/>
      <w:r w:rsidRPr="00482793">
        <w:rPr>
          <w:rFonts w:ascii="Times New Roman" w:eastAsia="Times New Roman" w:hAnsi="Times New Roman" w:cs="Times New Roman"/>
          <w:i/>
          <w:iCs/>
          <w:sz w:val="24"/>
          <w:szCs w:val="24"/>
        </w:rPr>
        <w:t>Tegula</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funebralis</w:t>
      </w:r>
      <w:proofErr w:type="spellEnd"/>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w:t>
      </w:r>
      <w:proofErr w:type="spellStart"/>
      <w:r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increased grazing of native benthic seaweeds by a realistic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assemblage, but only on the brown seaweed, </w:t>
      </w:r>
      <w:proofErr w:type="spellStart"/>
      <w:r w:rsidRPr="00482793">
        <w:rPr>
          <w:rFonts w:ascii="Times New Roman" w:eastAsia="Times New Roman" w:hAnsi="Times New Roman" w:cs="Times New Roman"/>
          <w:i/>
          <w:iCs/>
          <w:sz w:val="24"/>
          <w:szCs w:val="24"/>
        </w:rPr>
        <w:t>Silvetia</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compressa</w:t>
      </w:r>
      <w:proofErr w:type="spellEnd"/>
      <w:r w:rsidRPr="00482793">
        <w:rPr>
          <w:rFonts w:ascii="Times New Roman" w:eastAsia="Times New Roman" w:hAnsi="Times New Roman" w:cs="Times New Roman"/>
          <w:i/>
          <w:iCs/>
          <w:sz w:val="24"/>
          <w:szCs w:val="24"/>
        </w:rPr>
        <w:t>.</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lastRenderedPageBreak/>
        <w:t xml:space="preserve">populations and could impede our ability to identify a general theory about how species invasions will </w:t>
      </w:r>
      <w:proofErr w:type="gramStart"/>
      <w:r w:rsidRPr="00482793">
        <w:rPr>
          <w:rFonts w:ascii="Times New Roman" w:eastAsia="Times New Roman" w:hAnsi="Times New Roman" w:cs="Times New Roman"/>
          <w:sz w:val="24"/>
          <w:szCs w:val="24"/>
        </w:rPr>
        <w:t>impact</w:t>
      </w:r>
      <w:proofErr w:type="gramEnd"/>
      <w:r w:rsidRPr="00482793">
        <w:rPr>
          <w:rFonts w:ascii="Times New Roman" w:eastAsia="Times New Roman" w:hAnsi="Times New Roman" w:cs="Times New Roman"/>
          <w:sz w:val="24"/>
          <w:szCs w:val="24"/>
        </w:rPr>
        <w:t xml:space="preserve">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 xml:space="preserve">Keywords: Habitat subsidies, </w:t>
      </w:r>
      <w:proofErr w:type="spellStart"/>
      <w:r w:rsidRPr="00482793">
        <w:rPr>
          <w:rFonts w:ascii="Times New Roman" w:eastAsia="Times New Roman" w:hAnsi="Times New Roman" w:cs="Times New Roman"/>
          <w:bCs/>
          <w:i/>
          <w:iCs/>
          <w:sz w:val="24"/>
          <w:szCs w:val="24"/>
        </w:rPr>
        <w:t>detritivores</w:t>
      </w:r>
      <w:proofErr w:type="spellEnd"/>
      <w:r w:rsidRPr="00482793">
        <w:rPr>
          <w:rFonts w:ascii="Times New Roman" w:eastAsia="Times New Roman" w:hAnsi="Times New Roman" w:cs="Times New Roman"/>
          <w:bCs/>
          <w:i/>
          <w:iCs/>
          <w:sz w:val="24"/>
          <w:szCs w:val="24"/>
        </w:rPr>
        <w:t>,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w:t>
      </w:r>
      <w:proofErr w:type="spellStart"/>
      <w:r w:rsidRPr="00482793">
        <w:rPr>
          <w:rFonts w:ascii="Times New Roman" w:eastAsia="Times New Roman" w:hAnsi="Times New Roman" w:cs="Times New Roman"/>
          <w:sz w:val="24"/>
          <w:szCs w:val="24"/>
        </w:rPr>
        <w:t>detritivore</w:t>
      </w:r>
      <w:r w:rsidR="009942BA" w:rsidRPr="00482793">
        <w:rPr>
          <w:rFonts w:ascii="Times New Roman" w:eastAsia="Times New Roman" w:hAnsi="Times New Roman" w:cs="Times New Roman"/>
          <w:sz w:val="24"/>
          <w:szCs w:val="24"/>
        </w:rPr>
        <w:t>s</w:t>
      </w:r>
      <w:proofErr w:type="spellEnd"/>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proofErr w:type="spellStart"/>
      <w:r w:rsidR="00B51760" w:rsidRPr="00482793">
        <w:rPr>
          <w:rFonts w:ascii="Times New Roman" w:eastAsia="Times New Roman" w:hAnsi="Times New Roman" w:cs="Times New Roman"/>
          <w:sz w:val="24"/>
          <w:szCs w:val="24"/>
        </w:rPr>
        <w:t>detritivores</w:t>
      </w:r>
      <w:proofErr w:type="spellEnd"/>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w:t>
      </w:r>
      <w:proofErr w:type="gramStart"/>
      <w:r w:rsidR="009942BA" w:rsidRPr="00482793">
        <w:rPr>
          <w:rFonts w:ascii="Times New Roman" w:eastAsia="Times New Roman" w:hAnsi="Times New Roman" w:cs="Times New Roman"/>
          <w:sz w:val="24"/>
          <w:szCs w:val="24"/>
        </w:rPr>
        <w:t>impact</w:t>
      </w:r>
      <w:proofErr w:type="gramEnd"/>
      <w:r w:rsidR="009942BA" w:rsidRPr="00482793">
        <w:rPr>
          <w:rFonts w:ascii="Times New Roman" w:eastAsia="Times New Roman" w:hAnsi="Times New Roman" w:cs="Times New Roman"/>
          <w:sz w:val="24"/>
          <w:szCs w:val="24"/>
        </w:rPr>
        <w:t xml:space="preserve"> </w:t>
      </w:r>
      <w:proofErr w:type="spellStart"/>
      <w:r w:rsidR="009942BA" w:rsidRPr="00482793">
        <w:rPr>
          <w:rFonts w:ascii="Times New Roman" w:eastAsia="Times New Roman" w:hAnsi="Times New Roman" w:cs="Times New Roman"/>
          <w:sz w:val="24"/>
          <w:szCs w:val="24"/>
        </w:rPr>
        <w:t>detritivores</w:t>
      </w:r>
      <w:proofErr w:type="spellEnd"/>
      <w:r w:rsidR="009942BA" w:rsidRPr="00482793">
        <w:rPr>
          <w:rFonts w:ascii="Times New Roman" w:eastAsia="Times New Roman" w:hAnsi="Times New Roman" w:cs="Times New Roman"/>
          <w:sz w:val="24"/>
          <w:szCs w:val="24"/>
        </w:rPr>
        <w:t xml:space="preserve">, from both theoretical and meta-analytical perspectives. </w:t>
      </w:r>
      <w:r w:rsidRPr="00482793">
        <w:rPr>
          <w:rFonts w:ascii="Times New Roman" w:eastAsia="Times New Roman" w:hAnsi="Times New Roman" w:cs="Times New Roman"/>
          <w:sz w:val="24"/>
          <w:szCs w:val="24"/>
        </w:rPr>
        <w:t xml:space="preserve">Clearly, there is a need </w:t>
      </w:r>
      <w:proofErr w:type="gramStart"/>
      <w:r w:rsidRPr="00482793">
        <w:rPr>
          <w:rFonts w:ascii="Times New Roman" w:eastAsia="Times New Roman" w:hAnsi="Times New Roman" w:cs="Times New Roman"/>
          <w:sz w:val="24"/>
          <w:szCs w:val="24"/>
        </w:rPr>
        <w:t>to better understand</w:t>
      </w:r>
      <w:proofErr w:type="gramEnd"/>
      <w:r w:rsidRPr="00482793">
        <w:rPr>
          <w:rFonts w:ascii="Times New Roman" w:eastAsia="Times New Roman" w:hAnsi="Times New Roman" w:cs="Times New Roman"/>
          <w:sz w:val="24"/>
          <w:szCs w:val="24"/>
        </w:rPr>
        <w:t xml:space="preserve"> how human-mediated changes to donor ecosystems influence recipient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3395D286"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w:t>
      </w:r>
      <w:proofErr w:type="spellStart"/>
      <w:r w:rsidR="009942BA" w:rsidRPr="00482793">
        <w:rPr>
          <w:rFonts w:ascii="Times New Roman" w:eastAsia="Times New Roman" w:hAnsi="Times New Roman" w:cs="Times New Roman"/>
          <w:sz w:val="24"/>
          <w:szCs w:val="24"/>
        </w:rPr>
        <w:t>detritivores</w:t>
      </w:r>
      <w:proofErr w:type="spellEnd"/>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w:t>
      </w:r>
      <w:proofErr w:type="gramStart"/>
      <w:r w:rsidR="000A0F07" w:rsidRPr="00482793">
        <w:rPr>
          <w:rFonts w:ascii="Times New Roman" w:eastAsia="Times New Roman" w:hAnsi="Times New Roman" w:cs="Times New Roman"/>
          <w:sz w:val="24"/>
          <w:szCs w:val="24"/>
        </w:rPr>
        <w:t>impact</w:t>
      </w:r>
      <w:proofErr w:type="gramEnd"/>
      <w:r w:rsidR="000A0F07"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w:t>
      </w:r>
      <w:proofErr w:type="gramStart"/>
      <w:r w:rsidR="000A0F07" w:rsidRPr="00482793">
        <w:rPr>
          <w:rFonts w:ascii="Times New Roman" w:eastAsia="Times New Roman" w:hAnsi="Times New Roman" w:cs="Times New Roman"/>
          <w:sz w:val="24"/>
          <w:szCs w:val="24"/>
        </w:rPr>
        <w:t>novel subsidies are less preferred by recipient consumers</w:t>
      </w:r>
      <w:proofErr w:type="gramEnd"/>
      <w:r w:rsidR="000A0F07" w:rsidRPr="00482793">
        <w:rPr>
          <w:rFonts w:ascii="Times New Roman" w:eastAsia="Times New Roman" w:hAnsi="Times New Roman" w:cs="Times New Roman"/>
          <w:sz w:val="24"/>
          <w:szCs w:val="24"/>
        </w:rPr>
        <w:t xml:space="preserve">,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77777777" w:rsidR="00777A4F" w:rsidRDefault="00856EC1" w:rsidP="00777A4F">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Detritivore</w:t>
      </w:r>
      <w:proofErr w:type="spellEnd"/>
      <w:r>
        <w:rPr>
          <w:rFonts w:ascii="Times New Roman" w:eastAsia="Times New Roman" w:hAnsi="Times New Roman" w:cs="Times New Roman"/>
          <w:sz w:val="24"/>
          <w:szCs w:val="24"/>
        </w:rPr>
        <w:t xml:space="preserve"> response to novel resources is challenging to predict 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Home-Field Advantage </w:t>
      </w:r>
      <w:proofErr w:type="gramStart"/>
      <w:r w:rsidR="009942BA" w:rsidRPr="00482793">
        <w:rPr>
          <w:rFonts w:ascii="Times New Roman" w:eastAsia="Times New Roman" w:hAnsi="Times New Roman" w:cs="Times New Roman"/>
          <w:sz w:val="24"/>
          <w:szCs w:val="24"/>
        </w:rPr>
        <w:t xml:space="preserve">Hypothesis </w:t>
      </w:r>
      <w:r w:rsidR="00136946">
        <w:rPr>
          <w:rFonts w:ascii="Times New Roman" w:eastAsia="Times New Roman" w:hAnsi="Times New Roman" w:cs="Times New Roman"/>
          <w:sz w:val="24"/>
          <w:szCs w:val="24"/>
        </w:rPr>
        <w:t>which</w:t>
      </w:r>
      <w:proofErr w:type="gramEnd"/>
      <w:r w:rsidR="00136946">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will underutilize novel resources,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w:t>
      </w:r>
      <w:r w:rsidR="009942BA" w:rsidRPr="00482793">
        <w:rPr>
          <w:rFonts w:ascii="Times New Roman" w:eastAsia="Times New Roman" w:hAnsi="Times New Roman" w:cs="Times New Roman"/>
          <w:sz w:val="24"/>
          <w:szCs w:val="24"/>
        </w:rPr>
        <w:lastRenderedPageBreak/>
        <w:t>these discrepancies</w:t>
      </w:r>
      <w:r w:rsidR="00BF3E01" w:rsidRPr="00482793">
        <w:rPr>
          <w:rFonts w:ascii="Times New Roman" w:eastAsia="Times New Roman" w:hAnsi="Times New Roman" w:cs="Times New Roman"/>
          <w:sz w:val="24"/>
          <w:szCs w:val="24"/>
        </w:rPr>
        <w:t xml:space="preserve">. In the first, invasive plants had weakly negative or neutral impacts on </w:t>
      </w:r>
      <w:proofErr w:type="spellStart"/>
      <w:r w:rsidR="00BF3E01" w:rsidRPr="00482793">
        <w:rPr>
          <w:rFonts w:ascii="Times New Roman" w:eastAsia="Times New Roman" w:hAnsi="Times New Roman" w:cs="Times New Roman"/>
          <w:sz w:val="24"/>
          <w:szCs w:val="24"/>
        </w:rPr>
        <w:t>detritivore</w:t>
      </w:r>
      <w:proofErr w:type="spellEnd"/>
      <w:r w:rsidR="00BF3E01" w:rsidRPr="00482793">
        <w:rPr>
          <w:rFonts w:ascii="Times New Roman" w:eastAsia="Times New Roman" w:hAnsi="Times New Roman" w:cs="Times New Roman"/>
          <w:sz w:val="24"/>
          <w:szCs w:val="24"/>
        </w:rPr>
        <w:t xml:space="preserv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w:t>
      </w:r>
      <w:proofErr w:type="spellStart"/>
      <w:r w:rsidR="00B43419" w:rsidRPr="00482793">
        <w:rPr>
          <w:rFonts w:ascii="Times New Roman" w:eastAsia="Times New Roman" w:hAnsi="Times New Roman" w:cs="Times New Roman"/>
          <w:sz w:val="24"/>
          <w:szCs w:val="24"/>
        </w:rPr>
        <w:t>detritivore</w:t>
      </w:r>
      <w:proofErr w:type="spellEnd"/>
      <w:r w:rsidR="00B43419" w:rsidRPr="00482793">
        <w:rPr>
          <w:rFonts w:ascii="Times New Roman" w:eastAsia="Times New Roman" w:hAnsi="Times New Roman" w:cs="Times New Roman"/>
          <w:sz w:val="24"/>
          <w:szCs w:val="24"/>
        </w:rPr>
        <w:t xml:space="preserv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w:t>
      </w:r>
      <w:proofErr w:type="spellStart"/>
      <w:r w:rsidR="009942BA" w:rsidRPr="00482793">
        <w:rPr>
          <w:rFonts w:ascii="Times New Roman" w:eastAsia="Times New Roman" w:hAnsi="Times New Roman" w:cs="Times New Roman"/>
          <w:sz w:val="24"/>
          <w:szCs w:val="24"/>
        </w:rPr>
        <w:t>detritivores</w:t>
      </w:r>
      <w:proofErr w:type="spellEnd"/>
      <w:r w:rsidR="009942BA" w:rsidRPr="00482793">
        <w:rPr>
          <w:rFonts w:ascii="Times New Roman" w:eastAsia="Times New Roman" w:hAnsi="Times New Roman" w:cs="Times New Roman"/>
          <w:sz w:val="24"/>
          <w:szCs w:val="24"/>
        </w:rPr>
        <w:t xml:space="preserve">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1514065C"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proofErr w:type="spellStart"/>
      <w:r w:rsidR="009942BA" w:rsidRPr="00482793">
        <w:rPr>
          <w:rFonts w:ascii="Times New Roman" w:eastAsia="Times New Roman" w:hAnsi="Times New Roman" w:cs="Times New Roman"/>
          <w:sz w:val="24"/>
          <w:szCs w:val="24"/>
        </w:rPr>
        <w:t>detritivores</w:t>
      </w:r>
      <w:proofErr w:type="spellEnd"/>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and Black turban snails</w:t>
      </w:r>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w:t>
      </w:r>
      <w:proofErr w:type="spellStart"/>
      <w:r w:rsidR="0024109F" w:rsidRPr="00482793">
        <w:rPr>
          <w:rFonts w:ascii="Times New Roman" w:eastAsia="Times New Roman" w:hAnsi="Times New Roman" w:cs="Times New Roman"/>
          <w:sz w:val="24"/>
          <w:szCs w:val="24"/>
        </w:rPr>
        <w:t>Devilweed</w:t>
      </w:r>
      <w:proofErr w:type="spellEnd"/>
      <w:r w:rsidR="0024109F" w:rsidRPr="00482793">
        <w:rPr>
          <w:rFonts w:ascii="Times New Roman" w:eastAsia="Times New Roman" w:hAnsi="Times New Roman" w:cs="Times New Roman"/>
          <w:sz w:val="24"/>
          <w:szCs w:val="24"/>
        </w:rPr>
        <w:t xml:space="preserve"> 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w:t>
      </w:r>
      <w:proofErr w:type="spellStart"/>
      <w:r w:rsidR="0024109F" w:rsidRPr="00482793">
        <w:rPr>
          <w:rFonts w:ascii="Times New Roman" w:eastAsia="Times New Roman" w:hAnsi="Times New Roman" w:cs="Times New Roman"/>
          <w:sz w:val="24"/>
          <w:szCs w:val="24"/>
        </w:rPr>
        <w:t>Devilweed</w:t>
      </w:r>
      <w:proofErr w:type="spellEnd"/>
      <w:r w:rsidR="0024109F" w:rsidRPr="00482793">
        <w:rPr>
          <w:rFonts w:ascii="Times New Roman" w:eastAsia="Times New Roman" w:hAnsi="Times New Roman" w:cs="Times New Roman"/>
          <w:sz w:val="24"/>
          <w:szCs w:val="24"/>
        </w:rPr>
        <w:t xml:space="preserve"> as donor Kelp forests </w:t>
      </w:r>
      <w:proofErr w:type="gramStart"/>
      <w:r w:rsidR="0024109F" w:rsidRPr="00482793">
        <w:rPr>
          <w:rFonts w:ascii="Times New Roman" w:eastAsia="Times New Roman" w:hAnsi="Times New Roman" w:cs="Times New Roman"/>
          <w:sz w:val="24"/>
          <w:szCs w:val="24"/>
        </w:rPr>
        <w:t>are invaded</w:t>
      </w:r>
      <w:proofErr w:type="gramEnd"/>
      <w:r w:rsidR="0024109F" w:rsidRPr="00482793">
        <w:rPr>
          <w:rFonts w:ascii="Times New Roman" w:eastAsia="Times New Roman" w:hAnsi="Times New Roman" w:cs="Times New Roman"/>
          <w:sz w:val="24"/>
          <w:szCs w:val="24"/>
        </w:rPr>
        <w:t xml:space="preserve">. Thus, it is important to understand how this novel wrack subsidy will </w:t>
      </w:r>
      <w:proofErr w:type="gramStart"/>
      <w:r w:rsidR="0024109F" w:rsidRPr="00482793">
        <w:rPr>
          <w:rFonts w:ascii="Times New Roman" w:eastAsia="Times New Roman" w:hAnsi="Times New Roman" w:cs="Times New Roman"/>
          <w:sz w:val="24"/>
          <w:szCs w:val="24"/>
        </w:rPr>
        <w:t>impact</w:t>
      </w:r>
      <w:proofErr w:type="gramEnd"/>
      <w:r w:rsidR="0024109F" w:rsidRPr="00482793">
        <w:rPr>
          <w:rFonts w:ascii="Times New Roman" w:eastAsia="Times New Roman" w:hAnsi="Times New Roman" w:cs="Times New Roman"/>
          <w:sz w:val="24"/>
          <w:szCs w:val="24"/>
        </w:rPr>
        <w:t xml:space="preserve"> recipient </w:t>
      </w:r>
      <w:proofErr w:type="spellStart"/>
      <w:r w:rsidR="0024109F" w:rsidRPr="00482793">
        <w:rPr>
          <w:rFonts w:ascii="Times New Roman" w:eastAsia="Times New Roman" w:hAnsi="Times New Roman" w:cs="Times New Roman"/>
          <w:sz w:val="24"/>
          <w:szCs w:val="24"/>
        </w:rPr>
        <w:t>detritivores</w:t>
      </w:r>
      <w:proofErr w:type="spellEnd"/>
      <w:r w:rsidR="0024109F" w:rsidRPr="00482793">
        <w:rPr>
          <w:rFonts w:ascii="Times New Roman" w:eastAsia="Times New Roman" w:hAnsi="Times New Roman" w:cs="Times New Roman"/>
          <w:sz w:val="24"/>
          <w:szCs w:val="24"/>
        </w:rPr>
        <w:t xml:space="preserve">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proofErr w:type="gramStart"/>
      <w:r w:rsidRPr="00482793">
        <w:rPr>
          <w:rFonts w:ascii="Times New Roman" w:eastAsia="Times New Roman" w:hAnsi="Times New Roman" w:cs="Times New Roman"/>
          <w:sz w:val="24"/>
          <w:szCs w:val="24"/>
        </w:rPr>
        <w:t>impact</w:t>
      </w:r>
      <w:proofErr w:type="gramEnd"/>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proofErr w:type="spellStart"/>
      <w:r w:rsidR="00551FE5" w:rsidRPr="00482793">
        <w:rPr>
          <w:rFonts w:ascii="Times New Roman" w:eastAsia="Times New Roman" w:hAnsi="Times New Roman" w:cs="Times New Roman"/>
          <w:i/>
          <w:iCs/>
          <w:sz w:val="24"/>
          <w:szCs w:val="24"/>
        </w:rPr>
        <w:t>Macrocystis</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pyrifera</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Sargassum</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horneri</w:t>
      </w:r>
      <w:proofErr w:type="spellEnd"/>
      <w:r w:rsidR="00551FE5" w:rsidRPr="00482793">
        <w:rPr>
          <w:rFonts w:ascii="Times New Roman" w:eastAsia="Times New Roman" w:hAnsi="Times New Roman" w:cs="Times New Roman"/>
          <w:i/>
          <w:iCs/>
          <w:sz w:val="24"/>
          <w:szCs w:val="24"/>
        </w:rPr>
        <w:t xml:space="preserve"> </w:t>
      </w:r>
      <w:r w:rsidR="00551FE5" w:rsidRPr="00482793">
        <w:rPr>
          <w:rFonts w:ascii="Times New Roman" w:eastAsia="Times New Roman" w:hAnsi="Times New Roman" w:cs="Times New Roman"/>
          <w:sz w:val="24"/>
          <w:szCs w:val="24"/>
        </w:rPr>
        <w:t>(Hereafter, “Kelp” and “</w:t>
      </w:r>
      <w:proofErr w:type="spellStart"/>
      <w:r w:rsidR="000D70B7" w:rsidRPr="00482793">
        <w:rPr>
          <w:rFonts w:ascii="Times New Roman" w:eastAsia="Times New Roman" w:hAnsi="Times New Roman" w:cs="Times New Roman"/>
          <w:sz w:val="24"/>
          <w:szCs w:val="24"/>
        </w:rPr>
        <w:t>Devilweed</w:t>
      </w:r>
      <w:proofErr w:type="spellEnd"/>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 xml:space="preserve">righting times. To test if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210BEB2D"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crassipes</w:t>
      </w:r>
      <w:proofErr w:type="spellEnd"/>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proofErr w:type="spellStart"/>
      <w:r w:rsidRPr="00482793">
        <w:rPr>
          <w:rFonts w:ascii="Times New Roman" w:eastAsia="Times New Roman" w:hAnsi="Times New Roman" w:cs="Times New Roman"/>
          <w:i/>
          <w:sz w:val="24"/>
          <w:szCs w:val="24"/>
        </w:rPr>
        <w:t>Tegula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funebralis</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w:t>
      </w:r>
      <w:proofErr w:type="gramStart"/>
      <w:r w:rsidR="00C96AFC" w:rsidRPr="00482793">
        <w:rPr>
          <w:rFonts w:ascii="Times New Roman" w:eastAsia="Times New Roman" w:hAnsi="Times New Roman" w:cs="Times New Roman"/>
          <w:sz w:val="24"/>
          <w:szCs w:val="24"/>
        </w:rPr>
        <w:t>are subsidized</w:t>
      </w:r>
      <w:proofErr w:type="gramEnd"/>
      <w:r w:rsidR="00C96AFC" w:rsidRPr="00482793">
        <w:rPr>
          <w:rFonts w:ascii="Times New Roman" w:eastAsia="Times New Roman" w:hAnsi="Times New Roman" w:cs="Times New Roman"/>
          <w:sz w:val="24"/>
          <w:szCs w:val="24"/>
        </w:rPr>
        <w:t xml:space="preserve">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all of these species in this in the study as they represent a typical assemblage of rocky intertidal primary consumers in areas experiencing the invasion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proofErr w:type="spellStart"/>
      <w:r w:rsidRPr="00482793">
        <w:rPr>
          <w:rFonts w:ascii="Times New Roman" w:eastAsia="Times New Roman" w:hAnsi="Times New Roman" w:cs="Times New Roman"/>
          <w:i/>
          <w:sz w:val="24"/>
          <w:szCs w:val="24"/>
        </w:rPr>
        <w:t>Devilweed</w:t>
      </w:r>
      <w:proofErr w:type="spellEnd"/>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proofErr w:type="spellStart"/>
      <w:r w:rsidR="000D70B7" w:rsidRPr="00482793">
        <w:rPr>
          <w:rFonts w:ascii="Times New Roman" w:eastAsia="Times New Roman" w:hAnsi="Times New Roman" w:cs="Times New Roman"/>
          <w:sz w:val="24"/>
          <w:szCs w:val="24"/>
        </w:rPr>
        <w:t>Devilweed</w:t>
      </w:r>
      <w:proofErr w:type="spellEnd"/>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proofErr w:type="spellStart"/>
      <w:proofErr w:type="gramStart"/>
      <w:r w:rsidR="000D70B7" w:rsidRPr="00482793">
        <w:rPr>
          <w:rFonts w:ascii="Times New Roman" w:eastAsia="Times New Roman" w:hAnsi="Times New Roman" w:cs="Times New Roman"/>
          <w:sz w:val="24"/>
          <w:szCs w:val="24"/>
        </w:rPr>
        <w:t>Devilweed</w:t>
      </w:r>
      <w:proofErr w:type="spellEnd"/>
      <w:proofErr w:type="gramEnd"/>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encountered along a </w:t>
      </w:r>
      <w:r w:rsidR="001B3A0F" w:rsidRPr="00482793">
        <w:rPr>
          <w:rFonts w:ascii="Times New Roman" w:eastAsia="Times New Roman" w:hAnsi="Times New Roman" w:cs="Times New Roman"/>
          <w:sz w:val="24"/>
          <w:szCs w:val="24"/>
        </w:rPr>
        <w:lastRenderedPageBreak/>
        <w:t>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 For a single pile, we calculated the sum area of all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individuals. We divided total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area by visible pile area to estimate the proportion of wrack that consisted of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to wrack for a large pile </w:t>
      </w:r>
      <w:proofErr w:type="gramStart"/>
      <w:r w:rsidR="001B3A0F" w:rsidRPr="00482793">
        <w:rPr>
          <w:rFonts w:ascii="Times New Roman" w:eastAsia="Times New Roman" w:hAnsi="Times New Roman" w:cs="Times New Roman"/>
          <w:sz w:val="24"/>
          <w:szCs w:val="24"/>
        </w:rPr>
        <w:t>could be estimated</w:t>
      </w:r>
      <w:proofErr w:type="gramEnd"/>
      <w:r w:rsidR="001B3A0F" w:rsidRPr="00482793">
        <w:rPr>
          <w:rFonts w:ascii="Times New Roman" w:eastAsia="Times New Roman" w:hAnsi="Times New Roman" w:cs="Times New Roman"/>
          <w:sz w:val="24"/>
          <w:szCs w:val="24"/>
        </w:rPr>
        <w:t xml:space="preserve"> in minutes as opposed to hours.</w:t>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F7A50CA"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proofErr w:type="spellStart"/>
      <w:r w:rsidR="00282127">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r w:rsidR="009942BA" w:rsidRPr="00482793">
        <w:rPr>
          <w:rFonts w:ascii="Times New Roman" w:eastAsia="Times New Roman" w:hAnsi="Times New Roman" w:cs="Times New Roman"/>
          <w:sz w:val="24"/>
          <w:szCs w:val="24"/>
        </w:rPr>
        <w:t xml:space="preserve">Red </w:t>
      </w:r>
      <w:r w:rsidRPr="00482793">
        <w:rPr>
          <w:rFonts w:ascii="Times New Roman" w:eastAsia="Times New Roman" w:hAnsi="Times New Roman" w:cs="Times New Roman"/>
          <w:sz w:val="24"/>
          <w:szCs w:val="24"/>
        </w:rPr>
        <w:t>abalone (</w:t>
      </w:r>
      <w:proofErr w:type="spellStart"/>
      <w:r w:rsidRPr="00482793">
        <w:rPr>
          <w:rFonts w:ascii="Times New Roman" w:eastAsia="Times New Roman" w:hAnsi="Times New Roman" w:cs="Times New Roman"/>
          <w:i/>
          <w:sz w:val="24"/>
          <w:szCs w:val="24"/>
        </w:rPr>
        <w:t>Haliotis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rufescens</w:t>
      </w:r>
      <w:proofErr w:type="spellEnd"/>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proofErr w:type="spellStart"/>
      <w:r w:rsidR="000D70B7" w:rsidRPr="00482793">
        <w:rPr>
          <w:rFonts w:ascii="Times New Roman" w:eastAsia="Times New Roman" w:hAnsi="Times New Roman" w:cs="Times New Roman"/>
          <w:sz w:val="24"/>
          <w:szCs w:val="24"/>
        </w:rPr>
        <w:t>Devilweed</w:t>
      </w:r>
      <w:proofErr w:type="spellEnd"/>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r w:rsidR="003C3B7B" w:rsidRPr="00482793">
        <w:rPr>
          <w:rFonts w:ascii="Times New Roman" w:eastAsia="Times New Roman" w:hAnsi="Times New Roman" w:cs="Times New Roman"/>
          <w:sz w:val="24"/>
          <w:szCs w:val="24"/>
        </w:rPr>
        <w:t xml:space="preserve">Red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p>
    <w:p w14:paraId="5B0E9FA0" w14:textId="7EDAFA03" w:rsidR="00623738" w:rsidRPr="00482793" w:rsidRDefault="00623738" w:rsidP="004628A7">
      <w:pPr>
        <w:spacing w:line="480" w:lineRule="auto"/>
        <w:ind w:firstLine="720"/>
        <w:jc w:val="both"/>
        <w:rPr>
          <w:rFonts w:ascii="Times New Roman" w:eastAsia="Times New Roman" w:hAnsi="Times New Roman" w:cs="Times New Roman"/>
          <w:sz w:val="24"/>
          <w:szCs w:val="24"/>
        </w:rPr>
      </w:pPr>
      <w:commentRangeStart w:id="0"/>
      <w:r w:rsidRPr="00482793">
        <w:rPr>
          <w:rFonts w:ascii="Times New Roman" w:eastAsia="Times New Roman" w:hAnsi="Times New Roman" w:cs="Times New Roman"/>
          <w:sz w:val="24"/>
          <w:szCs w:val="24"/>
        </w:rPr>
        <w:lastRenderedPageBreak/>
        <w:t xml:space="preserve">We collected </w:t>
      </w:r>
      <w:commentRangeEnd w:id="0"/>
      <w:r w:rsidR="00341CA4">
        <w:rPr>
          <w:rStyle w:val="CommentReference"/>
        </w:rPr>
        <w:commentReference w:id="0"/>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t>
      </w:r>
      <w:proofErr w:type="gramStart"/>
      <w:r w:rsidRPr="00482793">
        <w:rPr>
          <w:rFonts w:ascii="Times New Roman" w:eastAsia="Times New Roman" w:hAnsi="Times New Roman" w:cs="Times New Roman"/>
          <w:sz w:val="24"/>
          <w:szCs w:val="24"/>
        </w:rPr>
        <w:t xml:space="preserve">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covers</w:t>
      </w:r>
      <w:proofErr w:type="gramEnd"/>
      <w:r w:rsidRPr="00482793">
        <w:rPr>
          <w:rFonts w:ascii="Times New Roman" w:eastAsia="Times New Roman" w:hAnsi="Times New Roman" w:cs="Times New Roman"/>
          <w:sz w:val="24"/>
          <w:szCs w:val="24"/>
        </w:rPr>
        <w:t xml:space="preserve">. The performance assay began March 5, 2020. At this time, all containers </w:t>
      </w:r>
      <w:proofErr w:type="gramStart"/>
      <w:r w:rsidRPr="00482793">
        <w:rPr>
          <w:rFonts w:ascii="Times New Roman" w:eastAsia="Times New Roman" w:hAnsi="Times New Roman" w:cs="Times New Roman"/>
          <w:sz w:val="24"/>
          <w:szCs w:val="24"/>
        </w:rPr>
        <w:t>were completely submerged</w:t>
      </w:r>
      <w:proofErr w:type="gramEnd"/>
      <w:r w:rsidRPr="00482793">
        <w:rPr>
          <w:rFonts w:ascii="Times New Roman" w:eastAsia="Times New Roman" w:hAnsi="Times New Roman" w:cs="Times New Roman"/>
          <w:sz w:val="24"/>
          <w:szCs w:val="24"/>
        </w:rPr>
        <w:t xml:space="preserve">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t>
      </w:r>
      <w:proofErr w:type="gramStart"/>
      <w:r w:rsidRPr="00482793">
        <w:rPr>
          <w:rFonts w:ascii="Times New Roman" w:eastAsia="Times New Roman" w:hAnsi="Times New Roman" w:cs="Times New Roman"/>
          <w:sz w:val="24"/>
          <w:szCs w:val="24"/>
        </w:rPr>
        <w:t>was maintained</w:t>
      </w:r>
      <w:proofErr w:type="gramEnd"/>
      <w:r w:rsidRPr="00482793">
        <w:rPr>
          <w:rFonts w:ascii="Times New Roman" w:eastAsia="Times New Roman" w:hAnsi="Times New Roman" w:cs="Times New Roman"/>
          <w:sz w:val="24"/>
          <w:szCs w:val="24"/>
        </w:rPr>
        <w:t xml:space="preserve"> at 15°C. Because artificial seawater </w:t>
      </w:r>
      <w:proofErr w:type="gramStart"/>
      <w:r w:rsidRPr="00482793">
        <w:rPr>
          <w:rFonts w:ascii="Times New Roman" w:eastAsia="Times New Roman" w:hAnsi="Times New Roman" w:cs="Times New Roman"/>
          <w:sz w:val="24"/>
          <w:szCs w:val="24"/>
        </w:rPr>
        <w:t>was used</w:t>
      </w:r>
      <w:proofErr w:type="gramEnd"/>
      <w:r w:rsidRPr="00482793">
        <w:rPr>
          <w:rFonts w:ascii="Times New Roman" w:eastAsia="Times New Roman" w:hAnsi="Times New Roman" w:cs="Times New Roman"/>
          <w:sz w:val="24"/>
          <w:szCs w:val="24"/>
        </w:rPr>
        <w:t xml:space="preserve">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t>
      </w:r>
      <w:proofErr w:type="gramStart"/>
      <w:r w:rsidR="007B7655" w:rsidRPr="00482793">
        <w:rPr>
          <w:rFonts w:ascii="Times New Roman" w:eastAsia="Times New Roman" w:hAnsi="Times New Roman" w:cs="Times New Roman"/>
          <w:sz w:val="24"/>
          <w:szCs w:val="24"/>
        </w:rPr>
        <w:t>was offered</w:t>
      </w:r>
      <w:proofErr w:type="gramEnd"/>
      <w:r w:rsidR="007B7655" w:rsidRPr="00482793">
        <w:rPr>
          <w:rFonts w:ascii="Times New Roman" w:eastAsia="Times New Roman" w:hAnsi="Times New Roman" w:cs="Times New Roman"/>
          <w:sz w:val="24"/>
          <w:szCs w:val="24"/>
        </w:rPr>
        <w:t xml:space="preserve">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w:t>
      </w:r>
      <w:proofErr w:type="spellStart"/>
      <w:r w:rsidR="00623738" w:rsidRPr="00482793">
        <w:rPr>
          <w:rFonts w:ascii="Times New Roman" w:eastAsia="Times New Roman" w:hAnsi="Times New Roman" w:cs="Times New Roman"/>
          <w:sz w:val="24"/>
          <w:szCs w:val="24"/>
        </w:rPr>
        <w:t>pneumatocysts</w:t>
      </w:r>
      <w:proofErr w:type="spellEnd"/>
      <w:r w:rsidR="00623738" w:rsidRPr="00482793">
        <w:rPr>
          <w:rFonts w:ascii="Times New Roman" w:eastAsia="Times New Roman" w:hAnsi="Times New Roman" w:cs="Times New Roman"/>
          <w:sz w:val="24"/>
          <w:szCs w:val="24"/>
        </w:rPr>
        <w:t xml:space="preserve">)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w:t>
      </w:r>
      <w:r w:rsidR="00B122D7" w:rsidRPr="00482793">
        <w:rPr>
          <w:rFonts w:ascii="Times New Roman" w:eastAsia="Times New Roman" w:hAnsi="Times New Roman" w:cs="Times New Roman"/>
          <w:sz w:val="24"/>
          <w:szCs w:val="24"/>
        </w:rPr>
        <w:lastRenderedPageBreak/>
        <w:t>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w:t>
      </w:r>
      <w:proofErr w:type="gramStart"/>
      <w:r w:rsidR="00B122D7" w:rsidRPr="00482793">
        <w:rPr>
          <w:rFonts w:ascii="Times New Roman" w:eastAsia="Times New Roman" w:hAnsi="Times New Roman" w:cs="Times New Roman"/>
          <w:sz w:val="24"/>
          <w:szCs w:val="24"/>
        </w:rPr>
        <w:t>F</w:t>
      </w:r>
      <w:r w:rsidR="00B122D7" w:rsidRPr="00482793">
        <w:rPr>
          <w:rFonts w:ascii="Times New Roman" w:eastAsia="Times New Roman" w:hAnsi="Times New Roman" w:cs="Times New Roman"/>
          <w:sz w:val="24"/>
          <w:szCs w:val="24"/>
          <w:vertAlign w:val="subscript"/>
        </w:rPr>
        <w:t>(</w:t>
      </w:r>
      <w:proofErr w:type="gramEnd"/>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and Red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w:t>
      </w:r>
      <w:proofErr w:type="gramStart"/>
      <w:r w:rsidRPr="00482793">
        <w:rPr>
          <w:rFonts w:ascii="Times New Roman" w:eastAsia="Times New Roman" w:hAnsi="Times New Roman" w:cs="Times New Roman"/>
          <w:sz w:val="24"/>
          <w:szCs w:val="24"/>
        </w:rPr>
        <w:t>impacted</w:t>
      </w:r>
      <w:proofErr w:type="gramEnd"/>
      <w:r w:rsidRPr="00482793">
        <w:rPr>
          <w:rFonts w:ascii="Times New Roman" w:eastAsia="Times New Roman" w:hAnsi="Times New Roman" w:cs="Times New Roman"/>
          <w:sz w:val="24"/>
          <w:szCs w:val="24"/>
        </w:rPr>
        <w:t xml:space="preserve">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xml:space="preserve">. During righting tests, abalone </w:t>
      </w:r>
      <w:proofErr w:type="gramStart"/>
      <w:r w:rsidR="00AB2A17" w:rsidRPr="00482793">
        <w:rPr>
          <w:rFonts w:ascii="Times New Roman" w:eastAsia="Times New Roman" w:hAnsi="Times New Roman" w:cs="Times New Roman"/>
          <w:sz w:val="24"/>
          <w:szCs w:val="24"/>
        </w:rPr>
        <w:t>were placed</w:t>
      </w:r>
      <w:proofErr w:type="gramEnd"/>
      <w:r w:rsidR="00AB2A17" w:rsidRPr="00482793">
        <w:rPr>
          <w:rFonts w:ascii="Times New Roman" w:eastAsia="Times New Roman" w:hAnsi="Times New Roman" w:cs="Times New Roman"/>
          <w:sz w:val="24"/>
          <w:szCs w:val="24"/>
        </w:rPr>
        <w:t>,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xml:space="preserve">. We measured the time it took abalone to flip over so that the dorsal side of their shell faced up. These tests were conducted until abalone corrected their orientation or </w:t>
      </w:r>
      <w:proofErr w:type="gramStart"/>
      <w:r w:rsidR="00AB2A17" w:rsidRPr="00482793">
        <w:rPr>
          <w:rFonts w:ascii="Times New Roman" w:eastAsia="Times New Roman" w:hAnsi="Times New Roman" w:cs="Times New Roman"/>
          <w:sz w:val="24"/>
          <w:szCs w:val="24"/>
        </w:rPr>
        <w:t>4</w:t>
      </w:r>
      <w:proofErr w:type="gramEnd"/>
      <w:r w:rsidR="00AB2A17" w:rsidRPr="00482793">
        <w:rPr>
          <w:rFonts w:ascii="Times New Roman" w:eastAsia="Times New Roman" w:hAnsi="Times New Roman" w:cs="Times New Roman"/>
          <w:sz w:val="24"/>
          <w:szCs w:val="24"/>
        </w:rPr>
        <w:t xml:space="preserve">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t>
      </w:r>
      <w:proofErr w:type="gramStart"/>
      <w:r w:rsidRPr="00482793">
        <w:rPr>
          <w:rFonts w:ascii="Times New Roman" w:eastAsia="Times New Roman" w:hAnsi="Times New Roman" w:cs="Times New Roman"/>
          <w:sz w:val="24"/>
          <w:szCs w:val="24"/>
        </w:rPr>
        <w:t>were conducted</w:t>
      </w:r>
      <w:proofErr w:type="gramEnd"/>
      <w:r w:rsidRPr="00482793">
        <w:rPr>
          <w:rFonts w:ascii="Times New Roman" w:eastAsia="Times New Roman" w:hAnsi="Times New Roman" w:cs="Times New Roman"/>
          <w:sz w:val="24"/>
          <w:szCs w:val="24"/>
        </w:rPr>
        <w:t xml:space="preserve">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t>
      </w:r>
      <w:proofErr w:type="gramStart"/>
      <w:r w:rsidRPr="00482793">
        <w:rPr>
          <w:rFonts w:ascii="Times New Roman" w:eastAsia="Times New Roman" w:hAnsi="Times New Roman" w:cs="Times New Roman"/>
          <w:sz w:val="24"/>
          <w:szCs w:val="24"/>
        </w:rPr>
        <w:t>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w:t>
      </w:r>
      <w:proofErr w:type="gramEnd"/>
      <w:r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t>
      </w:r>
      <w:proofErr w:type="gramStart"/>
      <w:r w:rsidRPr="00482793">
        <w:rPr>
          <w:rFonts w:ascii="Times New Roman" w:hAnsi="Times New Roman" w:cs="Times New Roman"/>
          <w:color w:val="000000"/>
          <w:sz w:val="24"/>
          <w:szCs w:val="24"/>
        </w:rPr>
        <w:t>were held</w:t>
      </w:r>
      <w:proofErr w:type="gramEnd"/>
      <w:r w:rsidRPr="00482793">
        <w:rPr>
          <w:rFonts w:ascii="Times New Roman" w:hAnsi="Times New Roman" w:cs="Times New Roman"/>
          <w:color w:val="000000"/>
          <w:sz w:val="24"/>
          <w:szCs w:val="24"/>
        </w:rPr>
        <w:t xml:space="preserve">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t>
      </w:r>
      <w:proofErr w:type="gramStart"/>
      <w:r w:rsidR="0011538B" w:rsidRPr="00482793">
        <w:rPr>
          <w:rFonts w:ascii="Times New Roman" w:eastAsia="Times New Roman" w:hAnsi="Times New Roman" w:cs="Times New Roman"/>
          <w:sz w:val="24"/>
          <w:szCs w:val="24"/>
        </w:rPr>
        <w:t xml:space="preserve">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proofErr w:type="gramEnd"/>
      <w:r w:rsidR="0011538B" w:rsidRPr="00482793">
        <w:rPr>
          <w:rFonts w:ascii="Times New Roman" w:eastAsia="Times New Roman" w:hAnsi="Times New Roman" w:cs="Times New Roman"/>
          <w:sz w:val="24"/>
          <w:szCs w:val="24"/>
        </w:rPr>
        <w:t xml:space="preserve">. All feeding assays </w:t>
      </w:r>
      <w:proofErr w:type="gramStart"/>
      <w:r w:rsidR="0011538B" w:rsidRPr="00482793">
        <w:rPr>
          <w:rFonts w:ascii="Times New Roman" w:eastAsia="Times New Roman" w:hAnsi="Times New Roman" w:cs="Times New Roman"/>
          <w:sz w:val="24"/>
          <w:szCs w:val="24"/>
        </w:rPr>
        <w:t>were conducted</w:t>
      </w:r>
      <w:proofErr w:type="gramEnd"/>
      <w:r w:rsidR="0011538B" w:rsidRPr="00482793">
        <w:rPr>
          <w:rFonts w:ascii="Times New Roman" w:eastAsia="Times New Roman" w:hAnsi="Times New Roman" w:cs="Times New Roman"/>
          <w:sz w:val="24"/>
          <w:szCs w:val="24"/>
        </w:rPr>
        <w:t xml:space="preserve">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w:t>
      </w:r>
      <w:proofErr w:type="gramStart"/>
      <w:r w:rsidRPr="00482793">
        <w:rPr>
          <w:rFonts w:ascii="Times New Roman" w:eastAsia="Times New Roman" w:hAnsi="Times New Roman" w:cs="Times New Roman"/>
          <w:sz w:val="24"/>
          <w:szCs w:val="24"/>
        </w:rPr>
        <w:t>3</w:t>
      </w:r>
      <w:proofErr w:type="gramEnd"/>
      <w:r w:rsidRPr="00482793">
        <w:rPr>
          <w:rFonts w:ascii="Times New Roman" w:eastAsia="Times New Roman" w:hAnsi="Times New Roman" w:cs="Times New Roman"/>
          <w:sz w:val="24"/>
          <w:szCs w:val="24"/>
        </w:rPr>
        <w:t xml:space="preserve">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proofErr w:type="spellStart"/>
      <w:r w:rsidR="000D70B7" w:rsidRPr="00482793">
        <w:rPr>
          <w:rFonts w:ascii="Times New Roman" w:eastAsia="Times New Roman" w:hAnsi="Times New Roman" w:cs="Times New Roman"/>
          <w:sz w:val="24"/>
          <w:szCs w:val="24"/>
        </w:rPr>
        <w:t>Devilweed</w:t>
      </w:r>
      <w:proofErr w:type="spellEnd"/>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t>
      </w:r>
      <w:proofErr w:type="gramStart"/>
      <w:r w:rsidRPr="00482793">
        <w:rPr>
          <w:rFonts w:ascii="Times New Roman" w:eastAsia="Times New Roman" w:hAnsi="Times New Roman" w:cs="Times New Roman"/>
          <w:sz w:val="24"/>
          <w:szCs w:val="24"/>
        </w:rPr>
        <w:t>were stopped</w:t>
      </w:r>
      <w:proofErr w:type="gramEnd"/>
      <w:r w:rsidRPr="00482793">
        <w:rPr>
          <w:rFonts w:ascii="Times New Roman" w:eastAsia="Times New Roman" w:hAnsi="Times New Roman" w:cs="Times New Roman"/>
          <w:sz w:val="24"/>
          <w:szCs w:val="24"/>
        </w:rPr>
        <w:t xml:space="preserve">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t>
      </w:r>
      <w:proofErr w:type="gramStart"/>
      <w:r w:rsidRPr="00482793">
        <w:rPr>
          <w:rFonts w:ascii="Times New Roman" w:eastAsia="Times New Roman" w:hAnsi="Times New Roman" w:cs="Times New Roman"/>
          <w:sz w:val="24"/>
          <w:szCs w:val="24"/>
        </w:rPr>
        <w:t>were blotted dry and weighed</w:t>
      </w:r>
      <w:proofErr w:type="gramEnd"/>
      <w:r w:rsidRPr="00482793">
        <w:rPr>
          <w:rFonts w:ascii="Times New Roman" w:eastAsia="Times New Roman" w:hAnsi="Times New Roman" w:cs="Times New Roman"/>
          <w:sz w:val="24"/>
          <w:szCs w:val="24"/>
        </w:rPr>
        <w:t xml:space="preserve">.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w:t>
      </w:r>
      <w:proofErr w:type="spellStart"/>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w:t>
      </w:r>
      <w:proofErr w:type="spellStart"/>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t>
      </w:r>
      <w:proofErr w:type="gramStart"/>
      <w:r w:rsidR="004D120D" w:rsidRPr="00482793">
        <w:rPr>
          <w:rFonts w:ascii="Times New Roman" w:eastAsia="Times New Roman" w:hAnsi="Times New Roman" w:cs="Times New Roman"/>
          <w:sz w:val="24"/>
          <w:szCs w:val="24"/>
        </w:rPr>
        <w:t>was repeated</w:t>
      </w:r>
      <w:proofErr w:type="gramEnd"/>
      <w:r w:rsidR="004D120D" w:rsidRPr="00482793">
        <w:rPr>
          <w:rFonts w:ascii="Times New Roman" w:eastAsia="Times New Roman" w:hAnsi="Times New Roman" w:cs="Times New Roman"/>
          <w:sz w:val="24"/>
          <w:szCs w:val="24"/>
        </w:rPr>
        <w:t xml:space="preserve">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 xml:space="preserve">Ulva spp., </w:t>
      </w:r>
      <w:proofErr w:type="spellStart"/>
      <w:r w:rsidRPr="00482793">
        <w:rPr>
          <w:rFonts w:ascii="Times New Roman" w:eastAsia="Times New Roman" w:hAnsi="Times New Roman" w:cs="Times New Roman"/>
          <w:i/>
          <w:sz w:val="24"/>
          <w:szCs w:val="24"/>
        </w:rPr>
        <w:t>Silvetia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compressa</w:t>
      </w:r>
      <w:proofErr w:type="spellEnd"/>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clavulatum</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 xml:space="preserve">agar-based foods made from freeze-dried, homogenized seaweeds. We note that this process maintains chemical traits while removing morphological traits that may also </w:t>
      </w:r>
      <w:proofErr w:type="gramStart"/>
      <w:r w:rsidRPr="00482793">
        <w:rPr>
          <w:rFonts w:ascii="Times New Roman" w:eastAsia="Times New Roman" w:hAnsi="Times New Roman" w:cs="Times New Roman"/>
          <w:sz w:val="24"/>
          <w:szCs w:val="24"/>
        </w:rPr>
        <w:t>impact</w:t>
      </w:r>
      <w:proofErr w:type="gramEnd"/>
      <w:r w:rsidRPr="00482793">
        <w:rPr>
          <w:rFonts w:ascii="Times New Roman" w:eastAsia="Times New Roman" w:hAnsi="Times New Roman" w:cs="Times New Roman"/>
          <w:sz w:val="24"/>
          <w:szCs w:val="24"/>
        </w:rPr>
        <w:t xml:space="preserve">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seaweed (5.6% w:v) into a heated agar solution (2.0% w:v).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 xml:space="preserve">the food </w:t>
      </w:r>
      <w:proofErr w:type="gramStart"/>
      <w:r w:rsidR="001E1433" w:rsidRPr="00482793">
        <w:rPr>
          <w:rFonts w:ascii="Times New Roman" w:eastAsia="Times New Roman" w:hAnsi="Times New Roman" w:cs="Times New Roman"/>
          <w:sz w:val="24"/>
          <w:szCs w:val="24"/>
        </w:rPr>
        <w:t>was solidified</w:t>
      </w:r>
      <w:proofErr w:type="gramEnd"/>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proofErr w:type="gramStart"/>
      <w:r w:rsidRPr="00482793">
        <w:rPr>
          <w:rFonts w:ascii="Times New Roman" w:eastAsia="Times New Roman" w:hAnsi="Times New Roman" w:cs="Times New Roman"/>
          <w:sz w:val="24"/>
          <w:szCs w:val="24"/>
        </w:rPr>
        <w:t>were removed</w:t>
      </w:r>
      <w:proofErr w:type="gramEnd"/>
      <w:r w:rsidRPr="00482793">
        <w:rPr>
          <w:rFonts w:ascii="Times New Roman" w:eastAsia="Times New Roman" w:hAnsi="Times New Roman" w:cs="Times New Roman"/>
          <w:sz w:val="24"/>
          <w:szCs w:val="24"/>
        </w:rPr>
        <w:t xml:space="preserve">,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w:t>
      </w:r>
      <w:proofErr w:type="spellStart"/>
      <w:r w:rsidRPr="00482793">
        <w:rPr>
          <w:rFonts w:ascii="Times New Roman" w:eastAsia="Times New Roman" w:hAnsi="Times New Roman" w:cs="Times New Roman"/>
          <w:color w:val="000000" w:themeColor="text1"/>
          <w:sz w:val="24"/>
          <w:szCs w:val="24"/>
        </w:rPr>
        <w:t>detritivore</w:t>
      </w:r>
      <w:proofErr w:type="spellEnd"/>
      <w:r w:rsidRPr="00482793">
        <w:rPr>
          <w:rFonts w:ascii="Times New Roman" w:eastAsia="Times New Roman" w:hAnsi="Times New Roman" w:cs="Times New Roman"/>
          <w:color w:val="000000" w:themeColor="text1"/>
          <w:sz w:val="24"/>
          <w:szCs w:val="24"/>
        </w:rPr>
        <w:t xml:space="preserv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t>
      </w:r>
      <w:proofErr w:type="gramStart"/>
      <w:r w:rsidRPr="00482793">
        <w:rPr>
          <w:rFonts w:ascii="Times New Roman" w:eastAsia="Times New Roman" w:hAnsi="Times New Roman" w:cs="Times New Roman"/>
          <w:color w:val="000000" w:themeColor="text1"/>
          <w:sz w:val="24"/>
          <w:szCs w:val="24"/>
        </w:rPr>
        <w:t>were used</w:t>
      </w:r>
      <w:proofErr w:type="gramEnd"/>
      <w:r w:rsidRPr="00482793">
        <w:rPr>
          <w:rFonts w:ascii="Times New Roman" w:eastAsia="Times New Roman" w:hAnsi="Times New Roman" w:cs="Times New Roman"/>
          <w:color w:val="000000" w:themeColor="text1"/>
          <w:sz w:val="24"/>
          <w:szCs w:val="24"/>
        </w:rPr>
        <w:t xml:space="preserve">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 xml:space="preserve">We tested wrack species preference (Kelp vs. </w:t>
      </w:r>
      <w:proofErr w:type="spellStart"/>
      <w:r w:rsidR="0010064B">
        <w:rPr>
          <w:rFonts w:ascii="Times New Roman" w:eastAsia="Times New Roman" w:hAnsi="Times New Roman" w:cs="Times New Roman"/>
          <w:sz w:val="24"/>
          <w:szCs w:val="24"/>
        </w:rPr>
        <w:t>Devilweed</w:t>
      </w:r>
      <w:proofErr w:type="spellEnd"/>
      <w:r w:rsidR="0010064B">
        <w:rPr>
          <w:rFonts w:ascii="Times New Roman" w:eastAsia="Times New Roman" w:hAnsi="Times New Roman" w:cs="Times New Roman"/>
          <w:sz w:val="24"/>
          <w:szCs w:val="24"/>
        </w:rPr>
        <w:t xml:space="preserve">)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proofErr w:type="spellStart"/>
      <w:r w:rsidR="007A23CC" w:rsidRPr="00482793">
        <w:rPr>
          <w:rFonts w:ascii="Times New Roman" w:eastAsia="Times New Roman" w:hAnsi="Times New Roman" w:cs="Times New Roman"/>
          <w:i/>
          <w:sz w:val="24"/>
          <w:szCs w:val="24"/>
        </w:rPr>
        <w:lastRenderedPageBreak/>
        <w:t>Silvetia</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compressa</w:t>
      </w:r>
      <w:proofErr w:type="spellEnd"/>
      <w:r w:rsidR="007A23CC" w:rsidRPr="00482793">
        <w:rPr>
          <w:rFonts w:ascii="Times New Roman" w:eastAsia="Times New Roman" w:hAnsi="Times New Roman" w:cs="Times New Roman"/>
          <w:i/>
          <w:sz w:val="24"/>
          <w:szCs w:val="24"/>
        </w:rPr>
        <w:t xml:space="preserve">,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clavulatum</w:t>
      </w:r>
      <w:proofErr w:type="spellEnd"/>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because seaweed choice was </w:t>
      </w:r>
      <w:proofErr w:type="gramStart"/>
      <w:r w:rsidR="006522D0" w:rsidRPr="00482793">
        <w:rPr>
          <w:rFonts w:ascii="Times New Roman" w:eastAsia="Times New Roman" w:hAnsi="Times New Roman" w:cs="Times New Roman"/>
          <w:sz w:val="24"/>
          <w:szCs w:val="24"/>
        </w:rPr>
        <w:t>not independent</w:t>
      </w:r>
      <w:proofErr w:type="gramEnd"/>
      <w:r w:rsidR="006522D0" w:rsidRPr="00482793">
        <w:rPr>
          <w:rFonts w:ascii="Times New Roman" w:eastAsia="Times New Roman" w:hAnsi="Times New Roman" w:cs="Times New Roman"/>
          <w:sz w:val="24"/>
          <w:szCs w:val="24"/>
        </w:rPr>
        <w:t xml:space="preserve">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All statistical analyses and visualizations </w:t>
      </w:r>
      <w:proofErr w:type="gramStart"/>
      <w:r w:rsidRPr="00482793">
        <w:rPr>
          <w:rFonts w:ascii="Times New Roman" w:eastAsia="Times New Roman" w:hAnsi="Times New Roman" w:cs="Times New Roman"/>
          <w:sz w:val="24"/>
          <w:szCs w:val="24"/>
        </w:rPr>
        <w:t>were conducted</w:t>
      </w:r>
      <w:proofErr w:type="gramEnd"/>
      <w:r w:rsidRPr="00482793">
        <w:rPr>
          <w:rFonts w:ascii="Times New Roman" w:eastAsia="Times New Roman" w:hAnsi="Times New Roman" w:cs="Times New Roman"/>
          <w:sz w:val="24"/>
          <w:szCs w:val="24"/>
        </w:rPr>
        <w:t xml:space="preserve"> using the R Programming Language (R Core Team, 2023). Linear and mixed effect models </w:t>
      </w:r>
      <w:proofErr w:type="gramStart"/>
      <w:r w:rsidRPr="00482793">
        <w:rPr>
          <w:rFonts w:ascii="Times New Roman" w:eastAsia="Times New Roman" w:hAnsi="Times New Roman" w:cs="Times New Roman"/>
          <w:sz w:val="24"/>
          <w:szCs w:val="24"/>
        </w:rPr>
        <w:t>were conducted</w:t>
      </w:r>
      <w:proofErr w:type="gramEnd"/>
      <w:r w:rsidRPr="00482793">
        <w:rPr>
          <w:rFonts w:ascii="Times New Roman" w:eastAsia="Times New Roman" w:hAnsi="Times New Roman" w:cs="Times New Roman"/>
          <w:sz w:val="24"/>
          <w:szCs w:val="24"/>
        </w:rPr>
        <w:t xml:space="preserve">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t>
      </w:r>
      <w:proofErr w:type="gramStart"/>
      <w:r w:rsidRPr="00482793">
        <w:rPr>
          <w:rFonts w:ascii="Times New Roman" w:eastAsia="Times New Roman" w:hAnsi="Times New Roman" w:cs="Times New Roman"/>
          <w:sz w:val="24"/>
          <w:szCs w:val="24"/>
        </w:rPr>
        <w:t>were met</w:t>
      </w:r>
      <w:proofErr w:type="gramEnd"/>
      <w:r w:rsidRPr="00482793">
        <w:rPr>
          <w:rFonts w:ascii="Times New Roman" w:eastAsia="Times New Roman" w:hAnsi="Times New Roman" w:cs="Times New Roman"/>
          <w:sz w:val="24"/>
          <w:szCs w:val="24"/>
        </w:rPr>
        <w:t xml:space="preserve">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proofErr w:type="spellStart"/>
      <w:r>
        <w:rPr>
          <w:rFonts w:ascii="Times New Roman" w:eastAsia="Times New Roman" w:hAnsi="Times New Roman" w:cs="Times New Roman"/>
          <w:bCs/>
          <w:i/>
          <w:iCs/>
          <w:sz w:val="24"/>
          <w:szCs w:val="24"/>
        </w:rPr>
        <w:t>Devilweed</w:t>
      </w:r>
      <w:proofErr w:type="spellEnd"/>
      <w:r>
        <w:rPr>
          <w:rFonts w:ascii="Times New Roman" w:eastAsia="Times New Roman" w:hAnsi="Times New Roman" w:cs="Times New Roman"/>
          <w:bCs/>
          <w:i/>
          <w:iCs/>
          <w:sz w:val="24"/>
          <w:szCs w:val="24"/>
        </w:rPr>
        <w:t xml:space="preserve">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pyrifera</w:t>
      </w:r>
      <w:proofErr w:type="spellEnd"/>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xml:space="preserve">), and </w:t>
      </w:r>
      <w:proofErr w:type="spellStart"/>
      <w:r w:rsidR="009A0629">
        <w:rPr>
          <w:rFonts w:ascii="Times New Roman" w:eastAsia="Times New Roman" w:hAnsi="Times New Roman" w:cs="Times New Roman"/>
          <w:bCs/>
          <w:sz w:val="24"/>
          <w:szCs w:val="24"/>
        </w:rPr>
        <w:t>Devilweed</w:t>
      </w:r>
      <w:proofErr w:type="spellEnd"/>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 xml:space="preserve">S. </w:t>
      </w:r>
      <w:proofErr w:type="spellStart"/>
      <w:r w:rsidR="000B12F4">
        <w:rPr>
          <w:rFonts w:ascii="Times New Roman" w:eastAsia="Times New Roman" w:hAnsi="Times New Roman" w:cs="Times New Roman"/>
          <w:bCs/>
          <w:i/>
          <w:iCs/>
          <w:sz w:val="24"/>
          <w:szCs w:val="24"/>
        </w:rPr>
        <w:t>horneri</w:t>
      </w:r>
      <w:proofErr w:type="spellEnd"/>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proofErr w:type="spellStart"/>
      <w:r w:rsidR="00E92099">
        <w:rPr>
          <w:rFonts w:ascii="Times New Roman" w:eastAsia="Times New Roman" w:hAnsi="Times New Roman" w:cs="Times New Roman"/>
          <w:bCs/>
          <w:sz w:val="24"/>
          <w:szCs w:val="24"/>
        </w:rPr>
        <w:t>Devilweed</w:t>
      </w:r>
      <w:proofErr w:type="spellEnd"/>
      <w:r w:rsidR="00E92099">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proofErr w:type="gramStart"/>
      <w:r w:rsidR="000B12F4">
        <w:rPr>
          <w:rFonts w:ascii="Times New Roman" w:eastAsia="Times New Roman" w:hAnsi="Times New Roman" w:cs="Times New Roman"/>
          <w:bCs/>
          <w:sz w:val="24"/>
          <w:szCs w:val="24"/>
        </w:rPr>
        <w:t>3</w:t>
      </w:r>
      <w:proofErr w:type="gramEnd"/>
      <w:r w:rsidR="000B12F4">
        <w:rPr>
          <w:rFonts w:ascii="Times New Roman" w:eastAsia="Times New Roman" w:hAnsi="Times New Roman" w:cs="Times New Roman"/>
          <w:bCs/>
          <w:sz w:val="24"/>
          <w:szCs w:val="24"/>
        </w:rPr>
        <w:t xml:space="preserve">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w:t>
      </w:r>
      <w:proofErr w:type="spellStart"/>
      <w:r w:rsidR="006522D0" w:rsidRPr="00482793">
        <w:rPr>
          <w:rFonts w:ascii="Times New Roman" w:eastAsia="Times New Roman" w:hAnsi="Times New Roman" w:cs="Times New Roman"/>
          <w:sz w:val="24"/>
          <w:szCs w:val="24"/>
        </w:rPr>
        <w:t>detritivore</w:t>
      </w:r>
      <w:proofErr w:type="spellEnd"/>
      <w:r w:rsidR="006522D0" w:rsidRPr="00482793">
        <w:rPr>
          <w:rFonts w:ascii="Times New Roman" w:eastAsia="Times New Roman" w:hAnsi="Times New Roman" w:cs="Times New Roman"/>
          <w:sz w:val="24"/>
          <w:szCs w:val="24"/>
        </w:rPr>
        <w:t xml:space="preserv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proofErr w:type="spellStart"/>
      <w:r w:rsidR="00FB2F49">
        <w:rPr>
          <w:rFonts w:ascii="Times New Roman" w:eastAsia="Times New Roman" w:hAnsi="Times New Roman" w:cs="Times New Roman"/>
          <w:sz w:val="24"/>
          <w:szCs w:val="24"/>
        </w:rPr>
        <w:t>detritivore</w:t>
      </w:r>
      <w:proofErr w:type="spellEnd"/>
      <w:r w:rsidR="00FB2F49">
        <w:rPr>
          <w:rFonts w:ascii="Times New Roman" w:eastAsia="Times New Roman" w:hAnsi="Times New Roman" w:cs="Times New Roman"/>
          <w:sz w:val="24"/>
          <w:szCs w:val="24"/>
        </w:rPr>
        <w:t xml:space="preserv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proofErr w:type="spellStart"/>
      <w:r>
        <w:rPr>
          <w:rFonts w:ascii="Times New Roman" w:eastAsia="Times New Roman" w:hAnsi="Times New Roman" w:cs="Times New Roman"/>
          <w:sz w:val="24"/>
          <w:szCs w:val="24"/>
        </w:rPr>
        <w:t>detritivore</w:t>
      </w:r>
      <w:proofErr w:type="spellEnd"/>
      <w:r>
        <w:rPr>
          <w:rFonts w:ascii="Times New Roman" w:eastAsia="Times New Roman" w:hAnsi="Times New Roman" w:cs="Times New Roman"/>
          <w:sz w:val="24"/>
          <w:szCs w:val="24"/>
        </w:rPr>
        <w:t xml:space="preserv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w:t>
      </w:r>
      <w:proofErr w:type="gramStart"/>
      <w:r w:rsidR="006522D0" w:rsidRPr="00482793">
        <w:rPr>
          <w:rFonts w:ascii="Times New Roman" w:eastAsia="Times New Roman" w:hAnsi="Times New Roman" w:cs="Times New Roman"/>
          <w:sz w:val="24"/>
          <w:szCs w:val="24"/>
        </w:rPr>
        <w:t>impacted</w:t>
      </w:r>
      <w:proofErr w:type="gramEnd"/>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Red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w:t>
      </w:r>
      <w:proofErr w:type="gramStart"/>
      <w:r w:rsidR="00CA66E4" w:rsidRPr="00482793">
        <w:rPr>
          <w:rFonts w:ascii="Times New Roman" w:eastAsia="Times New Roman" w:hAnsi="Times New Roman" w:cs="Times New Roman"/>
          <w:sz w:val="24"/>
          <w:szCs w:val="24"/>
          <w:vertAlign w:val="subscript"/>
        </w:rPr>
        <w:t>,54</w:t>
      </w:r>
      <w:proofErr w:type="gramEnd"/>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proofErr w:type="spellStart"/>
      <w:r w:rsidR="000D70B7" w:rsidRPr="00482793">
        <w:rPr>
          <w:rFonts w:ascii="Times New Roman" w:eastAsia="Times New Roman" w:hAnsi="Times New Roman" w:cs="Times New Roman"/>
          <w:sz w:val="24"/>
          <w:szCs w:val="24"/>
        </w:rPr>
        <w:t>Devilweed</w:t>
      </w:r>
      <w:proofErr w:type="spellEnd"/>
      <w:r w:rsidR="00CA66E4" w:rsidRPr="00482793">
        <w:rPr>
          <w:rFonts w:ascii="Times New Roman" w:eastAsia="Times New Roman" w:hAnsi="Times New Roman" w:cs="Times New Roman"/>
          <w:sz w:val="24"/>
          <w:szCs w:val="24"/>
        </w:rPr>
        <w:t xml:space="preserve"> suppressed Red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(i.e.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 in a 1:1 ratio) was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 xml:space="preserve">an intermediate effect on tissue mass compared to animals in the no-choice treatments (i.e.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 only diets). In contrast, Turban snails fed mixed diets grew similar to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 </w:t>
      </w:r>
      <w:proofErr w:type="gramStart"/>
      <w:r w:rsidR="009942BA" w:rsidRPr="0048279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the</w:t>
      </w:r>
      <w:proofErr w:type="gramEnd"/>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w:t>
      </w:r>
      <w:proofErr w:type="gramStart"/>
      <w:r w:rsidR="006522D0" w:rsidRPr="00482793">
        <w:rPr>
          <w:rFonts w:ascii="Times New Roman" w:eastAsia="Times New Roman" w:hAnsi="Times New Roman" w:cs="Times New Roman"/>
          <w:sz w:val="24"/>
          <w:szCs w:val="24"/>
          <w:vertAlign w:val="subscript"/>
        </w:rPr>
        <w:t>,57</w:t>
      </w:r>
      <w:proofErr w:type="gramEnd"/>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 xml:space="preserve">se two </w:t>
      </w:r>
      <w:proofErr w:type="spellStart"/>
      <w:r w:rsidR="00A7304B">
        <w:rPr>
          <w:rFonts w:ascii="Times New Roman" w:eastAsia="Times New Roman" w:hAnsi="Times New Roman" w:cs="Times New Roman"/>
          <w:sz w:val="24"/>
          <w:szCs w:val="24"/>
        </w:rPr>
        <w:t>detritivores</w:t>
      </w:r>
      <w:proofErr w:type="spellEnd"/>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proofErr w:type="gramStart"/>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w:t>
      </w:r>
      <w:proofErr w:type="gramEnd"/>
      <w:r w:rsidR="0011538B" w:rsidRPr="00482793">
        <w:rPr>
          <w:rFonts w:ascii="Times New Roman" w:eastAsia="Times New Roman" w:hAnsi="Times New Roman" w:cs="Times New Roman"/>
          <w:sz w:val="24"/>
          <w:szCs w:val="24"/>
        </w:rPr>
        <w:t>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619A4E4A"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w:t>
      </w:r>
      <w:proofErr w:type="spellStart"/>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xml:space="preserve">). Because this reduction was not associated with a change in overall grazing rates (i.e.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 xml:space="preserve">grazing onto native benthic seaweeds in the presence of </w:t>
      </w:r>
      <w:proofErr w:type="spellStart"/>
      <w:r w:rsidR="003B5987">
        <w:rPr>
          <w:rFonts w:ascii="Times New Roman" w:hAnsi="Times New Roman" w:cs="Times New Roman"/>
          <w:color w:val="000000"/>
          <w:sz w:val="24"/>
          <w:szCs w:val="24"/>
        </w:rPr>
        <w:t>Devilweed</w:t>
      </w:r>
      <w:proofErr w:type="spellEnd"/>
      <w:r w:rsidR="003B5987">
        <w:rPr>
          <w:rFonts w:ascii="Times New Roman" w:hAnsi="Times New Roman" w:cs="Times New Roman"/>
          <w:color w:val="000000"/>
          <w:sz w:val="24"/>
          <w:szCs w:val="24"/>
        </w:rPr>
        <w:t xml:space="preserve">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w:t>
      </w:r>
      <w:proofErr w:type="spellStart"/>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wrack increased grazing on </w:t>
      </w:r>
      <w:proofErr w:type="spellStart"/>
      <w:r>
        <w:rPr>
          <w:rFonts w:ascii="Times New Roman" w:hAnsi="Times New Roman" w:cs="Times New Roman"/>
          <w:i/>
          <w:iCs/>
          <w:color w:val="000000"/>
          <w:sz w:val="24"/>
          <w:szCs w:val="24"/>
        </w:rPr>
        <w:t>Silvetia</w:t>
      </w:r>
      <w:proofErr w:type="spellEnd"/>
      <w:r>
        <w:rPr>
          <w:rFonts w:ascii="Times New Roman" w:hAnsi="Times New Roman" w:cs="Times New Roman"/>
          <w:i/>
          <w:iCs/>
          <w:color w:val="000000"/>
          <w:sz w:val="24"/>
          <w:szCs w:val="24"/>
        </w:rPr>
        <w:t xml:space="preserve"> </w:t>
      </w:r>
      <w:r w:rsidRPr="00482793">
        <w:rPr>
          <w:rFonts w:ascii="Times New Roman" w:hAnsi="Times New Roman" w:cs="Times New Roman"/>
          <w:color w:val="000000"/>
          <w:sz w:val="24"/>
          <w:szCs w:val="24"/>
        </w:rPr>
        <w:t xml:space="preserve">(M=0.75, SE=0.28, p=0.0265), but did not affect feeding on the two other benthic native seaweed (p&gt;0.05; </w:t>
      </w:r>
      <w:commentRangeStart w:id="1"/>
      <w:r w:rsidRPr="00482793">
        <w:rPr>
          <w:rFonts w:ascii="Times New Roman" w:hAnsi="Times New Roman" w:cs="Times New Roman"/>
          <w:color w:val="000000"/>
          <w:sz w:val="24"/>
          <w:szCs w:val="24"/>
        </w:rPr>
        <w:t>Figure 4)</w:t>
      </w:r>
      <w:commentRangeEnd w:id="1"/>
      <w:r w:rsidR="00DE0F7D">
        <w:rPr>
          <w:rStyle w:val="CommentReference"/>
        </w:rPr>
        <w:commentReference w:id="1"/>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bookmarkStart w:id="2" w:name="_GoBack"/>
      <w:bookmarkEnd w:id="2"/>
    </w:p>
    <w:p w14:paraId="03D9A49D" w14:textId="0F3E330E"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had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-specific performance impacts – </w:t>
      </w:r>
      <w:r w:rsidR="003E10F0">
        <w:rPr>
          <w:rFonts w:ascii="Times New Roman" w:eastAsia="Times New Roman" w:hAnsi="Times New Roman" w:cs="Times New Roman"/>
          <w:sz w:val="24"/>
          <w:szCs w:val="24"/>
        </w:rPr>
        <w:t xml:space="preserve">this </w:t>
      </w:r>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Red abalone</w:t>
      </w:r>
      <w:r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proofErr w:type="spellStart"/>
      <w:r w:rsidR="000D70B7" w:rsidRPr="00482793">
        <w:rPr>
          <w:rFonts w:ascii="Times New Roman" w:eastAsia="Times New Roman" w:hAnsi="Times New Roman" w:cs="Times New Roman"/>
          <w:sz w:val="24"/>
          <w:szCs w:val="24"/>
        </w:rPr>
        <w:t>Devilweed</w:t>
      </w:r>
      <w:proofErr w:type="spellEnd"/>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increased grazing of native benthic seaweeds by a realistic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assemblage, but only on the brown seaweed, </w:t>
      </w:r>
      <w:proofErr w:type="spellStart"/>
      <w:r w:rsidRPr="00482793">
        <w:rPr>
          <w:rFonts w:ascii="Times New Roman" w:eastAsia="Times New Roman" w:hAnsi="Times New Roman" w:cs="Times New Roman"/>
          <w:i/>
          <w:iCs/>
          <w:sz w:val="24"/>
          <w:szCs w:val="24"/>
        </w:rPr>
        <w:t>Silvetia</w:t>
      </w:r>
      <w:proofErr w:type="spellEnd"/>
      <w:r w:rsidR="00494C43" w:rsidRPr="00482793">
        <w:rPr>
          <w:rFonts w:ascii="Times New Roman" w:eastAsia="Times New Roman" w:hAnsi="Times New Roman" w:cs="Times New Roman"/>
          <w:i/>
          <w:iCs/>
          <w:sz w:val="24"/>
          <w:szCs w:val="24"/>
        </w:rPr>
        <w:t xml:space="preserve"> </w:t>
      </w:r>
      <w:proofErr w:type="spellStart"/>
      <w:r w:rsidR="00494C43" w:rsidRPr="00482793">
        <w:rPr>
          <w:rFonts w:ascii="Times New Roman" w:eastAsia="Times New Roman" w:hAnsi="Times New Roman" w:cs="Times New Roman"/>
          <w:i/>
          <w:iCs/>
          <w:sz w:val="24"/>
          <w:szCs w:val="24"/>
        </w:rPr>
        <w:t>compressa</w:t>
      </w:r>
      <w:proofErr w:type="spellEnd"/>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proofErr w:type="spellStart"/>
      <w:r w:rsidRPr="00482793">
        <w:rPr>
          <w:rFonts w:ascii="Times New Roman" w:eastAsia="Times New Roman" w:hAnsi="Times New Roman" w:cs="Times New Roman"/>
          <w:color w:val="000000"/>
          <w:sz w:val="24"/>
          <w:szCs w:val="24"/>
        </w:rPr>
        <w:t>Detritivore</w:t>
      </w:r>
      <w:proofErr w:type="spellEnd"/>
      <w:r w:rsidRPr="00482793">
        <w:rPr>
          <w:rFonts w:ascii="Times New Roman" w:eastAsia="Times New Roman" w:hAnsi="Times New Roman" w:cs="Times New Roman"/>
          <w:color w:val="000000"/>
          <w:sz w:val="24"/>
          <w:szCs w:val="24"/>
        </w:rPr>
        <w:t xml:space="preserve">-specific performance impacts of an invasive seaweed on different intertidal snails are consistent with </w:t>
      </w:r>
      <w:proofErr w:type="spellStart"/>
      <w:r w:rsidRPr="00482793">
        <w:rPr>
          <w:rFonts w:ascii="Times New Roman" w:eastAsia="Times New Roman" w:hAnsi="Times New Roman" w:cs="Times New Roman"/>
          <w:color w:val="000000"/>
          <w:sz w:val="24"/>
          <w:szCs w:val="24"/>
        </w:rPr>
        <w:t>detritivore</w:t>
      </w:r>
      <w:proofErr w:type="spellEnd"/>
      <w:r w:rsidRPr="00482793">
        <w:rPr>
          <w:rFonts w:ascii="Times New Roman" w:eastAsia="Times New Roman" w:hAnsi="Times New Roman" w:cs="Times New Roman"/>
          <w:color w:val="000000"/>
          <w:sz w:val="24"/>
          <w:szCs w:val="24"/>
        </w:rPr>
        <w:t xml:space="preserve">-specific population-level impacts of invasive plants. Such specificity </w:t>
      </w:r>
      <w:proofErr w:type="gramStart"/>
      <w:r w:rsidRPr="00482793">
        <w:rPr>
          <w:rFonts w:ascii="Times New Roman" w:eastAsia="Times New Roman" w:hAnsi="Times New Roman" w:cs="Times New Roman"/>
          <w:color w:val="000000"/>
          <w:sz w:val="24"/>
          <w:szCs w:val="24"/>
        </w:rPr>
        <w:t>has been observed</w:t>
      </w:r>
      <w:proofErr w:type="gramEnd"/>
      <w:r w:rsidRPr="00482793">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w:t>
      </w:r>
      <w:proofErr w:type="spellStart"/>
      <w:r w:rsidR="00C23A7E" w:rsidRPr="00482793">
        <w:rPr>
          <w:rFonts w:ascii="Times New Roman" w:eastAsia="Times New Roman" w:hAnsi="Times New Roman" w:cs="Times New Roman"/>
          <w:color w:val="000000"/>
          <w:sz w:val="24"/>
          <w:szCs w:val="24"/>
        </w:rPr>
        <w:t>Acari</w:t>
      </w:r>
      <w:proofErr w:type="spellEnd"/>
      <w:r w:rsidR="00C23A7E" w:rsidRPr="00482793">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t xml:space="preserve">(Phylum </w:t>
      </w:r>
      <w:proofErr w:type="spellStart"/>
      <w:r w:rsidR="00C23A7E">
        <w:rPr>
          <w:rFonts w:ascii="Times New Roman" w:eastAsia="Times New Roman" w:hAnsi="Times New Roman" w:cs="Times New Roman"/>
          <w:color w:val="000000"/>
          <w:sz w:val="24"/>
          <w:szCs w:val="24"/>
        </w:rPr>
        <w:t>Arthropoda</w:t>
      </w:r>
      <w:proofErr w:type="spellEnd"/>
      <w:r w:rsidR="00C23A7E">
        <w:rPr>
          <w:rFonts w:ascii="Times New Roman" w:eastAsia="Times New Roman" w:hAnsi="Times New Roman" w:cs="Times New Roman"/>
          <w:color w:val="000000"/>
          <w:sz w:val="24"/>
          <w:szCs w:val="24"/>
        </w:rPr>
        <w:t xml:space="preserve">, Subphylum </w:t>
      </w:r>
      <w:proofErr w:type="spellStart"/>
      <w:r w:rsidR="00C23A7E">
        <w:rPr>
          <w:rFonts w:ascii="Times New Roman" w:eastAsia="Times New Roman" w:hAnsi="Times New Roman" w:cs="Times New Roman"/>
          <w:color w:val="000000"/>
          <w:sz w:val="24"/>
          <w:szCs w:val="24"/>
        </w:rPr>
        <w:t>Chelicerata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w:t>
      </w:r>
      <w:proofErr w:type="spellStart"/>
      <w:r w:rsidR="00C23A7E">
        <w:rPr>
          <w:rFonts w:ascii="Times New Roman" w:eastAsia="Times New Roman" w:hAnsi="Times New Roman" w:cs="Times New Roman"/>
          <w:color w:val="000000"/>
          <w:sz w:val="24"/>
          <w:szCs w:val="24"/>
        </w:rPr>
        <w:t>Arthropoda</w:t>
      </w:r>
      <w:proofErr w:type="spellEnd"/>
      <w:r w:rsidR="00C23A7E">
        <w:rPr>
          <w:rFonts w:ascii="Times New Roman" w:eastAsia="Times New Roman" w:hAnsi="Times New Roman" w:cs="Times New Roman"/>
          <w:color w:val="000000"/>
          <w:sz w:val="24"/>
          <w:szCs w:val="24"/>
        </w:rPr>
        <w:t xml:space="preserve">,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proofErr w:type="spellStart"/>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w:t>
      </w:r>
      <w:proofErr w:type="spellEnd"/>
      <w:r w:rsidR="00C23A7E" w:rsidRPr="00482793">
        <w:rPr>
          <w:rFonts w:ascii="Times New Roman" w:eastAsia="Times New Roman" w:hAnsi="Times New Roman" w:cs="Times New Roman"/>
          <w:noProof/>
          <w:color w:val="000000"/>
          <w:sz w:val="24"/>
          <w:szCs w:val="24"/>
        </w:rPr>
        <w:t xml:space="preserve">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lastRenderedPageBreak/>
        <w:t xml:space="preserve">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w:t>
      </w:r>
      <w:proofErr w:type="spellStart"/>
      <w:r w:rsidR="00C23A7E">
        <w:rPr>
          <w:rFonts w:ascii="Times New Roman" w:eastAsia="Times New Roman" w:hAnsi="Times New Roman" w:cs="Times New Roman"/>
          <w:color w:val="000000"/>
          <w:sz w:val="24"/>
          <w:szCs w:val="24"/>
        </w:rPr>
        <w:t>Amphipoda</w:t>
      </w:r>
      <w:proofErr w:type="spellEnd"/>
      <w:r w:rsidR="00C23A7E">
        <w:rPr>
          <w:rFonts w:ascii="Times New Roman" w:eastAsia="Times New Roman" w:hAnsi="Times New Roman" w:cs="Times New Roman"/>
          <w:color w:val="000000"/>
          <w:sz w:val="24"/>
          <w:szCs w:val="24"/>
        </w:rPr>
        <w:t xml:space="preserve">) </w:t>
      </w:r>
      <w:r w:rsidRPr="00482793">
        <w:rPr>
          <w:rFonts w:ascii="Times New Roman" w:eastAsia="Times New Roman" w:hAnsi="Times New Roman" w:cs="Times New Roman"/>
          <w:color w:val="000000"/>
          <w:sz w:val="24"/>
          <w:szCs w:val="24"/>
        </w:rPr>
        <w:t>relative to uninvaded plots (</w:t>
      </w:r>
      <w:proofErr w:type="spellStart"/>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w:t>
      </w:r>
      <w:proofErr w:type="spellEnd"/>
      <w:r w:rsidR="005F477C" w:rsidRPr="00482793">
        <w:rPr>
          <w:rFonts w:ascii="Times New Roman" w:eastAsia="Times New Roman" w:hAnsi="Times New Roman" w:cs="Times New Roman"/>
          <w:noProof/>
          <w:color w:val="000000"/>
          <w:sz w:val="24"/>
          <w:szCs w:val="24"/>
        </w:rPr>
        <w:t xml:space="preserve">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w:t>
      </w:r>
      <w:proofErr w:type="spellStart"/>
      <w:r w:rsidR="009C2910">
        <w:rPr>
          <w:rFonts w:ascii="Times New Roman" w:eastAsia="Times New Roman" w:hAnsi="Times New Roman" w:cs="Times New Roman"/>
          <w:color w:val="000000"/>
          <w:sz w:val="24"/>
          <w:szCs w:val="24"/>
        </w:rPr>
        <w:t>detritivore</w:t>
      </w:r>
      <w:proofErr w:type="spellEnd"/>
      <w:r w:rsidR="009C2910">
        <w:rPr>
          <w:rFonts w:ascii="Times New Roman" w:eastAsia="Times New Roman" w:hAnsi="Times New Roman" w:cs="Times New Roman"/>
          <w:color w:val="000000"/>
          <w:sz w:val="24"/>
          <w:szCs w:val="24"/>
        </w:rPr>
        <w:t xml:space="preserve">-specific </w:t>
      </w:r>
      <w:proofErr w:type="gramStart"/>
      <w:r w:rsidR="009C2910">
        <w:rPr>
          <w:rFonts w:ascii="Times New Roman" w:eastAsia="Times New Roman" w:hAnsi="Times New Roman" w:cs="Times New Roman"/>
          <w:color w:val="000000"/>
          <w:sz w:val="24"/>
          <w:szCs w:val="24"/>
        </w:rPr>
        <w:t>impacts on</w:t>
      </w:r>
      <w:proofErr w:type="gramEnd"/>
      <w:r w:rsidR="009C2910">
        <w:rPr>
          <w:rFonts w:ascii="Times New Roman" w:eastAsia="Times New Roman" w:hAnsi="Times New Roman" w:cs="Times New Roman"/>
          <w:color w:val="000000"/>
          <w:sz w:val="24"/>
          <w:szCs w:val="24"/>
        </w:rPr>
        <w:t xml:space="preserve">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proofErr w:type="spellStart"/>
      <w:r w:rsidR="009942BA" w:rsidRPr="00482793">
        <w:rPr>
          <w:rFonts w:ascii="Times New Roman" w:hAnsi="Times New Roman" w:cs="Times New Roman"/>
          <w:sz w:val="24"/>
          <w:szCs w:val="24"/>
        </w:rPr>
        <w:t>detritivore</w:t>
      </w:r>
      <w:proofErr w:type="spellEnd"/>
      <w:r w:rsidR="009942BA" w:rsidRPr="00482793">
        <w:rPr>
          <w:rFonts w:ascii="Times New Roman" w:hAnsi="Times New Roman" w:cs="Times New Roman"/>
          <w:sz w:val="24"/>
          <w:szCs w:val="24"/>
        </w:rPr>
        <w:t xml:space="preserv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For example, invasive seaweeds may release </w:t>
      </w:r>
      <w:proofErr w:type="spellStart"/>
      <w:r w:rsidR="009942BA" w:rsidRPr="00482793">
        <w:rPr>
          <w:rFonts w:ascii="Times New Roman" w:hAnsi="Times New Roman" w:cs="Times New Roman"/>
          <w:sz w:val="24"/>
          <w:szCs w:val="24"/>
        </w:rPr>
        <w:t>allelopathic</w:t>
      </w:r>
      <w:proofErr w:type="spellEnd"/>
      <w:r w:rsidR="009942BA" w:rsidRPr="00482793">
        <w:rPr>
          <w:rFonts w:ascii="Times New Roman" w:hAnsi="Times New Roman" w:cs="Times New Roman"/>
          <w:sz w:val="24"/>
          <w:szCs w:val="24"/>
        </w:rPr>
        <w:t xml:space="preserve">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w:t>
      </w:r>
      <w:proofErr w:type="gramStart"/>
      <w:r w:rsidR="00D10493" w:rsidRPr="00482793">
        <w:rPr>
          <w:rFonts w:ascii="Times New Roman" w:hAnsi="Times New Roman" w:cs="Times New Roman"/>
          <w:sz w:val="24"/>
          <w:szCs w:val="24"/>
        </w:rPr>
        <w:t>shouldn’t</w:t>
      </w:r>
      <w:proofErr w:type="gramEnd"/>
      <w:r w:rsidR="00D10493" w:rsidRPr="00482793">
        <w:rPr>
          <w:rFonts w:ascii="Times New Roman" w:hAnsi="Times New Roman" w:cs="Times New Roman"/>
          <w:sz w:val="24"/>
          <w:szCs w:val="24"/>
        </w:rPr>
        <w:t xml:space="preserve"> lead to </w:t>
      </w:r>
      <w:proofErr w:type="spellStart"/>
      <w:r w:rsidR="00D10493" w:rsidRPr="00482793">
        <w:rPr>
          <w:rFonts w:ascii="Times New Roman" w:hAnsi="Times New Roman" w:cs="Times New Roman"/>
          <w:sz w:val="24"/>
          <w:szCs w:val="24"/>
        </w:rPr>
        <w:t>detritivore</w:t>
      </w:r>
      <w:proofErr w:type="spellEnd"/>
      <w:r w:rsidR="00D10493" w:rsidRPr="00482793">
        <w:rPr>
          <w:rFonts w:ascii="Times New Roman" w:hAnsi="Times New Roman" w:cs="Times New Roman"/>
          <w:sz w:val="24"/>
          <w:szCs w:val="24"/>
        </w:rPr>
        <w:t xml:space="preserv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Finally,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Red</w:t>
      </w:r>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w:t>
      </w:r>
      <w:proofErr w:type="gramStart"/>
      <w:r>
        <w:rPr>
          <w:rFonts w:ascii="Times New Roman" w:hAnsi="Times New Roman" w:cs="Times New Roman"/>
          <w:sz w:val="24"/>
          <w:szCs w:val="24"/>
        </w:rPr>
        <w:t>impacted</w:t>
      </w:r>
      <w:proofErr w:type="gramEnd"/>
      <w:r>
        <w:rPr>
          <w:rFonts w:ascii="Times New Roman" w:hAnsi="Times New Roman" w:cs="Times New Roman"/>
          <w:sz w:val="24"/>
          <w:szCs w:val="24"/>
        </w:rPr>
        <w:t xml:space="preserve">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 xml:space="preserve">(e.g.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B3D7C56"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In addition to direct effects on </w:t>
      </w:r>
      <w:proofErr w:type="spellStart"/>
      <w:r w:rsidRPr="00482793">
        <w:rPr>
          <w:rFonts w:ascii="Times New Roman" w:hAnsi="Times New Roman" w:cs="Times New Roman"/>
          <w:sz w:val="24"/>
          <w:szCs w:val="24"/>
        </w:rPr>
        <w:t>detritivore</w:t>
      </w:r>
      <w:proofErr w:type="spellEnd"/>
      <w:r w:rsidRPr="00482793">
        <w:rPr>
          <w:rFonts w:ascii="Times New Roman" w:hAnsi="Times New Roman" w:cs="Times New Roman"/>
          <w:sz w:val="24"/>
          <w:szCs w:val="24"/>
        </w:rPr>
        <w:t xml:space="preserv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w:t>
      </w:r>
      <w:r w:rsidRPr="00482793">
        <w:rPr>
          <w:rFonts w:ascii="Times New Roman" w:hAnsi="Times New Roman" w:cs="Times New Roman"/>
          <w:sz w:val="24"/>
          <w:szCs w:val="24"/>
        </w:rPr>
        <w:lastRenderedPageBreak/>
        <w:t xml:space="preserve">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increased feeding on foods made from native seaweeds in intertidal habitats, but only on the most preferred seaweed (i.e</w:t>
      </w:r>
      <w:r w:rsidR="00010B1C" w:rsidRPr="00482793">
        <w:rPr>
          <w:rFonts w:ascii="Times New Roman" w:hAnsi="Times New Roman" w:cs="Times New Roman"/>
          <w:sz w:val="24"/>
          <w:szCs w:val="24"/>
        </w:rPr>
        <w:t>.</w:t>
      </w:r>
      <w:r w:rsidRPr="00482793">
        <w:rPr>
          <w:rFonts w:ascii="Times New Roman" w:hAnsi="Times New Roman" w:cs="Times New Roman"/>
          <w:sz w:val="24"/>
          <w:szCs w:val="24"/>
        </w:rPr>
        <w:t xml:space="preserve"> </w:t>
      </w:r>
      <w:proofErr w:type="spellStart"/>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proofErr w:type="spellEnd"/>
      <w:r w:rsidR="009C2910" w:rsidRPr="00482793">
        <w:rPr>
          <w:rFonts w:ascii="Times New Roman" w:hAnsi="Times New Roman" w:cs="Times New Roman"/>
          <w:i/>
          <w:iCs/>
          <w:sz w:val="24"/>
          <w:szCs w:val="24"/>
        </w:rPr>
        <w:t xml:space="preserve"> </w:t>
      </w:r>
      <w:proofErr w:type="spellStart"/>
      <w:r w:rsidR="00773786" w:rsidRPr="00482793">
        <w:rPr>
          <w:rFonts w:ascii="Times New Roman" w:hAnsi="Times New Roman" w:cs="Times New Roman"/>
          <w:i/>
          <w:iCs/>
          <w:sz w:val="24"/>
          <w:szCs w:val="24"/>
        </w:rPr>
        <w:t>compressa</w:t>
      </w:r>
      <w:proofErr w:type="spellEnd"/>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w:t>
      </w:r>
      <w:proofErr w:type="spellStart"/>
      <w:r w:rsidRPr="00482793">
        <w:rPr>
          <w:rFonts w:ascii="Times New Roman" w:eastAsia="Times New Roman" w:hAnsi="Times New Roman" w:cs="Times New Roman"/>
          <w:i/>
          <w:iCs/>
          <w:color w:val="000000"/>
          <w:sz w:val="24"/>
          <w:szCs w:val="24"/>
        </w:rPr>
        <w:t>compressa</w:t>
      </w:r>
      <w:proofErr w:type="spellEnd"/>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w:t>
      </w:r>
      <w:proofErr w:type="spellStart"/>
      <w:r w:rsidRPr="00482793">
        <w:rPr>
          <w:rFonts w:ascii="Times New Roman" w:eastAsia="Times New Roman" w:hAnsi="Times New Roman" w:cs="Times New Roman"/>
          <w:i/>
          <w:iCs/>
          <w:color w:val="000000"/>
          <w:sz w:val="24"/>
          <w:szCs w:val="24"/>
        </w:rPr>
        <w:t>compressa</w:t>
      </w:r>
      <w:proofErr w:type="spellEnd"/>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proofErr w:type="spellStart"/>
      <w:r w:rsidRPr="00482793">
        <w:rPr>
          <w:rFonts w:ascii="Times New Roman" w:eastAsia="Times New Roman" w:hAnsi="Times New Roman" w:cs="Times New Roman"/>
          <w:i/>
          <w:iCs/>
          <w:color w:val="000000"/>
          <w:sz w:val="24"/>
          <w:szCs w:val="24"/>
        </w:rPr>
        <w:t>Silvetia</w:t>
      </w:r>
      <w:proofErr w:type="spellEnd"/>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our native benthic seaweed assay including consumers with a preference for Kelp (Turban snails), a preference for </w:t>
      </w:r>
      <w:proofErr w:type="spellStart"/>
      <w:r>
        <w:rPr>
          <w:rFonts w:ascii="Times New Roman" w:eastAsia="Times New Roman" w:hAnsi="Times New Roman" w:cs="Times New Roman"/>
          <w:color w:val="000000"/>
          <w:sz w:val="24"/>
          <w:szCs w:val="24"/>
        </w:rPr>
        <w:t>Devilweed</w:t>
      </w:r>
      <w:proofErr w:type="spellEnd"/>
      <w:r>
        <w:rPr>
          <w:rFonts w:ascii="Times New Roman" w:eastAsia="Times New Roman" w:hAnsi="Times New Roman" w:cs="Times New Roman"/>
          <w:color w:val="000000"/>
          <w:sz w:val="24"/>
          <w:szCs w:val="24"/>
        </w:rPr>
        <w:t xml:space="preserve">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w:t>
      </w:r>
      <w:proofErr w:type="spellStart"/>
      <w:r>
        <w:rPr>
          <w:rFonts w:ascii="Times New Roman" w:eastAsia="Times New Roman" w:hAnsi="Times New Roman" w:cs="Times New Roman"/>
          <w:color w:val="000000"/>
          <w:sz w:val="24"/>
          <w:szCs w:val="24"/>
        </w:rPr>
        <w:t>Devilweed</w:t>
      </w:r>
      <w:proofErr w:type="spellEnd"/>
      <w:r>
        <w:rPr>
          <w:rFonts w:ascii="Times New Roman" w:eastAsia="Times New Roman" w:hAnsi="Times New Roman" w:cs="Times New Roman"/>
          <w:color w:val="000000"/>
          <w:sz w:val="24"/>
          <w:szCs w:val="24"/>
        </w:rPr>
        <w:t xml:space="preserve">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proofErr w:type="spellStart"/>
      <w:r w:rsidR="00A62B95" w:rsidRPr="00A62B95">
        <w:rPr>
          <w:rFonts w:ascii="Times New Roman" w:eastAsia="Times New Roman" w:hAnsi="Times New Roman" w:cs="Times New Roman"/>
          <w:i/>
          <w:iCs/>
          <w:color w:val="000000"/>
          <w:sz w:val="24"/>
          <w:szCs w:val="24"/>
          <w:rPrChange w:id="3" w:author="Jeremy Long" w:date="2023-11-11T09:22:00Z">
            <w:rPr>
              <w:rFonts w:ascii="Times New Roman" w:eastAsia="Times New Roman" w:hAnsi="Times New Roman" w:cs="Times New Roman"/>
              <w:color w:val="000000"/>
              <w:sz w:val="24"/>
              <w:szCs w:val="24"/>
            </w:rPr>
          </w:rPrChange>
        </w:rPr>
        <w:t>Silvetia</w:t>
      </w:r>
      <w:proofErr w:type="spellEnd"/>
      <w:r w:rsidR="00A62B95">
        <w:rPr>
          <w:rFonts w:ascii="Times New Roman" w:eastAsia="Times New Roman" w:hAnsi="Times New Roman" w:cs="Times New Roman"/>
          <w:color w:val="000000"/>
          <w:sz w:val="24"/>
          <w:szCs w:val="24"/>
        </w:rPr>
        <w:t xml:space="preserve"> for this consumer assemblage. </w:t>
      </w:r>
      <w:proofErr w:type="gramStart"/>
      <w:r w:rsidR="00A62B95">
        <w:rPr>
          <w:rFonts w:ascii="Times New Roman" w:eastAsia="Times New Roman" w:hAnsi="Times New Roman" w:cs="Times New Roman"/>
          <w:color w:val="000000"/>
          <w:sz w:val="24"/>
          <w:szCs w:val="24"/>
        </w:rPr>
        <w:t xml:space="preserve">This shift could be explained simply by Turban snails shifting onto native benthic seaweeds when they were offered a less preferred </w:t>
      </w:r>
      <w:r w:rsidR="00A62B95">
        <w:rPr>
          <w:rFonts w:ascii="Times New Roman" w:eastAsia="Times New Roman" w:hAnsi="Times New Roman" w:cs="Times New Roman"/>
          <w:color w:val="000000"/>
          <w:sz w:val="24"/>
          <w:szCs w:val="24"/>
        </w:rPr>
        <w:lastRenderedPageBreak/>
        <w:t>wrack species</w:t>
      </w:r>
      <w:proofErr w:type="gramEnd"/>
      <w:r w:rsidR="00A62B95">
        <w:rPr>
          <w:rFonts w:ascii="Times New Roman" w:eastAsia="Times New Roman" w:hAnsi="Times New Roman" w:cs="Times New Roman"/>
          <w:color w:val="000000"/>
          <w:sz w:val="24"/>
          <w:szCs w:val="24"/>
        </w:rPr>
        <w:t xml:space="preserve">. Additionally, interactions with </w:t>
      </w:r>
      <w:proofErr w:type="spellStart"/>
      <w:r w:rsidR="00A62B95">
        <w:rPr>
          <w:rFonts w:ascii="Times New Roman" w:eastAsia="Times New Roman" w:hAnsi="Times New Roman" w:cs="Times New Roman"/>
          <w:color w:val="000000"/>
          <w:sz w:val="24"/>
          <w:szCs w:val="24"/>
        </w:rPr>
        <w:t>heterospecific</w:t>
      </w:r>
      <w:proofErr w:type="spellEnd"/>
      <w:r w:rsidR="00A62B95">
        <w:rPr>
          <w:rFonts w:ascii="Times New Roman" w:eastAsia="Times New Roman" w:hAnsi="Times New Roman" w:cs="Times New Roman"/>
          <w:color w:val="000000"/>
          <w:sz w:val="24"/>
          <w:szCs w:val="24"/>
        </w:rPr>
        <w:t xml:space="preserve">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w:t>
      </w:r>
      <w:proofErr w:type="gramStart"/>
      <w:r w:rsidRPr="00482793">
        <w:rPr>
          <w:rFonts w:ascii="Times New Roman" w:hAnsi="Times New Roman" w:cs="Times New Roman"/>
          <w:sz w:val="24"/>
          <w:szCs w:val="24"/>
        </w:rPr>
        <w:t>is expected</w:t>
      </w:r>
      <w:proofErr w:type="gramEnd"/>
      <w:r w:rsidRPr="00482793">
        <w:rPr>
          <w:rFonts w:ascii="Times New Roman" w:hAnsi="Times New Roman" w:cs="Times New Roman"/>
          <w:sz w:val="24"/>
          <w:szCs w:val="24"/>
        </w:rPr>
        <w:t xml:space="preserve">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as detritus, intertidal consumers are increasingly co-occurring with living, benthic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xml:space="preserve">. Such specificity could lead to contrasting results within and between studies. For example, two meta-analyses were unable to agree about the impact of invasive plants on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w:t>
      </w:r>
      <w:proofErr w:type="gramStart"/>
      <w:r w:rsidR="00025AE0" w:rsidRPr="00482793">
        <w:rPr>
          <w:rFonts w:ascii="Times New Roman" w:hAnsi="Times New Roman" w:cs="Times New Roman"/>
          <w:sz w:val="24"/>
          <w:szCs w:val="24"/>
        </w:rPr>
        <w:t>side,</w:t>
      </w:r>
      <w:proofErr w:type="gramEnd"/>
      <w:r w:rsidR="00025AE0" w:rsidRPr="00482793">
        <w:rPr>
          <w:rFonts w:ascii="Times New Roman" w:hAnsi="Times New Roman" w:cs="Times New Roman"/>
          <w:sz w:val="24"/>
          <w:szCs w:val="24"/>
        </w:rPr>
        <w:t xml:space="preserv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7376DC85" w14:textId="77777777" w:rsidR="00D90924"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C659C8F" w:rsidR="008F6DA9" w:rsidRPr="00D90924" w:rsidRDefault="00D90924" w:rsidP="004628A7">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We thank </w:t>
      </w:r>
      <w:r w:rsidR="00764013" w:rsidRPr="00482793">
        <w:rPr>
          <w:rFonts w:ascii="Times New Roman" w:eastAsia="Times New Roman" w:hAnsi="Times New Roman" w:cs="Times New Roman"/>
          <w:sz w:val="24"/>
          <w:szCs w:val="24"/>
        </w:rPr>
        <w:t xml:space="preserve">the Navy Marine Ecology Consortium for </w:t>
      </w:r>
      <w:r w:rsidR="00AD58CE">
        <w:rPr>
          <w:rFonts w:ascii="Times New Roman" w:eastAsia="Times New Roman" w:hAnsi="Times New Roman" w:cs="Times New Roman"/>
          <w:sz w:val="24"/>
          <w:szCs w:val="24"/>
        </w:rPr>
        <w:t xml:space="preserve">facilitating </w:t>
      </w:r>
      <w:r w:rsidR="00764013"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00764013"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Sato, </w:t>
      </w:r>
      <w:proofErr w:type="spellStart"/>
      <w:r w:rsidR="00764013" w:rsidRPr="00482793">
        <w:rPr>
          <w:rFonts w:ascii="Times New Roman" w:eastAsia="Times New Roman" w:hAnsi="Times New Roman" w:cs="Times New Roman"/>
          <w:sz w:val="24"/>
          <w:szCs w:val="24"/>
        </w:rPr>
        <w:t>Mackenna</w:t>
      </w:r>
      <w:proofErr w:type="spellEnd"/>
      <w:r w:rsidR="00764013" w:rsidRPr="00482793">
        <w:rPr>
          <w:rFonts w:ascii="Times New Roman" w:eastAsia="Times New Roman" w:hAnsi="Times New Roman" w:cs="Times New Roman"/>
          <w:sz w:val="24"/>
          <w:szCs w:val="24"/>
        </w:rPr>
        <w:t xml:space="preserve"> Denton, Samantha Folger, </w:t>
      </w:r>
      <w:r>
        <w:rPr>
          <w:rFonts w:ascii="Times New Roman" w:eastAsia="Times New Roman" w:hAnsi="Times New Roman" w:cs="Times New Roman"/>
          <w:sz w:val="24"/>
          <w:szCs w:val="24"/>
        </w:rPr>
        <w:t xml:space="preserve">Austin Wayne, </w:t>
      </w:r>
      <w:r w:rsidR="00764013" w:rsidRPr="00482793">
        <w:rPr>
          <w:rFonts w:ascii="Times New Roman" w:eastAsia="Times New Roman" w:hAnsi="Times New Roman" w:cs="Times New Roman"/>
          <w:sz w:val="24"/>
          <w:szCs w:val="24"/>
        </w:rPr>
        <w:t xml:space="preserve">Summer Wheeler, Bria </w:t>
      </w:r>
      <w:r w:rsidR="00764013" w:rsidRPr="00482793">
        <w:rPr>
          <w:rFonts w:ascii="Times New Roman" w:eastAsia="Times New Roman" w:hAnsi="Times New Roman" w:cs="Times New Roman"/>
          <w:sz w:val="24"/>
          <w:szCs w:val="24"/>
        </w:rPr>
        <w:lastRenderedPageBreak/>
        <w:t xml:space="preserve">Gorman, Sydney Height, </w:t>
      </w:r>
      <w:r>
        <w:rPr>
          <w:rFonts w:ascii="Times New Roman" w:eastAsia="Times New Roman" w:hAnsi="Times New Roman" w:cs="Times New Roman"/>
          <w:sz w:val="24"/>
          <w:szCs w:val="24"/>
        </w:rPr>
        <w:t xml:space="preserve">Victoria </w:t>
      </w:r>
      <w:proofErr w:type="spellStart"/>
      <w:r>
        <w:rPr>
          <w:rFonts w:ascii="Times New Roman" w:eastAsia="Times New Roman" w:hAnsi="Times New Roman" w:cs="Times New Roman"/>
          <w:sz w:val="24"/>
          <w:szCs w:val="24"/>
        </w:rPr>
        <w:t>Hoglund</w:t>
      </w:r>
      <w:proofErr w:type="spellEnd"/>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Jacob </w:t>
      </w:r>
      <w:proofErr w:type="spellStart"/>
      <w:r w:rsidR="00764013" w:rsidRPr="00482793">
        <w:rPr>
          <w:rFonts w:ascii="Times New Roman" w:eastAsia="Times New Roman" w:hAnsi="Times New Roman" w:cs="Times New Roman"/>
          <w:sz w:val="24"/>
          <w:szCs w:val="24"/>
        </w:rPr>
        <w:t>Dioli</w:t>
      </w:r>
      <w:proofErr w:type="spellEnd"/>
      <w:r w:rsidR="00764013" w:rsidRPr="00482793">
        <w:rPr>
          <w:rFonts w:ascii="Times New Roman" w:eastAsia="Times New Roman" w:hAnsi="Times New Roman" w:cs="Times New Roman"/>
          <w:sz w:val="24"/>
          <w:szCs w:val="24"/>
        </w:rPr>
        <w:t xml:space="preserve">, and Rania </w:t>
      </w:r>
      <w:proofErr w:type="spellStart"/>
      <w:r w:rsidR="00764013" w:rsidRPr="00482793">
        <w:rPr>
          <w:rFonts w:ascii="Times New Roman" w:eastAsia="Times New Roman" w:hAnsi="Times New Roman" w:cs="Times New Roman"/>
          <w:sz w:val="24"/>
          <w:szCs w:val="24"/>
        </w:rPr>
        <w:t>Abualjis</w:t>
      </w:r>
      <w:proofErr w:type="spellEnd"/>
      <w:r w:rsidR="00764013"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their efforts and assistance in the lab and</w:t>
      </w:r>
      <w:r w:rsidR="00764013" w:rsidRPr="00482793">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This project </w:t>
      </w:r>
      <w:proofErr w:type="gramStart"/>
      <w:r w:rsidR="00764013" w:rsidRPr="00482793">
        <w:rPr>
          <w:rFonts w:ascii="Times New Roman" w:eastAsia="Times New Roman" w:hAnsi="Times New Roman" w:cs="Times New Roman"/>
          <w:sz w:val="24"/>
          <w:szCs w:val="24"/>
        </w:rPr>
        <w:t>was supported</w:t>
      </w:r>
      <w:proofErr w:type="gramEnd"/>
      <w:r w:rsidR="00764013" w:rsidRPr="00482793">
        <w:rPr>
          <w:rFonts w:ascii="Times New Roman" w:eastAsia="Times New Roman" w:hAnsi="Times New Roman" w:cs="Times New Roman"/>
          <w:sz w:val="24"/>
          <w:szCs w:val="24"/>
        </w:rPr>
        <w:t xml:space="preserve"> by funding</w:t>
      </w:r>
      <w:r w:rsidR="00A963DC" w:rsidRPr="00482793">
        <w:rPr>
          <w:rFonts w:ascii="Times New Roman" w:eastAsia="Times New Roman" w:hAnsi="Times New Roman" w:cs="Times New Roman"/>
          <w:sz w:val="24"/>
          <w:szCs w:val="24"/>
        </w:rPr>
        <w:t xml:space="preserve"> from the U.S. Navy (Cooperative agreement </w:t>
      </w:r>
      <w:commentRangeStart w:id="4"/>
      <w:r w:rsidR="00A963DC" w:rsidRPr="00482793">
        <w:rPr>
          <w:rFonts w:ascii="Times New Roman" w:hAnsi="Times New Roman" w:cs="Times New Roman"/>
          <w:sz w:val="24"/>
          <w:szCs w:val="24"/>
        </w:rPr>
        <w:t>N62473-19-2-0007</w:t>
      </w:r>
      <w:commentRangeEnd w:id="4"/>
      <w:r w:rsidR="00513EE0">
        <w:rPr>
          <w:rStyle w:val="CommentReference"/>
        </w:rPr>
        <w:commentReference w:id="4"/>
      </w:r>
      <w:r w:rsidR="00A963DC" w:rsidRPr="00482793">
        <w:rPr>
          <w:rFonts w:ascii="Times New Roman" w:hAnsi="Times New Roman" w:cs="Times New Roman"/>
          <w:sz w:val="24"/>
          <w:szCs w:val="24"/>
        </w:rPr>
        <w:t>).</w:t>
      </w:r>
      <w:r w:rsidR="00A963DC" w:rsidRPr="00482793">
        <w:rPr>
          <w:rFonts w:ascii="Times New Roman" w:eastAsia="Times New Roman" w:hAnsi="Times New Roman" w:cs="Times New Roman"/>
          <w:sz w:val="24"/>
          <w:szCs w:val="24"/>
        </w:rPr>
        <w:t xml:space="preserve"> </w:t>
      </w:r>
      <w:proofErr w:type="gramStart"/>
      <w:r w:rsidR="00764013" w:rsidRPr="00482793">
        <w:rPr>
          <w:rFonts w:ascii="Times New Roman" w:eastAsia="Times New Roman" w:hAnsi="Times New Roman" w:cs="Times New Roman"/>
          <w:sz w:val="24"/>
          <w:szCs w:val="24"/>
        </w:rPr>
        <w:t xml:space="preserve">R. </w:t>
      </w:r>
      <w:proofErr w:type="spellStart"/>
      <w:r w:rsidR="00764013" w:rsidRPr="00482793">
        <w:rPr>
          <w:rFonts w:ascii="Times New Roman" w:eastAsia="Times New Roman" w:hAnsi="Times New Roman" w:cs="Times New Roman"/>
          <w:sz w:val="24"/>
          <w:szCs w:val="24"/>
        </w:rPr>
        <w:t>DeSantiago</w:t>
      </w:r>
      <w:proofErr w:type="spellEnd"/>
      <w:r w:rsidR="00764013" w:rsidRPr="00482793">
        <w:rPr>
          <w:rFonts w:ascii="Times New Roman" w:eastAsia="Times New Roman" w:hAnsi="Times New Roman" w:cs="Times New Roman"/>
          <w:sz w:val="24"/>
          <w:szCs w:val="24"/>
        </w:rPr>
        <w:t xml:space="preserve"> was supported by </w:t>
      </w:r>
      <w:r w:rsidR="00AD58CE">
        <w:rPr>
          <w:rFonts w:ascii="Times New Roman" w:eastAsia="Times New Roman" w:hAnsi="Times New Roman" w:cs="Times New Roman"/>
          <w:sz w:val="24"/>
          <w:szCs w:val="24"/>
        </w:rPr>
        <w:t>the</w:t>
      </w:r>
      <w:r w:rsidR="00764013"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00764013"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proofErr w:type="gramEnd"/>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 xml:space="preserve">Bustamante, R. H., G. M. Branch, S. Eekhout, B. Robertson, P. Zoutendyk, M. Schleyer, A. Dye, N. Hanekom, D. Keats, M. Jurd, and C. McQuaid. 1995. Gradients of intertidal </w:t>
      </w:r>
      <w:r w:rsidRPr="00777A4F">
        <w:lastRenderedPageBreak/>
        <w:t>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lastRenderedPageBreak/>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Leighton, D., and R. A. Boolootian. 1963. Diet and growth in the Black abalone, Haliotis cracherodii 44:227–238.</w:t>
      </w:r>
    </w:p>
    <w:p w14:paraId="21995239" w14:textId="77777777" w:rsidR="00777A4F" w:rsidRPr="00777A4F" w:rsidRDefault="00777A4F" w:rsidP="00777A4F">
      <w:pPr>
        <w:pStyle w:val="Bibliography"/>
      </w:pPr>
      <w:r w:rsidRPr="00777A4F">
        <w:lastRenderedPageBreak/>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Cecchi, A. Castelli, E. Chatzinikolaou, T. P. Crowe, G. Ghedini, J. Kotta, D. A. Lyons, C. Ravaglioli, G. Rilov, L. Rindi, and F. Bulleri.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McCary, M. A., R. Mores, M. A. Farfan,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lastRenderedPageBreak/>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lastRenderedPageBreak/>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r w:rsidRPr="00777A4F">
        <w:lastRenderedPageBreak/>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lastRenderedPageBreak/>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of Red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w:t>
      </w:r>
      <w:proofErr w:type="gramStart"/>
      <w:r w:rsidR="00CF5E36" w:rsidRPr="00482793">
        <w:rPr>
          <w:rFonts w:ascii="Times New Roman" w:eastAsia="Times New Roman" w:hAnsi="Times New Roman" w:cs="Times New Roman"/>
          <w:sz w:val="24"/>
          <w:szCs w:val="24"/>
        </w:rPr>
        <w:t>treatment</w:t>
      </w:r>
      <w:proofErr w:type="gramEnd"/>
      <w:r w:rsidR="00CF5E36" w:rsidRPr="00482793">
        <w:rPr>
          <w:rFonts w:ascii="Times New Roman" w:eastAsia="Times New Roman" w:hAnsi="Times New Roman" w:cs="Times New Roman"/>
          <w:sz w:val="24"/>
          <w:szCs w:val="24"/>
        </w:rPr>
        <w:t xml:space="preserve">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w:t>
      </w:r>
      <w:proofErr w:type="gramStart"/>
      <w:r w:rsidRPr="00482793">
        <w:rPr>
          <w:rFonts w:ascii="Times New Roman" w:eastAsia="Times New Roman" w:hAnsi="Times New Roman" w:cs="Times New Roman"/>
          <w:sz w:val="24"/>
          <w:szCs w:val="24"/>
        </w:rPr>
        <w:t>Striped</w:t>
      </w:r>
      <w:proofErr w:type="gramEnd"/>
      <w:r w:rsidRPr="00482793">
        <w:rPr>
          <w:rFonts w:ascii="Times New Roman" w:eastAsia="Times New Roman" w:hAnsi="Times New Roman" w:cs="Times New Roman"/>
          <w:sz w:val="24"/>
          <w:szCs w:val="24"/>
        </w:rPr>
        <w:t xml:space="preserve">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 xml:space="preserve">C. </w:t>
      </w:r>
      <w:proofErr w:type="spellStart"/>
      <w:r w:rsidR="0032142F" w:rsidRPr="00482793">
        <w:rPr>
          <w:rFonts w:ascii="Times New Roman" w:eastAsia="Times New Roman" w:hAnsi="Times New Roman" w:cs="Times New Roman"/>
          <w:i/>
          <w:iCs/>
          <w:sz w:val="24"/>
          <w:szCs w:val="24"/>
        </w:rPr>
        <w:t>clavulatum</w:t>
      </w:r>
      <w:proofErr w:type="spellEnd"/>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 xml:space="preserve">S. </w:t>
      </w:r>
      <w:proofErr w:type="spellStart"/>
      <w:r w:rsidR="0032142F" w:rsidRPr="00482793">
        <w:rPr>
          <w:rFonts w:ascii="Times New Roman" w:eastAsia="Times New Roman" w:hAnsi="Times New Roman" w:cs="Times New Roman"/>
          <w:i/>
          <w:iCs/>
          <w:sz w:val="24"/>
          <w:szCs w:val="24"/>
        </w:rPr>
        <w:t>compressa</w:t>
      </w:r>
      <w:proofErr w:type="spellEnd"/>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w:t>
      </w:r>
      <w:proofErr w:type="gramStart"/>
      <w:r w:rsidR="000D78E7" w:rsidRPr="00482793">
        <w:rPr>
          <w:rFonts w:ascii="Times New Roman" w:eastAsia="Times New Roman" w:hAnsi="Times New Roman" w:cs="Times New Roman"/>
          <w:sz w:val="24"/>
          <w:szCs w:val="24"/>
        </w:rPr>
        <w:t>non outlier</w:t>
      </w:r>
      <w:proofErr w:type="gramEnd"/>
      <w:r w:rsidR="000D78E7" w:rsidRPr="00482793">
        <w:rPr>
          <w:rFonts w:ascii="Times New Roman" w:eastAsia="Times New Roman" w:hAnsi="Times New Roman" w:cs="Times New Roman"/>
          <w:sz w:val="24"/>
          <w:szCs w:val="24"/>
        </w:rPr>
        <w:t xml:space="preserve">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5"/>
      <w:r w:rsidRPr="00482793">
        <w:rPr>
          <w:rFonts w:ascii="Times New Roman" w:eastAsia="Times New Roman" w:hAnsi="Times New Roman" w:cs="Times New Roman"/>
          <w:b/>
          <w:bCs/>
          <w:noProof/>
          <w:sz w:val="24"/>
          <w:szCs w:val="24"/>
          <w:lang w:val="en-US"/>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0"/>
                    <a:stretch>
                      <a:fillRect/>
                    </a:stretch>
                  </pic:blipFill>
                  <pic:spPr>
                    <a:xfrm>
                      <a:off x="0" y="0"/>
                      <a:ext cx="6159367" cy="6666066"/>
                    </a:xfrm>
                    <a:prstGeom prst="rect">
                      <a:avLst/>
                    </a:prstGeom>
                  </pic:spPr>
                </pic:pic>
              </a:graphicData>
            </a:graphic>
          </wp:inline>
        </w:drawing>
      </w:r>
      <w:commentRangeEnd w:id="5"/>
      <w:r w:rsidR="00694A0B">
        <w:rPr>
          <w:rStyle w:val="CommentReference"/>
        </w:rPr>
        <w:commentReference w:id="5"/>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lang w:val="en-US"/>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1"/>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lang w:val="en-US"/>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2"/>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lang w:val="en-US"/>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3"/>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urran, Jessica J CIV USN COMNAVREG SW SAN CA (USA)" w:date="2024-01-19T13:58:00Z" w:initials="CJJCUCSSC">
    <w:p w14:paraId="2EE7315A" w14:textId="22D44AAE" w:rsidR="00341CA4" w:rsidRDefault="00341CA4">
      <w:pPr>
        <w:pStyle w:val="CommentText"/>
      </w:pPr>
      <w:r>
        <w:rPr>
          <w:rStyle w:val="CommentReference"/>
        </w:rPr>
        <w:annotationRef/>
      </w:r>
      <w:r>
        <w:t>Do you need to note any scientific collecting permit numbers here or otherwise in the paper?</w:t>
      </w:r>
    </w:p>
  </w:comment>
  <w:comment w:id="1" w:author="Curran, Jessica J CIV USN COMNAVREG SW SAN CA (USA)" w:date="2024-01-19T14:11:00Z" w:initials="CJJCUCSSC">
    <w:p w14:paraId="5F4F2B74" w14:textId="05C0EC2E" w:rsidR="00DE0F7D" w:rsidRDefault="00DE0F7D">
      <w:pPr>
        <w:pStyle w:val="CommentText"/>
      </w:pPr>
      <w:r>
        <w:rPr>
          <w:rStyle w:val="CommentReference"/>
        </w:rPr>
        <w:annotationRef/>
      </w:r>
      <w:r>
        <w:t>Other Figure references are spelled Fig.</w:t>
      </w:r>
    </w:p>
  </w:comment>
  <w:comment w:id="4" w:author="Curran, Jessica J CIV USN COMNAVREG SW SAN CA (USA)" w:date="2024-01-08T13:48:00Z" w:initials="CJJCUCSSC">
    <w:p w14:paraId="63CBBC6E" w14:textId="62763CBA" w:rsidR="00513EE0" w:rsidRDefault="00513EE0">
      <w:pPr>
        <w:pStyle w:val="CommentText"/>
      </w:pPr>
      <w:r>
        <w:rPr>
          <w:rStyle w:val="CommentReference"/>
        </w:rPr>
        <w:annotationRef/>
      </w:r>
      <w:r>
        <w:t>Change to N62473-20-2-0007</w:t>
      </w:r>
    </w:p>
  </w:comment>
  <w:comment w:id="5" w:author="Jeremy Long" w:date="2023-11-11T11:27:00Z" w:initials="JDL">
    <w:p w14:paraId="62C8B07F" w14:textId="77777777"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E7315A" w15:done="0"/>
  <w15:commentEx w15:paraId="5F4F2B74" w15:done="0"/>
  <w15:commentEx w15:paraId="63CBBC6E" w15:done="0"/>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F03C0" w14:textId="77777777" w:rsidR="000A6505" w:rsidRDefault="000A6505">
      <w:pPr>
        <w:spacing w:line="240" w:lineRule="auto"/>
      </w:pPr>
      <w:r>
        <w:separator/>
      </w:r>
    </w:p>
  </w:endnote>
  <w:endnote w:type="continuationSeparator" w:id="0">
    <w:p w14:paraId="28184C13" w14:textId="77777777" w:rsidR="000A6505" w:rsidRDefault="000A6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E960C" w14:textId="77777777" w:rsidR="000A6505" w:rsidRDefault="000A6505">
      <w:pPr>
        <w:spacing w:line="240" w:lineRule="auto"/>
      </w:pPr>
      <w:r>
        <w:separator/>
      </w:r>
    </w:p>
  </w:footnote>
  <w:footnote w:type="continuationSeparator" w:id="0">
    <w:p w14:paraId="5B0AA316" w14:textId="77777777" w:rsidR="000A6505" w:rsidRDefault="000A6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1"/>
  </w:num>
  <w:num w:numId="5">
    <w:abstractNumId w:val="6"/>
  </w:num>
  <w:num w:numId="6">
    <w:abstractNumId w:val="3"/>
  </w:num>
  <w:num w:numId="7">
    <w:abstractNumId w:val="4"/>
  </w:num>
  <w:num w:numId="8">
    <w:abstractNumId w:val="2"/>
  </w:num>
  <w:num w:numId="9">
    <w:abstractNumId w:val="10"/>
  </w:num>
  <w:num w:numId="10">
    <w:abstractNumId w:val="0"/>
  </w:num>
  <w:num w:numId="11">
    <w:abstractNumId w:val="8"/>
  </w:num>
  <w:num w:numId="12">
    <w:abstractNumId w:val="9"/>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urran, Jessica J CIV USN COMNAVREG SW SAN CA (USA)">
    <w15:presenceInfo w15:providerId="AD" w15:userId="S-1-5-21-283434708-1855628083-519896044-1046864"/>
  </w15:person>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A6505"/>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41CA4"/>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3EE0"/>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43BC"/>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374C0"/>
    <w:rsid w:val="00945658"/>
    <w:rsid w:val="009461C8"/>
    <w:rsid w:val="00946855"/>
    <w:rsid w:val="00951514"/>
    <w:rsid w:val="009603B9"/>
    <w:rsid w:val="00966E90"/>
    <w:rsid w:val="0097004B"/>
    <w:rsid w:val="00982F34"/>
    <w:rsid w:val="0099218E"/>
    <w:rsid w:val="009942BA"/>
    <w:rsid w:val="009A0629"/>
    <w:rsid w:val="009A2835"/>
    <w:rsid w:val="009B3814"/>
    <w:rsid w:val="009B7C87"/>
    <w:rsid w:val="009C2910"/>
    <w:rsid w:val="009C2CEC"/>
    <w:rsid w:val="009E386F"/>
    <w:rsid w:val="009E5D46"/>
    <w:rsid w:val="00A05E95"/>
    <w:rsid w:val="00A1158E"/>
    <w:rsid w:val="00A17C44"/>
    <w:rsid w:val="00A20DFE"/>
    <w:rsid w:val="00A22DE7"/>
    <w:rsid w:val="00A260CE"/>
    <w:rsid w:val="00A2610F"/>
    <w:rsid w:val="00A30DF7"/>
    <w:rsid w:val="00A403CB"/>
    <w:rsid w:val="00A40F72"/>
    <w:rsid w:val="00A47175"/>
    <w:rsid w:val="00A50D55"/>
    <w:rsid w:val="00A557A2"/>
    <w:rsid w:val="00A619AF"/>
    <w:rsid w:val="00A62B95"/>
    <w:rsid w:val="00A62FA9"/>
    <w:rsid w:val="00A70AD4"/>
    <w:rsid w:val="00A721D6"/>
    <w:rsid w:val="00A7304B"/>
    <w:rsid w:val="00A75F07"/>
    <w:rsid w:val="00A85A7C"/>
    <w:rsid w:val="00A963DC"/>
    <w:rsid w:val="00AA0319"/>
    <w:rsid w:val="00AA55A9"/>
    <w:rsid w:val="00AB2A17"/>
    <w:rsid w:val="00AB3D85"/>
    <w:rsid w:val="00AB59CB"/>
    <w:rsid w:val="00AC4B92"/>
    <w:rsid w:val="00AC7E14"/>
    <w:rsid w:val="00AD0F7F"/>
    <w:rsid w:val="00AD1037"/>
    <w:rsid w:val="00AD1A4E"/>
    <w:rsid w:val="00AD43F9"/>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2CD4"/>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90924"/>
    <w:rsid w:val="00DB2F88"/>
    <w:rsid w:val="00DB42B1"/>
    <w:rsid w:val="00DB462B"/>
    <w:rsid w:val="00DC0192"/>
    <w:rsid w:val="00DC3DA3"/>
    <w:rsid w:val="00DC5880"/>
    <w:rsid w:val="00DC6AD9"/>
    <w:rsid w:val="00DD0062"/>
    <w:rsid w:val="00DD3416"/>
    <w:rsid w:val="00DD6797"/>
    <w:rsid w:val="00DE0F7D"/>
    <w:rsid w:val="00DE44A9"/>
    <w:rsid w:val="00DE6E13"/>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65C97"/>
    <w:rsid w:val="00F65D05"/>
    <w:rsid w:val="00F73923"/>
    <w:rsid w:val="00F75E0D"/>
    <w:rsid w:val="00F774CD"/>
    <w:rsid w:val="00F77B72"/>
    <w:rsid w:val="00F77BE7"/>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3E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A4C3-2E98-4FBE-8B51-70B0C622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29866</Words>
  <Characters>170238</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Curran, Jessica J CIV USN COMNAVREG SW SAN CA (USA)</cp:lastModifiedBy>
  <cp:revision>6</cp:revision>
  <cp:lastPrinted>2023-08-31T20:35:00Z</cp:lastPrinted>
  <dcterms:created xsi:type="dcterms:W3CDTF">2024-01-08T21:48:00Z</dcterms:created>
  <dcterms:modified xsi:type="dcterms:W3CDTF">2024-01-19T22:13:00Z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