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89388" w14:textId="77777777" w:rsidR="00E568C7" w:rsidRPr="008327C9" w:rsidRDefault="00E568C7" w:rsidP="009E1824">
      <w:pPr>
        <w:jc w:val="both"/>
        <w:rPr>
          <w:rFonts w:ascii="Times New Roman" w:hAnsi="Times New Roman" w:cs="Times New Roman"/>
        </w:rPr>
      </w:pPr>
    </w:p>
    <w:p w14:paraId="3860A95D" w14:textId="77777777" w:rsidR="00E568C7" w:rsidRDefault="00E568C7" w:rsidP="009E1824">
      <w:pPr>
        <w:jc w:val="both"/>
        <w:rPr>
          <w:rFonts w:ascii="Times New Roman" w:hAnsi="Times New Roman" w:cs="Times New Roman"/>
        </w:rPr>
      </w:pPr>
      <w:r w:rsidRPr="008327C9">
        <w:rPr>
          <w:rFonts w:ascii="Times New Roman" w:hAnsi="Times New Roman" w:cs="Times New Roman"/>
        </w:rPr>
        <w:t>Dear Editor-in-Chief,</w:t>
      </w:r>
    </w:p>
    <w:p w14:paraId="5249A80C" w14:textId="77777777" w:rsidR="008327C9" w:rsidRDefault="008327C9" w:rsidP="009E1824">
      <w:pPr>
        <w:jc w:val="both"/>
        <w:rPr>
          <w:rFonts w:ascii="Times New Roman" w:hAnsi="Times New Roman" w:cs="Times New Roman"/>
        </w:rPr>
      </w:pPr>
    </w:p>
    <w:p w14:paraId="71AB2367" w14:textId="65C569A4" w:rsidR="008327C9" w:rsidRPr="008327C9" w:rsidRDefault="008327C9" w:rsidP="009E1824">
      <w:pPr>
        <w:jc w:val="both"/>
        <w:rPr>
          <w:rFonts w:ascii="Times New Roman" w:hAnsi="Times New Roman" w:cs="Times New Roman"/>
          <w:b/>
          <w:bCs/>
        </w:rPr>
      </w:pPr>
      <w:r>
        <w:rPr>
          <w:rFonts w:ascii="Times New Roman" w:hAnsi="Times New Roman" w:cs="Times New Roman"/>
          <w:b/>
          <w:bCs/>
        </w:rPr>
        <w:t xml:space="preserve">Subject: Ecology Article </w:t>
      </w:r>
      <w:proofErr w:type="spellStart"/>
      <w:r>
        <w:rPr>
          <w:rFonts w:ascii="Times New Roman" w:hAnsi="Times New Roman" w:cs="Times New Roman"/>
          <w:b/>
          <w:bCs/>
        </w:rPr>
        <w:t>ms</w:t>
      </w:r>
      <w:proofErr w:type="spellEnd"/>
    </w:p>
    <w:p w14:paraId="6F4E3045" w14:textId="77777777" w:rsidR="00E568C7" w:rsidRPr="008327C9" w:rsidRDefault="00E568C7" w:rsidP="009E1824">
      <w:pPr>
        <w:jc w:val="both"/>
        <w:rPr>
          <w:rFonts w:ascii="Times New Roman" w:hAnsi="Times New Roman" w:cs="Times New Roman"/>
        </w:rPr>
      </w:pPr>
    </w:p>
    <w:p w14:paraId="4D90092F" w14:textId="69E5B68F" w:rsidR="00E568C7" w:rsidRPr="008327C9" w:rsidRDefault="00E568C7" w:rsidP="009E1824">
      <w:pPr>
        <w:jc w:val="both"/>
        <w:rPr>
          <w:rFonts w:ascii="Times New Roman" w:hAnsi="Times New Roman" w:cs="Times New Roman"/>
        </w:rPr>
      </w:pPr>
      <w:r w:rsidRPr="008327C9">
        <w:rPr>
          <w:rFonts w:ascii="Times New Roman" w:hAnsi="Times New Roman" w:cs="Times New Roman"/>
        </w:rPr>
        <w:t>I am writing to submit our manuscript titled "</w:t>
      </w:r>
      <w:r w:rsidRPr="008327C9">
        <w:rPr>
          <w:rFonts w:ascii="Times New Roman" w:eastAsia="Times New Roman" w:hAnsi="Times New Roman" w:cs="Times New Roman"/>
          <w:bCs/>
        </w:rPr>
        <w:t xml:space="preserve"> </w:t>
      </w:r>
      <w:r w:rsidRPr="008327C9">
        <w:rPr>
          <w:rFonts w:ascii="Times New Roman" w:eastAsia="Times New Roman" w:hAnsi="Times New Roman" w:cs="Times New Roman"/>
          <w:bCs/>
        </w:rPr>
        <w:t>Consumer- and seaweed-specific impacts of invasion-mediated changes to detrital subsidies on rocky shores</w:t>
      </w:r>
      <w:r w:rsidRPr="008327C9">
        <w:rPr>
          <w:rFonts w:ascii="Times New Roman" w:hAnsi="Times New Roman" w:cs="Times New Roman"/>
        </w:rPr>
        <w:t xml:space="preserve">" </w:t>
      </w:r>
      <w:r w:rsidRPr="008327C9">
        <w:rPr>
          <w:rFonts w:ascii="Times New Roman" w:hAnsi="Times New Roman" w:cs="Times New Roman"/>
        </w:rPr>
        <w:t>Please consider it for submission as an Article in Ecology</w:t>
      </w:r>
      <w:r w:rsidR="009E1824">
        <w:rPr>
          <w:rFonts w:ascii="Times New Roman" w:hAnsi="Times New Roman" w:cs="Times New Roman"/>
        </w:rPr>
        <w:t xml:space="preserve">. </w:t>
      </w:r>
      <w:r w:rsidR="008327C9">
        <w:rPr>
          <w:rFonts w:ascii="Times New Roman" w:hAnsi="Times New Roman" w:cs="Times New Roman"/>
        </w:rPr>
        <w:t>P</w:t>
      </w:r>
      <w:r w:rsidRPr="008327C9">
        <w:rPr>
          <w:rFonts w:ascii="Times New Roman" w:hAnsi="Times New Roman" w:cs="Times New Roman"/>
        </w:rPr>
        <w:t>er your guidelines, we acknowledge that our submission exceeds the recommended 30-page limit, with a total of 3</w:t>
      </w:r>
      <w:r w:rsidR="008327C9" w:rsidRPr="008327C9">
        <w:rPr>
          <w:rFonts w:ascii="Times New Roman" w:hAnsi="Times New Roman" w:cs="Times New Roman"/>
        </w:rPr>
        <w:t xml:space="preserve">4 </w:t>
      </w:r>
      <w:r w:rsidRPr="008327C9">
        <w:rPr>
          <w:rFonts w:ascii="Times New Roman" w:hAnsi="Times New Roman" w:cs="Times New Roman"/>
        </w:rPr>
        <w:t>pages. We respectfully request that our manuscript be considered for acceptance with the additional length, and we provide detailed justification for the extension below.</w:t>
      </w:r>
    </w:p>
    <w:p w14:paraId="1AFE8E6C" w14:textId="77777777" w:rsidR="00D542F3" w:rsidRPr="008327C9" w:rsidRDefault="00D542F3" w:rsidP="009E1824">
      <w:pPr>
        <w:jc w:val="both"/>
        <w:rPr>
          <w:rFonts w:ascii="Times New Roman" w:hAnsi="Times New Roman" w:cs="Times New Roman"/>
        </w:rPr>
      </w:pPr>
    </w:p>
    <w:p w14:paraId="51500B01" w14:textId="28B6AC9B" w:rsidR="00D542F3" w:rsidRPr="008327C9" w:rsidRDefault="00D542F3" w:rsidP="009E1824">
      <w:pPr>
        <w:jc w:val="both"/>
        <w:rPr>
          <w:rFonts w:ascii="Times New Roman" w:hAnsi="Times New Roman" w:cs="Times New Roman"/>
        </w:rPr>
      </w:pPr>
      <w:r w:rsidRPr="008327C9">
        <w:rPr>
          <w:rFonts w:ascii="Times New Roman" w:hAnsi="Times New Roman" w:cs="Times New Roman"/>
        </w:rPr>
        <w:t>(Section 1) Contribution to the Field:</w:t>
      </w:r>
    </w:p>
    <w:p w14:paraId="4252646A" w14:textId="41265D16" w:rsidR="005D6D50" w:rsidRDefault="00D542F3" w:rsidP="009E1824">
      <w:pPr>
        <w:ind w:firstLine="720"/>
        <w:jc w:val="both"/>
        <w:rPr>
          <w:rFonts w:ascii="Times New Roman" w:hAnsi="Times New Roman" w:cs="Times New Roman"/>
        </w:rPr>
      </w:pPr>
      <w:r w:rsidRPr="008327C9">
        <w:rPr>
          <w:rFonts w:ascii="Times New Roman" w:hAnsi="Times New Roman" w:cs="Times New Roman"/>
        </w:rPr>
        <w:t xml:space="preserve">Our study contributes to the field of ecology by </w:t>
      </w:r>
      <w:r w:rsidR="00D34373">
        <w:rPr>
          <w:rFonts w:ascii="Times New Roman" w:hAnsi="Times New Roman" w:cs="Times New Roman"/>
        </w:rPr>
        <w:t>building</w:t>
      </w:r>
      <w:r w:rsidRPr="008327C9">
        <w:rPr>
          <w:rFonts w:ascii="Times New Roman" w:hAnsi="Times New Roman" w:cs="Times New Roman"/>
        </w:rPr>
        <w:t xml:space="preserve"> upon established ecological theories, such as the Home-Field Advantage Hypothesis</w:t>
      </w:r>
      <w:r w:rsidR="008327C9">
        <w:rPr>
          <w:rFonts w:ascii="Times New Roman" w:hAnsi="Times New Roman" w:cs="Times New Roman"/>
        </w:rPr>
        <w:t xml:space="preserve"> (HFA)</w:t>
      </w:r>
      <w:r w:rsidRPr="008327C9">
        <w:rPr>
          <w:rFonts w:ascii="Times New Roman" w:hAnsi="Times New Roman" w:cs="Times New Roman"/>
        </w:rPr>
        <w:t xml:space="preserve"> and the Prey Naiveté Hypothesis</w:t>
      </w:r>
      <w:r w:rsidR="008327C9">
        <w:rPr>
          <w:rFonts w:ascii="Times New Roman" w:hAnsi="Times New Roman" w:cs="Times New Roman"/>
        </w:rPr>
        <w:t xml:space="preserve"> (PN)</w:t>
      </w:r>
      <w:r w:rsidRPr="008327C9">
        <w:rPr>
          <w:rFonts w:ascii="Times New Roman" w:hAnsi="Times New Roman" w:cs="Times New Roman"/>
        </w:rPr>
        <w:t xml:space="preserve">, </w:t>
      </w:r>
      <w:r w:rsidR="00D34373">
        <w:rPr>
          <w:rFonts w:ascii="Times New Roman" w:hAnsi="Times New Roman" w:cs="Times New Roman"/>
        </w:rPr>
        <w:t>through</w:t>
      </w:r>
      <w:r w:rsidRPr="008327C9">
        <w:rPr>
          <w:rFonts w:ascii="Times New Roman" w:hAnsi="Times New Roman" w:cs="Times New Roman"/>
        </w:rPr>
        <w:t xml:space="preserve"> empirically testing their applicability in the context of detrital</w:t>
      </w:r>
      <w:r w:rsidR="00D34373">
        <w:rPr>
          <w:rFonts w:ascii="Times New Roman" w:hAnsi="Times New Roman" w:cs="Times New Roman"/>
        </w:rPr>
        <w:t xml:space="preserve"> subsidy shifts </w:t>
      </w:r>
      <w:r w:rsidRPr="008327C9">
        <w:rPr>
          <w:rFonts w:ascii="Times New Roman" w:hAnsi="Times New Roman" w:cs="Times New Roman"/>
        </w:rPr>
        <w:t xml:space="preserve">mediated by </w:t>
      </w:r>
      <w:r w:rsidR="00D34373">
        <w:rPr>
          <w:rFonts w:ascii="Times New Roman" w:hAnsi="Times New Roman" w:cs="Times New Roman"/>
        </w:rPr>
        <w:t>invaded</w:t>
      </w:r>
      <w:r w:rsidR="008327C9">
        <w:rPr>
          <w:rFonts w:ascii="Times New Roman" w:hAnsi="Times New Roman" w:cs="Times New Roman"/>
        </w:rPr>
        <w:t xml:space="preserve"> donor </w:t>
      </w:r>
      <w:r w:rsidR="00D34373">
        <w:rPr>
          <w:rFonts w:ascii="Times New Roman" w:hAnsi="Times New Roman" w:cs="Times New Roman"/>
        </w:rPr>
        <w:t>ecosystems</w:t>
      </w:r>
      <w:r w:rsidRPr="008327C9">
        <w:rPr>
          <w:rFonts w:ascii="Times New Roman" w:hAnsi="Times New Roman" w:cs="Times New Roman"/>
        </w:rPr>
        <w:t xml:space="preserve">. Despite the theoretical framework provided by HFA and </w:t>
      </w:r>
      <w:r w:rsidR="008327C9">
        <w:rPr>
          <w:rFonts w:ascii="Times New Roman" w:hAnsi="Times New Roman" w:cs="Times New Roman"/>
        </w:rPr>
        <w:t>PN</w:t>
      </w:r>
      <w:r w:rsidRPr="008327C9">
        <w:rPr>
          <w:rFonts w:ascii="Times New Roman" w:hAnsi="Times New Roman" w:cs="Times New Roman"/>
        </w:rPr>
        <w:t xml:space="preserve">, there remains a lack of consensus in the literature regarding the impacts of species invasions on detritivores, as evidenced by conflicting results in meta-analyses. Our research addresses this gap by providing evidence of detritivore-specific responses to novel subsidies, highlighting the complexity of ecological interactions in </w:t>
      </w:r>
      <w:r w:rsidR="005D6D50">
        <w:rPr>
          <w:rFonts w:ascii="Times New Roman" w:hAnsi="Times New Roman" w:cs="Times New Roman"/>
        </w:rPr>
        <w:t>habitats subsidized by invaded ecosystems</w:t>
      </w:r>
      <w:r w:rsidRPr="008327C9">
        <w:rPr>
          <w:rFonts w:ascii="Times New Roman" w:hAnsi="Times New Roman" w:cs="Times New Roman"/>
        </w:rPr>
        <w:t>.</w:t>
      </w:r>
      <w:r w:rsidR="00FC4A39">
        <w:rPr>
          <w:rFonts w:ascii="Times New Roman" w:hAnsi="Times New Roman" w:cs="Times New Roman"/>
        </w:rPr>
        <w:t xml:space="preserve"> </w:t>
      </w:r>
      <w:r w:rsidRPr="008327C9">
        <w:rPr>
          <w:rFonts w:ascii="Times New Roman" w:hAnsi="Times New Roman" w:cs="Times New Roman"/>
        </w:rPr>
        <w:t>Furthermore, our study elucidates the ecological consequences of detrital shifts on recipient communities, emphasizing the need for a nuanced understanding of species interactions. By exploring the impacts of invasive Devilweed on</w:t>
      </w:r>
      <w:r w:rsidR="00D34373">
        <w:rPr>
          <w:rFonts w:ascii="Times New Roman" w:hAnsi="Times New Roman" w:cs="Times New Roman"/>
        </w:rPr>
        <w:t xml:space="preserve"> both</w:t>
      </w:r>
      <w:r w:rsidRPr="008327C9">
        <w:rPr>
          <w:rFonts w:ascii="Times New Roman" w:hAnsi="Times New Roman" w:cs="Times New Roman"/>
        </w:rPr>
        <w:t xml:space="preserve"> </w:t>
      </w:r>
      <w:r w:rsidR="005D6D50">
        <w:rPr>
          <w:rFonts w:ascii="Times New Roman" w:hAnsi="Times New Roman" w:cs="Times New Roman"/>
        </w:rPr>
        <w:t>common</w:t>
      </w:r>
      <w:r w:rsidR="00D34373">
        <w:rPr>
          <w:rFonts w:ascii="Times New Roman" w:hAnsi="Times New Roman" w:cs="Times New Roman"/>
        </w:rPr>
        <w:t xml:space="preserve"> and endangered</w:t>
      </w:r>
      <w:r w:rsidR="005D6D50">
        <w:rPr>
          <w:rFonts w:ascii="Times New Roman" w:hAnsi="Times New Roman" w:cs="Times New Roman"/>
        </w:rPr>
        <w:t xml:space="preserve"> </w:t>
      </w:r>
      <w:r w:rsidRPr="008327C9">
        <w:rPr>
          <w:rFonts w:ascii="Times New Roman" w:hAnsi="Times New Roman" w:cs="Times New Roman"/>
        </w:rPr>
        <w:t>detritivores</w:t>
      </w:r>
      <w:r w:rsidR="005D6D50">
        <w:rPr>
          <w:rFonts w:ascii="Times New Roman" w:hAnsi="Times New Roman" w:cs="Times New Roman"/>
        </w:rPr>
        <w:t xml:space="preserve">, </w:t>
      </w:r>
      <w:r w:rsidRPr="008327C9">
        <w:rPr>
          <w:rFonts w:ascii="Times New Roman" w:hAnsi="Times New Roman" w:cs="Times New Roman"/>
        </w:rPr>
        <w:t xml:space="preserve">and associated primary producer communities, we advance our understanding of </w:t>
      </w:r>
      <w:r w:rsidR="005D6D50">
        <w:rPr>
          <w:rFonts w:ascii="Times New Roman" w:hAnsi="Times New Roman" w:cs="Times New Roman"/>
        </w:rPr>
        <w:t xml:space="preserve">the complex </w:t>
      </w:r>
      <w:r w:rsidRPr="008327C9">
        <w:rPr>
          <w:rFonts w:ascii="Times New Roman" w:hAnsi="Times New Roman" w:cs="Times New Roman"/>
        </w:rPr>
        <w:t xml:space="preserve">dynamics in coastal habitats. The disagreement between meta-analyses regarding the effects of invasive plants on detritivores underscores the importance of empirically evaluating the consequences of invasions in specific ecological contexts. Our research addresses this challenge by </w:t>
      </w:r>
      <w:r w:rsidR="00FC4A39">
        <w:rPr>
          <w:rFonts w:ascii="Times New Roman" w:hAnsi="Times New Roman" w:cs="Times New Roman"/>
        </w:rPr>
        <w:t xml:space="preserve">assessing the impacts of detrital shifts on performance and preference of detritivores and shifts in consumer pressure onto </w:t>
      </w:r>
      <w:r w:rsidR="009E1824">
        <w:rPr>
          <w:rFonts w:ascii="Times New Roman" w:hAnsi="Times New Roman" w:cs="Times New Roman"/>
        </w:rPr>
        <w:t>sensitive</w:t>
      </w:r>
      <w:r w:rsidR="00FC4A39">
        <w:rPr>
          <w:rFonts w:ascii="Times New Roman" w:hAnsi="Times New Roman" w:cs="Times New Roman"/>
        </w:rPr>
        <w:t xml:space="preserve"> native producers. </w:t>
      </w:r>
    </w:p>
    <w:p w14:paraId="10360067" w14:textId="77777777" w:rsidR="00D542F3" w:rsidRPr="008327C9" w:rsidRDefault="00D542F3" w:rsidP="009E1824">
      <w:pPr>
        <w:jc w:val="both"/>
        <w:rPr>
          <w:rFonts w:ascii="Times New Roman" w:hAnsi="Times New Roman" w:cs="Times New Roman"/>
        </w:rPr>
      </w:pPr>
    </w:p>
    <w:p w14:paraId="3D771339" w14:textId="77CDE90F" w:rsidR="00D542F3" w:rsidRPr="008327C9" w:rsidRDefault="00D542F3" w:rsidP="009E1824">
      <w:pPr>
        <w:jc w:val="both"/>
        <w:rPr>
          <w:rFonts w:ascii="Times New Roman" w:hAnsi="Times New Roman" w:cs="Times New Roman"/>
        </w:rPr>
      </w:pPr>
      <w:r w:rsidRPr="008327C9">
        <w:rPr>
          <w:rFonts w:ascii="Times New Roman" w:hAnsi="Times New Roman" w:cs="Times New Roman"/>
        </w:rPr>
        <w:t>(Section 2) Justification for Additional Length:</w:t>
      </w:r>
    </w:p>
    <w:p w14:paraId="0DF16099" w14:textId="0CD4CDB6" w:rsidR="00D542F3" w:rsidRPr="008327C9" w:rsidRDefault="00D542F3" w:rsidP="009E1824">
      <w:pPr>
        <w:ind w:firstLine="720"/>
        <w:jc w:val="both"/>
        <w:rPr>
          <w:rFonts w:ascii="Times New Roman" w:hAnsi="Times New Roman" w:cs="Times New Roman"/>
        </w:rPr>
      </w:pPr>
      <w:r w:rsidRPr="008327C9">
        <w:rPr>
          <w:rFonts w:ascii="Times New Roman" w:hAnsi="Times New Roman" w:cs="Times New Roman"/>
        </w:rPr>
        <w:t xml:space="preserve">The extended length of our manuscript is essential for adequately presenting the complexity of our findings and the methodological considerations in our research. One such consideration is the use of </w:t>
      </w:r>
      <w:proofErr w:type="gramStart"/>
      <w:r w:rsidR="00FC4A39">
        <w:rPr>
          <w:rFonts w:ascii="Times New Roman" w:hAnsi="Times New Roman" w:cs="Times New Roman"/>
        </w:rPr>
        <w:t>R</w:t>
      </w:r>
      <w:r w:rsidRPr="008327C9">
        <w:rPr>
          <w:rFonts w:ascii="Times New Roman" w:hAnsi="Times New Roman" w:cs="Times New Roman"/>
        </w:rPr>
        <w:t>ed</w:t>
      </w:r>
      <w:proofErr w:type="gramEnd"/>
      <w:r w:rsidRPr="008327C9">
        <w:rPr>
          <w:rFonts w:ascii="Times New Roman" w:hAnsi="Times New Roman" w:cs="Times New Roman"/>
        </w:rPr>
        <w:t xml:space="preserve"> abalone as a proxy for </w:t>
      </w:r>
      <w:r w:rsidR="00FC4A39">
        <w:rPr>
          <w:rFonts w:ascii="Times New Roman" w:hAnsi="Times New Roman" w:cs="Times New Roman"/>
        </w:rPr>
        <w:t>B</w:t>
      </w:r>
      <w:r w:rsidRPr="008327C9">
        <w:rPr>
          <w:rFonts w:ascii="Times New Roman" w:hAnsi="Times New Roman" w:cs="Times New Roman"/>
        </w:rPr>
        <w:t>lack abalone</w:t>
      </w:r>
      <w:r w:rsidR="00FC4A39">
        <w:rPr>
          <w:rFonts w:ascii="Times New Roman" w:hAnsi="Times New Roman" w:cs="Times New Roman"/>
        </w:rPr>
        <w:t xml:space="preserve"> </w:t>
      </w:r>
      <w:r w:rsidRPr="008327C9">
        <w:rPr>
          <w:rFonts w:ascii="Times New Roman" w:hAnsi="Times New Roman" w:cs="Times New Roman"/>
        </w:rPr>
        <w:t xml:space="preserve">in assessing detritivore performance. Due to the protected status of </w:t>
      </w:r>
      <w:r w:rsidR="00FC4A39">
        <w:rPr>
          <w:rFonts w:ascii="Times New Roman" w:hAnsi="Times New Roman" w:cs="Times New Roman"/>
        </w:rPr>
        <w:t>B</w:t>
      </w:r>
      <w:r w:rsidRPr="008327C9">
        <w:rPr>
          <w:rFonts w:ascii="Times New Roman" w:hAnsi="Times New Roman" w:cs="Times New Roman"/>
        </w:rPr>
        <w:t>lack abalone under the Endangered Species Act, we employed red abalone as a suitable surrogate to evaluate the impacts of detrital shifts on growth and behavior. This methodological choice required thorough explanation and justification, contributing to the additional length of our manuscript.</w:t>
      </w:r>
      <w:r w:rsidR="00FC4A39">
        <w:rPr>
          <w:rFonts w:ascii="Times New Roman" w:hAnsi="Times New Roman" w:cs="Times New Roman"/>
        </w:rPr>
        <w:t xml:space="preserve"> </w:t>
      </w:r>
      <w:r w:rsidRPr="008327C9">
        <w:rPr>
          <w:rFonts w:ascii="Times New Roman" w:hAnsi="Times New Roman" w:cs="Times New Roman"/>
        </w:rPr>
        <w:t>Additionally, our study delves into the ecological theory surrounding detrital subsidies and detritivore responses, addressing the disagreement between meta-analyses regarding the impacts of invasive plants on detritivores. The thorough exploration of theoretical frameworks and empirical evidence necessitates extended discussion and interpretation, contributing to the overall length of our manuscript.</w:t>
      </w:r>
    </w:p>
    <w:p w14:paraId="00137CB7" w14:textId="77777777" w:rsidR="00D542F3" w:rsidRPr="008327C9" w:rsidRDefault="00D542F3" w:rsidP="009E1824">
      <w:pPr>
        <w:jc w:val="both"/>
        <w:rPr>
          <w:rFonts w:ascii="Times New Roman" w:hAnsi="Times New Roman" w:cs="Times New Roman"/>
        </w:rPr>
      </w:pPr>
    </w:p>
    <w:p w14:paraId="06A435A0" w14:textId="429AD903" w:rsidR="00D542F3" w:rsidRPr="008327C9" w:rsidRDefault="00D542F3" w:rsidP="009E1824">
      <w:pPr>
        <w:jc w:val="both"/>
        <w:rPr>
          <w:rFonts w:ascii="Times New Roman" w:hAnsi="Times New Roman" w:cs="Times New Roman"/>
        </w:rPr>
      </w:pPr>
      <w:r w:rsidRPr="008327C9">
        <w:rPr>
          <w:rFonts w:ascii="Times New Roman" w:hAnsi="Times New Roman" w:cs="Times New Roman"/>
        </w:rPr>
        <w:t xml:space="preserve">In summary, the extended length of our manuscript is justified by the need to provide detailed explanations of methodological choices and comprehensive discussion of theoretical frameworks </w:t>
      </w:r>
      <w:r w:rsidRPr="008327C9">
        <w:rPr>
          <w:rFonts w:ascii="Times New Roman" w:hAnsi="Times New Roman" w:cs="Times New Roman"/>
        </w:rPr>
        <w:lastRenderedPageBreak/>
        <w:t>and ecological implications. This ensures the robustness of our research, enhancing its contribution to the field of ecology</w:t>
      </w:r>
      <w:r w:rsidR="00E446DE">
        <w:rPr>
          <w:rFonts w:ascii="Times New Roman" w:hAnsi="Times New Roman" w:cs="Times New Roman"/>
        </w:rPr>
        <w:t>.</w:t>
      </w:r>
    </w:p>
    <w:p w14:paraId="18FFB8E6" w14:textId="77777777" w:rsidR="008327C9" w:rsidRPr="008327C9" w:rsidRDefault="008327C9" w:rsidP="009E1824">
      <w:pPr>
        <w:jc w:val="both"/>
        <w:rPr>
          <w:rFonts w:ascii="Times New Roman" w:hAnsi="Times New Roman" w:cs="Times New Roman"/>
        </w:rPr>
      </w:pPr>
    </w:p>
    <w:p w14:paraId="3456664D" w14:textId="77777777" w:rsidR="008327C9" w:rsidRPr="008327C9" w:rsidRDefault="008327C9" w:rsidP="009E1824">
      <w:pPr>
        <w:pStyle w:val="BodyText"/>
        <w:spacing w:line="240" w:lineRule="auto"/>
        <w:rPr>
          <w:rFonts w:ascii="Times New Roman" w:hAnsi="Times New Roman"/>
          <w:sz w:val="24"/>
          <w:szCs w:val="24"/>
        </w:rPr>
      </w:pPr>
      <w:r w:rsidRPr="008327C9">
        <w:rPr>
          <w:rFonts w:ascii="Times New Roman" w:hAnsi="Times New Roman"/>
          <w:sz w:val="24"/>
          <w:szCs w:val="24"/>
        </w:rPr>
        <w:t xml:space="preserve">Given his well-known work on exotic species, we would like to suggest Dr. Jay </w:t>
      </w:r>
      <w:proofErr w:type="spellStart"/>
      <w:r w:rsidRPr="008327C9">
        <w:rPr>
          <w:rFonts w:ascii="Times New Roman" w:hAnsi="Times New Roman"/>
          <w:sz w:val="24"/>
          <w:szCs w:val="24"/>
        </w:rPr>
        <w:t>Stachowicz</w:t>
      </w:r>
      <w:proofErr w:type="spellEnd"/>
      <w:r w:rsidRPr="008327C9">
        <w:rPr>
          <w:rFonts w:ascii="Times New Roman" w:hAnsi="Times New Roman"/>
          <w:sz w:val="24"/>
          <w:szCs w:val="24"/>
        </w:rPr>
        <w:t xml:space="preserve"> as a potential Handling Editor.</w:t>
      </w:r>
    </w:p>
    <w:p w14:paraId="62C628F9" w14:textId="746DABE0" w:rsidR="008327C9" w:rsidRDefault="008327C9" w:rsidP="009E1824">
      <w:pPr>
        <w:pStyle w:val="BodyText"/>
        <w:spacing w:line="240" w:lineRule="auto"/>
        <w:rPr>
          <w:rFonts w:ascii="Times New Roman" w:hAnsi="Times New Roman"/>
          <w:sz w:val="24"/>
          <w:szCs w:val="24"/>
        </w:rPr>
      </w:pPr>
      <w:r w:rsidRPr="008327C9">
        <w:rPr>
          <w:rFonts w:ascii="Times New Roman" w:hAnsi="Times New Roman"/>
          <w:sz w:val="24"/>
          <w:szCs w:val="24"/>
        </w:rPr>
        <w:t>Some people you might consider as reviewers are:</w:t>
      </w:r>
    </w:p>
    <w:p w14:paraId="58D187D3" w14:textId="5E0F1444" w:rsidR="00E446DE" w:rsidRDefault="009D03D8" w:rsidP="009E1824">
      <w:pPr>
        <w:pStyle w:val="BodyText"/>
        <w:spacing w:line="240" w:lineRule="auto"/>
        <w:rPr>
          <w:rFonts w:ascii="Times New Roman" w:hAnsi="Times New Roman"/>
          <w:sz w:val="24"/>
          <w:szCs w:val="24"/>
        </w:rPr>
      </w:pPr>
      <w:r>
        <w:rPr>
          <w:rFonts w:ascii="Times New Roman" w:hAnsi="Times New Roman"/>
          <w:sz w:val="24"/>
          <w:szCs w:val="24"/>
        </w:rPr>
        <w:t>Dr. Louie H. Yang, lhyang@ucdavis.edu, Department of Entomology and Nematology, University of California, Davis. Dr. Yang has examined the impacts of spatial subsidies and resource pulses in various ecosystems.</w:t>
      </w:r>
    </w:p>
    <w:p w14:paraId="057F620A" w14:textId="0B0F8C34" w:rsidR="00E446DE" w:rsidRDefault="009D03D8" w:rsidP="009E1824">
      <w:pPr>
        <w:pStyle w:val="BodyText"/>
        <w:spacing w:line="240" w:lineRule="auto"/>
        <w:rPr>
          <w:rFonts w:ascii="Times New Roman" w:hAnsi="Times New Roman"/>
          <w:sz w:val="24"/>
          <w:szCs w:val="24"/>
        </w:rPr>
      </w:pPr>
      <w:r>
        <w:rPr>
          <w:rFonts w:ascii="Times New Roman" w:hAnsi="Times New Roman"/>
          <w:sz w:val="24"/>
          <w:szCs w:val="24"/>
        </w:rPr>
        <w:t>Dr. Wendy Anderson, wanders1@stetson.edu, Department of Environmental Science and Geography, Stetson University. Dr. Anderson has examined the movement of biological material across ecosystem boundaries.</w:t>
      </w:r>
    </w:p>
    <w:p w14:paraId="0244DAE0" w14:textId="72BD73C4" w:rsidR="00E446DE" w:rsidRPr="008327C9" w:rsidRDefault="009D03D8" w:rsidP="009E1824">
      <w:pPr>
        <w:pStyle w:val="BodyText"/>
        <w:spacing w:line="240" w:lineRule="auto"/>
        <w:rPr>
          <w:rFonts w:ascii="Times New Roman" w:hAnsi="Times New Roman"/>
          <w:sz w:val="24"/>
          <w:szCs w:val="24"/>
        </w:rPr>
      </w:pPr>
      <w:r>
        <w:rPr>
          <w:rFonts w:ascii="Times New Roman" w:hAnsi="Times New Roman"/>
          <w:sz w:val="24"/>
          <w:szCs w:val="24"/>
        </w:rPr>
        <w:t>Dr. Kristin Aquilino, kmaquilino@</w:t>
      </w:r>
      <w:r w:rsidR="00A04872">
        <w:rPr>
          <w:rFonts w:ascii="Times New Roman" w:hAnsi="Times New Roman"/>
          <w:sz w:val="24"/>
          <w:szCs w:val="24"/>
        </w:rPr>
        <w:t xml:space="preserve">ucdavis.edu, Bodega Marine Laboratory, University of California, Davis. Dr. Aquilino has examined how herbivore feeding preference rates, affect grazer performance and plant biodiversity.  </w:t>
      </w:r>
    </w:p>
    <w:p w14:paraId="671EC82C" w14:textId="77777777" w:rsidR="008327C9" w:rsidRPr="008327C9" w:rsidRDefault="008327C9" w:rsidP="009E1824">
      <w:pPr>
        <w:pStyle w:val="BodyText"/>
        <w:spacing w:line="240" w:lineRule="auto"/>
        <w:rPr>
          <w:rFonts w:ascii="Times New Roman" w:hAnsi="Times New Roman"/>
          <w:sz w:val="24"/>
          <w:szCs w:val="24"/>
        </w:rPr>
      </w:pPr>
      <w:r w:rsidRPr="008327C9">
        <w:rPr>
          <w:rFonts w:ascii="Times New Roman" w:hAnsi="Times New Roman"/>
          <w:sz w:val="24"/>
          <w:szCs w:val="24"/>
        </w:rPr>
        <w:t>We very much appreciate your time in handling this manuscript.</w:t>
      </w:r>
    </w:p>
    <w:p w14:paraId="336509FD" w14:textId="6C0B5FC3" w:rsidR="00004B94" w:rsidRDefault="008327C9" w:rsidP="009E1824">
      <w:pPr>
        <w:pStyle w:val="Closing"/>
        <w:spacing w:line="240" w:lineRule="auto"/>
        <w:rPr>
          <w:rFonts w:ascii="Times New Roman" w:hAnsi="Times New Roman"/>
          <w:bCs/>
          <w:spacing w:val="0"/>
          <w:kern w:val="2"/>
          <w:sz w:val="24"/>
          <w:szCs w:val="24"/>
          <w14:ligatures w14:val="standardContextual"/>
        </w:rPr>
      </w:pPr>
      <w:r w:rsidRPr="008327C9">
        <w:rPr>
          <w:rFonts w:ascii="Times New Roman" w:hAnsi="Times New Roman"/>
          <w:sz w:val="24"/>
          <w:szCs w:val="24"/>
        </w:rPr>
        <w:t>Be</w:t>
      </w:r>
      <w:r>
        <w:rPr>
          <w:rFonts w:ascii="Times New Roman" w:hAnsi="Times New Roman"/>
          <w:sz w:val="24"/>
          <w:szCs w:val="24"/>
        </w:rPr>
        <w:t>st regards,</w:t>
      </w:r>
    </w:p>
    <w:p w14:paraId="2C80E974" w14:textId="65331454" w:rsidR="008327C9" w:rsidRPr="008327C9" w:rsidRDefault="008327C9" w:rsidP="009E1824">
      <w:pPr>
        <w:pStyle w:val="Signature"/>
        <w:ind w:left="0"/>
        <w:jc w:val="both"/>
        <w:rPr>
          <w:rFonts w:ascii="Times New Roman" w:hAnsi="Times New Roman" w:cs="Times New Roman"/>
        </w:rPr>
      </w:pPr>
      <w:r w:rsidRPr="008327C9">
        <w:rPr>
          <w:rFonts w:ascii="Times New Roman" w:hAnsi="Times New Roman" w:cs="Times New Roman"/>
          <w:highlight w:val="yellow"/>
        </w:rPr>
        <w:t>Do I include all authors as a signature here?</w:t>
      </w:r>
    </w:p>
    <w:sectPr w:rsidR="008327C9" w:rsidRPr="00832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8C7"/>
    <w:rsid w:val="00004B94"/>
    <w:rsid w:val="005D6D50"/>
    <w:rsid w:val="008327C9"/>
    <w:rsid w:val="009D03D8"/>
    <w:rsid w:val="009E1824"/>
    <w:rsid w:val="00A04872"/>
    <w:rsid w:val="00D34373"/>
    <w:rsid w:val="00D542F3"/>
    <w:rsid w:val="00E01807"/>
    <w:rsid w:val="00E446DE"/>
    <w:rsid w:val="00E568C7"/>
    <w:rsid w:val="00FC4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6BF79B"/>
  <w15:chartTrackingRefBased/>
  <w15:docId w15:val="{98B96478-4DCC-F94B-B012-B91D84B59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327C9"/>
    <w:pPr>
      <w:spacing w:after="220" w:line="220" w:lineRule="atLeast"/>
      <w:jc w:val="both"/>
    </w:pPr>
    <w:rPr>
      <w:rFonts w:ascii="Arial" w:eastAsia="Times New Roman" w:hAnsi="Arial" w:cs="Times New Roman"/>
      <w:spacing w:val="-5"/>
      <w:kern w:val="0"/>
      <w:sz w:val="20"/>
      <w:szCs w:val="20"/>
      <w14:ligatures w14:val="none"/>
    </w:rPr>
  </w:style>
  <w:style w:type="character" w:customStyle="1" w:styleId="BodyTextChar">
    <w:name w:val="Body Text Char"/>
    <w:basedOn w:val="DefaultParagraphFont"/>
    <w:link w:val="BodyText"/>
    <w:rsid w:val="008327C9"/>
    <w:rPr>
      <w:rFonts w:ascii="Arial" w:eastAsia="Times New Roman" w:hAnsi="Arial" w:cs="Times New Roman"/>
      <w:spacing w:val="-5"/>
      <w:kern w:val="0"/>
      <w:sz w:val="20"/>
      <w:szCs w:val="20"/>
      <w14:ligatures w14:val="none"/>
    </w:rPr>
  </w:style>
  <w:style w:type="paragraph" w:styleId="Closing">
    <w:name w:val="Closing"/>
    <w:basedOn w:val="Normal"/>
    <w:next w:val="Signature"/>
    <w:link w:val="ClosingChar"/>
    <w:rsid w:val="008327C9"/>
    <w:pPr>
      <w:keepNext/>
      <w:spacing w:after="60" w:line="220" w:lineRule="atLeast"/>
      <w:jc w:val="both"/>
    </w:pPr>
    <w:rPr>
      <w:rFonts w:ascii="Arial" w:eastAsia="Times New Roman" w:hAnsi="Arial" w:cs="Times New Roman"/>
      <w:spacing w:val="-5"/>
      <w:kern w:val="0"/>
      <w:sz w:val="20"/>
      <w:szCs w:val="20"/>
      <w14:ligatures w14:val="none"/>
    </w:rPr>
  </w:style>
  <w:style w:type="character" w:customStyle="1" w:styleId="ClosingChar">
    <w:name w:val="Closing Char"/>
    <w:basedOn w:val="DefaultParagraphFont"/>
    <w:link w:val="Closing"/>
    <w:rsid w:val="008327C9"/>
    <w:rPr>
      <w:rFonts w:ascii="Arial" w:eastAsia="Times New Roman" w:hAnsi="Arial" w:cs="Times New Roman"/>
      <w:spacing w:val="-5"/>
      <w:kern w:val="0"/>
      <w:sz w:val="20"/>
      <w:szCs w:val="20"/>
      <w14:ligatures w14:val="none"/>
    </w:rPr>
  </w:style>
  <w:style w:type="paragraph" w:styleId="Signature">
    <w:name w:val="Signature"/>
    <w:basedOn w:val="Normal"/>
    <w:link w:val="SignatureChar"/>
    <w:uiPriority w:val="99"/>
    <w:semiHidden/>
    <w:unhideWhenUsed/>
    <w:rsid w:val="008327C9"/>
    <w:pPr>
      <w:ind w:left="4320"/>
    </w:pPr>
  </w:style>
  <w:style w:type="character" w:customStyle="1" w:styleId="SignatureChar">
    <w:name w:val="Signature Char"/>
    <w:basedOn w:val="DefaultParagraphFont"/>
    <w:link w:val="Signature"/>
    <w:uiPriority w:val="99"/>
    <w:semiHidden/>
    <w:rsid w:val="008327C9"/>
  </w:style>
  <w:style w:type="character" w:styleId="Hyperlink">
    <w:name w:val="Hyperlink"/>
    <w:basedOn w:val="DefaultParagraphFont"/>
    <w:uiPriority w:val="99"/>
    <w:unhideWhenUsed/>
    <w:rsid w:val="009D03D8"/>
    <w:rPr>
      <w:color w:val="0563C1" w:themeColor="hyperlink"/>
      <w:u w:val="single"/>
    </w:rPr>
  </w:style>
  <w:style w:type="character" w:styleId="UnresolvedMention">
    <w:name w:val="Unresolved Mention"/>
    <w:basedOn w:val="DefaultParagraphFont"/>
    <w:uiPriority w:val="99"/>
    <w:semiHidden/>
    <w:unhideWhenUsed/>
    <w:rsid w:val="009D03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Desantiago</dc:creator>
  <cp:keywords/>
  <dc:description/>
  <cp:lastModifiedBy>Ricardo Desantiago</cp:lastModifiedBy>
  <cp:revision>1</cp:revision>
  <dcterms:created xsi:type="dcterms:W3CDTF">2024-02-10T19:26:00Z</dcterms:created>
  <dcterms:modified xsi:type="dcterms:W3CDTF">2024-02-10T21:10:00Z</dcterms:modified>
</cp:coreProperties>
</file>