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0749"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Manuscript 1 draft </w:t>
      </w:r>
    </w:p>
    <w:p w14:paraId="4170689E"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w:t>
      </w:r>
    </w:p>
    <w:p w14:paraId="106A3ADC"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Introduction</w:t>
      </w:r>
    </w:p>
    <w:p w14:paraId="5660CC02" w14:textId="77777777" w:rsidR="003C7A35" w:rsidRPr="003C7A35" w:rsidRDefault="003C7A35" w:rsidP="003C7A35">
      <w:pPr>
        <w:rPr>
          <w:rFonts w:ascii="Times New Roman" w:eastAsia="Times New Roman" w:hAnsi="Times New Roman" w:cs="Times New Roman"/>
          <w:color w:val="000000"/>
          <w:kern w:val="0"/>
          <w14:ligatures w14:val="none"/>
        </w:rPr>
      </w:pPr>
    </w:p>
    <w:p w14:paraId="5A7F4A82"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Habitat subsidies can strongly shape the structure and function of recipient ecosystems </w:t>
      </w:r>
      <w:hyperlink r:id="rId4"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Helfield</w:t>
        </w:r>
        <w:proofErr w:type="spellEnd"/>
        <w:r w:rsidRPr="003C7A35">
          <w:rPr>
            <w:rFonts w:ascii="Arial" w:eastAsia="Times New Roman" w:hAnsi="Arial" w:cs="Arial"/>
            <w:color w:val="000000"/>
            <w:kern w:val="0"/>
            <w:sz w:val="22"/>
            <w:szCs w:val="22"/>
            <w:u w:val="single"/>
            <w14:ligatures w14:val="none"/>
          </w:rPr>
          <w:t xml:space="preserve"> and </w:t>
        </w:r>
        <w:proofErr w:type="spellStart"/>
        <w:r w:rsidRPr="003C7A35">
          <w:rPr>
            <w:rFonts w:ascii="Arial" w:eastAsia="Times New Roman" w:hAnsi="Arial" w:cs="Arial"/>
            <w:color w:val="000000"/>
            <w:kern w:val="0"/>
            <w:sz w:val="22"/>
            <w:szCs w:val="22"/>
            <w:u w:val="single"/>
            <w14:ligatures w14:val="none"/>
          </w:rPr>
          <w:t>Naiman</w:t>
        </w:r>
        <w:proofErr w:type="spellEnd"/>
        <w:r w:rsidRPr="003C7A35">
          <w:rPr>
            <w:rFonts w:ascii="Arial" w:eastAsia="Times New Roman" w:hAnsi="Arial" w:cs="Arial"/>
            <w:color w:val="000000"/>
            <w:kern w:val="0"/>
            <w:sz w:val="22"/>
            <w:szCs w:val="22"/>
            <w:u w:val="single"/>
            <w14:ligatures w14:val="none"/>
          </w:rPr>
          <w:t xml:space="preserve">, 2001, Jefferies, 2000, </w:t>
        </w:r>
        <w:proofErr w:type="spellStart"/>
        <w:r w:rsidRPr="003C7A35">
          <w:rPr>
            <w:rFonts w:ascii="Arial" w:eastAsia="Times New Roman" w:hAnsi="Arial" w:cs="Arial"/>
            <w:color w:val="000000"/>
            <w:kern w:val="0"/>
            <w:sz w:val="22"/>
            <w:szCs w:val="22"/>
            <w:u w:val="single"/>
            <w14:ligatures w14:val="none"/>
          </w:rPr>
          <w:t>Menge</w:t>
        </w:r>
        <w:proofErr w:type="spellEnd"/>
        <w:r w:rsidRPr="003C7A35">
          <w:rPr>
            <w:rFonts w:ascii="Arial" w:eastAsia="Times New Roman" w:hAnsi="Arial" w:cs="Arial"/>
            <w:color w:val="000000"/>
            <w:kern w:val="0"/>
            <w:sz w:val="22"/>
            <w:szCs w:val="22"/>
            <w:u w:val="single"/>
            <w14:ligatures w14:val="none"/>
          </w:rPr>
          <w:t xml:space="preserve"> et al., 2003, Nakano et al., 1999, </w:t>
        </w:r>
        <w:proofErr w:type="spellStart"/>
        <w:r w:rsidRPr="003C7A35">
          <w:rPr>
            <w:rFonts w:ascii="Arial" w:eastAsia="Times New Roman" w:hAnsi="Arial" w:cs="Arial"/>
            <w:color w:val="000000"/>
            <w:kern w:val="0"/>
            <w:sz w:val="22"/>
            <w:szCs w:val="22"/>
            <w:u w:val="single"/>
            <w14:ligatures w14:val="none"/>
          </w:rPr>
          <w:t>Palumbi</w:t>
        </w:r>
        <w:proofErr w:type="spellEnd"/>
        <w:r w:rsidRPr="003C7A35">
          <w:rPr>
            <w:rFonts w:ascii="Arial" w:eastAsia="Times New Roman" w:hAnsi="Arial" w:cs="Arial"/>
            <w:color w:val="000000"/>
            <w:kern w:val="0"/>
            <w:sz w:val="22"/>
            <w:szCs w:val="22"/>
            <w:u w:val="single"/>
            <w14:ligatures w14:val="none"/>
          </w:rPr>
          <w:t>, 2003, Polis and Hurd, 1996, Spiller et al., 2010)</w:t>
        </w:r>
      </w:hyperlink>
      <w:r w:rsidRPr="003C7A35">
        <w:rPr>
          <w:rFonts w:ascii="Arial" w:eastAsia="Times New Roman" w:hAnsi="Arial" w:cs="Arial"/>
          <w:color w:val="000000"/>
          <w:kern w:val="0"/>
          <w:sz w:val="22"/>
          <w:szCs w:val="22"/>
          <w14:ligatures w14:val="none"/>
        </w:rPr>
        <w:t>. Such subsidies will likely change (quality and quantity) as humans alter the composition of species in donor ecosystems via species introductions and range shifts associated with climate change. Ecological theory (</w:t>
      </w:r>
      <w:proofErr w:type="gramStart"/>
      <w:r w:rsidRPr="003C7A35">
        <w:rPr>
          <w:rFonts w:ascii="Arial" w:eastAsia="Times New Roman" w:hAnsi="Arial" w:cs="Arial"/>
          <w:color w:val="000000"/>
          <w:kern w:val="0"/>
          <w:sz w:val="22"/>
          <w:szCs w:val="22"/>
          <w14:ligatures w14:val="none"/>
        </w:rPr>
        <w:t>e.g.</w:t>
      </w:r>
      <w:proofErr w:type="gramEnd"/>
      <w:r w:rsidRPr="003C7A35">
        <w:rPr>
          <w:rFonts w:ascii="Arial" w:eastAsia="Times New Roman" w:hAnsi="Arial" w:cs="Arial"/>
          <w:color w:val="000000"/>
          <w:kern w:val="0"/>
          <w:sz w:val="22"/>
          <w:szCs w:val="22"/>
          <w14:ligatures w14:val="none"/>
        </w:rPr>
        <w:t xml:space="preserve"> Enemy Release and Home-Field Advantage Hypotheses) predicts that these novel subsidies will 1) be underutilized by species in naïve recipient ecosystems, 2) suppress performance of naïve species, and 3) shift grazing onto native prey. However, we lack experimental tests about the consequences of human-mediated alterations of donor ecosystems on naïve recipient ecosystems. Thus, we used mesocosm experiments to compare the preference and performance of naïve rocky intertidal grazers when fed native or invasive seaweeds (or a mixture of both), and the impact of this shift on native benthic seaweed communities.</w:t>
      </w:r>
    </w:p>
    <w:p w14:paraId="605A38A3"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w:t>
      </w:r>
    </w:p>
    <w:p w14:paraId="003BB623"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Ecosystems are connected through fluxes of nutrients, organic particles, and larvae from donor systems that can alter species abundances and interactions in recipient food webs </w:t>
      </w:r>
      <w:hyperlink r:id="rId5" w:history="1">
        <w:r w:rsidRPr="003C7A35">
          <w:rPr>
            <w:rFonts w:ascii="Arial" w:eastAsia="Times New Roman" w:hAnsi="Arial" w:cs="Arial"/>
            <w:color w:val="000000"/>
            <w:kern w:val="0"/>
            <w:sz w:val="22"/>
            <w:szCs w:val="22"/>
            <w:u w:val="single"/>
            <w14:ligatures w14:val="none"/>
          </w:rPr>
          <w:t>(Gratton et al., 2008, Greig et al., 2012, Nakano et al., 1999, Polis and Hurd, 1996)</w:t>
        </w:r>
      </w:hyperlink>
      <w:r w:rsidRPr="003C7A35">
        <w:rPr>
          <w:rFonts w:ascii="Arial" w:eastAsia="Times New Roman" w:hAnsi="Arial" w:cs="Arial"/>
          <w:color w:val="000000"/>
          <w:kern w:val="0"/>
          <w:sz w:val="22"/>
          <w:szCs w:val="22"/>
          <w14:ligatures w14:val="none"/>
        </w:rPr>
        <w:t xml:space="preserve">. These subsidies can change the densities of key animal species and increase rates of ecological processes such as competition and predation in recipient ecosystems </w:t>
      </w:r>
      <w:hyperlink r:id="rId6" w:history="1">
        <w:r w:rsidRPr="003C7A35">
          <w:rPr>
            <w:rFonts w:ascii="Arial" w:eastAsia="Times New Roman" w:hAnsi="Arial" w:cs="Arial"/>
            <w:color w:val="000000"/>
            <w:kern w:val="0"/>
            <w:sz w:val="22"/>
            <w:szCs w:val="22"/>
            <w:u w:val="single"/>
            <w14:ligatures w14:val="none"/>
          </w:rPr>
          <w:t xml:space="preserve">(Greig et al., 2012, </w:t>
        </w:r>
        <w:proofErr w:type="spellStart"/>
        <w:r w:rsidRPr="003C7A35">
          <w:rPr>
            <w:rFonts w:ascii="Arial" w:eastAsia="Times New Roman" w:hAnsi="Arial" w:cs="Arial"/>
            <w:color w:val="000000"/>
            <w:kern w:val="0"/>
            <w:sz w:val="22"/>
            <w:szCs w:val="22"/>
            <w:u w:val="single"/>
            <w14:ligatures w14:val="none"/>
          </w:rPr>
          <w:t>Palumbi</w:t>
        </w:r>
        <w:proofErr w:type="spellEnd"/>
        <w:r w:rsidRPr="003C7A35">
          <w:rPr>
            <w:rFonts w:ascii="Arial" w:eastAsia="Times New Roman" w:hAnsi="Arial" w:cs="Arial"/>
            <w:color w:val="000000"/>
            <w:kern w:val="0"/>
            <w:sz w:val="22"/>
            <w:szCs w:val="22"/>
            <w:u w:val="single"/>
            <w14:ligatures w14:val="none"/>
          </w:rPr>
          <w:t>, 2003)</w:t>
        </w:r>
      </w:hyperlink>
      <w:r w:rsidRPr="003C7A35">
        <w:rPr>
          <w:rFonts w:ascii="Arial" w:eastAsia="Times New Roman" w:hAnsi="Arial" w:cs="Arial"/>
          <w:color w:val="000000"/>
          <w:kern w:val="0"/>
          <w:sz w:val="22"/>
          <w:szCs w:val="22"/>
          <w14:ligatures w14:val="none"/>
        </w:rPr>
        <w:t xml:space="preserve">, and in extreme cases, can lead to trophic cascades </w:t>
      </w:r>
      <w:hyperlink r:id="rId7" w:history="1">
        <w:r w:rsidRPr="003C7A35">
          <w:rPr>
            <w:rFonts w:ascii="Arial" w:eastAsia="Times New Roman" w:hAnsi="Arial" w:cs="Arial"/>
            <w:color w:val="000000"/>
            <w:kern w:val="0"/>
            <w:sz w:val="22"/>
            <w:szCs w:val="22"/>
            <w:u w:val="single"/>
            <w14:ligatures w14:val="none"/>
          </w:rPr>
          <w:t>(Jefferies, 2000, Polis et al., 1997, Polis and Hurd, 1996)</w:t>
        </w:r>
      </w:hyperlink>
      <w:r w:rsidRPr="003C7A35">
        <w:rPr>
          <w:rFonts w:ascii="Arial" w:eastAsia="Times New Roman" w:hAnsi="Arial" w:cs="Arial"/>
          <w:color w:val="000000"/>
          <w:kern w:val="0"/>
          <w:sz w:val="22"/>
          <w:szCs w:val="22"/>
          <w14:ligatures w14:val="none"/>
        </w:rPr>
        <w:t xml:space="preserve">. It is well established that marine </w:t>
      </w:r>
      <w:proofErr w:type="spellStart"/>
      <w:r w:rsidRPr="003C7A35">
        <w:rPr>
          <w:rFonts w:ascii="Arial" w:eastAsia="Times New Roman" w:hAnsi="Arial" w:cs="Arial"/>
          <w:color w:val="000000"/>
          <w:kern w:val="0"/>
          <w:sz w:val="22"/>
          <w:szCs w:val="22"/>
          <w14:ligatures w14:val="none"/>
        </w:rPr>
        <w:t>phytodetritus</w:t>
      </w:r>
      <w:proofErr w:type="spellEnd"/>
      <w:r w:rsidRPr="003C7A35">
        <w:rPr>
          <w:rFonts w:ascii="Arial" w:eastAsia="Times New Roman" w:hAnsi="Arial" w:cs="Arial"/>
          <w:color w:val="000000"/>
          <w:kern w:val="0"/>
          <w:sz w:val="22"/>
          <w:szCs w:val="22"/>
          <w14:ligatures w14:val="none"/>
        </w:rPr>
        <w:t xml:space="preserve">, dislodged seagrasses, and seaweeds washed ashore (collectively termed “wrack”) have significant ecological consequences to nearshore and shore habitats </w:t>
      </w:r>
      <w:hyperlink r:id="rId8" w:history="1">
        <w:r w:rsidRPr="003C7A35">
          <w:rPr>
            <w:rFonts w:ascii="Arial" w:eastAsia="Times New Roman" w:hAnsi="Arial" w:cs="Arial"/>
            <w:color w:val="000000"/>
            <w:kern w:val="0"/>
            <w:sz w:val="22"/>
            <w:szCs w:val="22"/>
            <w:u w:val="single"/>
            <w14:ligatures w14:val="none"/>
          </w:rPr>
          <w:t xml:space="preserve">(Bustamante et al., 1995, </w:t>
        </w:r>
        <w:proofErr w:type="spellStart"/>
        <w:r w:rsidRPr="003C7A35">
          <w:rPr>
            <w:rFonts w:ascii="Arial" w:eastAsia="Times New Roman" w:hAnsi="Arial" w:cs="Arial"/>
            <w:color w:val="000000"/>
            <w:kern w:val="0"/>
            <w:sz w:val="22"/>
            <w:szCs w:val="22"/>
            <w:u w:val="single"/>
            <w14:ligatures w14:val="none"/>
          </w:rPr>
          <w:t>Duggins</w:t>
        </w:r>
        <w:proofErr w:type="spellEnd"/>
        <w:r w:rsidRPr="003C7A35">
          <w:rPr>
            <w:rFonts w:ascii="Arial" w:eastAsia="Times New Roman" w:hAnsi="Arial" w:cs="Arial"/>
            <w:color w:val="000000"/>
            <w:kern w:val="0"/>
            <w:sz w:val="22"/>
            <w:szCs w:val="22"/>
            <w:u w:val="single"/>
            <w14:ligatures w14:val="none"/>
          </w:rPr>
          <w:t xml:space="preserve"> et al., 1989, Orr et al., 2005)</w:t>
        </w:r>
      </w:hyperlink>
      <w:r w:rsidRPr="003C7A35">
        <w:rPr>
          <w:rFonts w:ascii="Arial" w:eastAsia="Times New Roman" w:hAnsi="Arial" w:cs="Arial"/>
          <w:color w:val="000000"/>
          <w:kern w:val="0"/>
          <w:sz w:val="22"/>
          <w:szCs w:val="22"/>
          <w14:ligatures w14:val="none"/>
        </w:rPr>
        <w:t>.</w:t>
      </w:r>
    </w:p>
    <w:p w14:paraId="0DC705EE"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For example, wrack on Bahamian Island coastlines temporarily shift predator behavior </w:t>
      </w:r>
      <w:hyperlink r:id="rId9" w:history="1">
        <w:r w:rsidRPr="003C7A35">
          <w:rPr>
            <w:rFonts w:ascii="Arial" w:eastAsia="Times New Roman" w:hAnsi="Arial" w:cs="Arial"/>
            <w:color w:val="000000"/>
            <w:kern w:val="0"/>
            <w:sz w:val="22"/>
            <w:szCs w:val="22"/>
            <w:u w:val="single"/>
            <w14:ligatures w14:val="none"/>
          </w:rPr>
          <w:t>(Kenny et al., 2017)</w:t>
        </w:r>
      </w:hyperlink>
      <w:r w:rsidRPr="003C7A35">
        <w:rPr>
          <w:rFonts w:ascii="Arial" w:eastAsia="Times New Roman" w:hAnsi="Arial" w:cs="Arial"/>
          <w:color w:val="000000"/>
          <w:kern w:val="0"/>
          <w:sz w:val="22"/>
          <w:szCs w:val="22"/>
          <w14:ligatures w14:val="none"/>
        </w:rPr>
        <w:t xml:space="preserve">, increase predator densities </w:t>
      </w:r>
      <w:hyperlink r:id="rId10"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Piovia</w:t>
        </w:r>
        <w:proofErr w:type="spellEnd"/>
        <w:r w:rsidRPr="003C7A35">
          <w:rPr>
            <w:rFonts w:ascii="Arial" w:eastAsia="Times New Roman" w:hAnsi="Arial" w:cs="Arial"/>
            <w:color w:val="000000"/>
            <w:kern w:val="0"/>
            <w:sz w:val="22"/>
            <w:szCs w:val="22"/>
            <w:u w:val="single"/>
            <w14:ligatures w14:val="none"/>
          </w:rPr>
          <w:t>-Scott et al., 2013)</w:t>
        </w:r>
      </w:hyperlink>
      <w:r w:rsidRPr="003C7A35">
        <w:rPr>
          <w:rFonts w:ascii="Arial" w:eastAsia="Times New Roman" w:hAnsi="Arial" w:cs="Arial"/>
          <w:color w:val="000000"/>
          <w:kern w:val="0"/>
          <w:sz w:val="22"/>
          <w:szCs w:val="22"/>
          <w14:ligatures w14:val="none"/>
        </w:rPr>
        <w:t xml:space="preserve">, and ultimately result in herbivore-mediated trophic cascade on some plants </w:t>
      </w:r>
      <w:hyperlink r:id="rId11"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Piovia</w:t>
        </w:r>
        <w:proofErr w:type="spellEnd"/>
        <w:r w:rsidRPr="003C7A35">
          <w:rPr>
            <w:rFonts w:ascii="Cambria Math" w:eastAsia="Times New Roman" w:hAnsi="Cambria Math" w:cs="Cambria Math"/>
            <w:color w:val="000000"/>
            <w:kern w:val="0"/>
            <w:sz w:val="22"/>
            <w:szCs w:val="22"/>
            <w:u w:val="single"/>
            <w14:ligatures w14:val="none"/>
          </w:rPr>
          <w:t>‐</w:t>
        </w:r>
        <w:r w:rsidRPr="003C7A35">
          <w:rPr>
            <w:rFonts w:ascii="Arial" w:eastAsia="Times New Roman" w:hAnsi="Arial" w:cs="Arial"/>
            <w:color w:val="000000"/>
            <w:kern w:val="0"/>
            <w:sz w:val="22"/>
            <w:szCs w:val="22"/>
            <w:u w:val="single"/>
            <w14:ligatures w14:val="none"/>
          </w:rPr>
          <w:t>Scott et al., 2019)</w:t>
        </w:r>
      </w:hyperlink>
      <w:r w:rsidRPr="003C7A35">
        <w:rPr>
          <w:rFonts w:ascii="Arial" w:eastAsia="Times New Roman" w:hAnsi="Arial" w:cs="Arial"/>
          <w:color w:val="000000"/>
          <w:kern w:val="0"/>
          <w:sz w:val="22"/>
          <w:szCs w:val="22"/>
          <w14:ligatures w14:val="none"/>
        </w:rPr>
        <w:t>. </w:t>
      </w:r>
    </w:p>
    <w:p w14:paraId="273B2B32" w14:textId="77777777" w:rsidR="003C7A35" w:rsidRPr="003C7A35" w:rsidRDefault="003C7A35" w:rsidP="003C7A35">
      <w:pPr>
        <w:rPr>
          <w:rFonts w:ascii="Times New Roman" w:eastAsia="Times New Roman" w:hAnsi="Times New Roman" w:cs="Times New Roman"/>
          <w:color w:val="000000"/>
          <w:kern w:val="0"/>
          <w14:ligatures w14:val="none"/>
        </w:rPr>
      </w:pPr>
    </w:p>
    <w:p w14:paraId="23F4D3B2"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The impact from subsidies depends on the frequency, magnitude, and quality of the subsidy </w:t>
      </w:r>
      <w:hyperlink r:id="rId12" w:history="1">
        <w:r w:rsidRPr="003C7A35">
          <w:rPr>
            <w:rFonts w:ascii="Arial" w:eastAsia="Times New Roman" w:hAnsi="Arial" w:cs="Arial"/>
            <w:color w:val="000000"/>
            <w:kern w:val="0"/>
            <w:sz w:val="22"/>
            <w:szCs w:val="22"/>
            <w:u w:val="single"/>
            <w14:ligatures w14:val="none"/>
          </w:rPr>
          <w:t>(Yang et al., 2010)</w:t>
        </w:r>
      </w:hyperlink>
      <w:r w:rsidRPr="003C7A35">
        <w:rPr>
          <w:rFonts w:ascii="Arial" w:eastAsia="Times New Roman" w:hAnsi="Arial" w:cs="Arial"/>
          <w:color w:val="000000"/>
          <w:kern w:val="0"/>
          <w:sz w:val="22"/>
          <w:szCs w:val="22"/>
          <w14:ligatures w14:val="none"/>
        </w:rPr>
        <w:t xml:space="preserve">. A combination of anthropogenic perturbations such as nutrient depositions, overharvesting, altered predator guilds, and climate change are altering natural ecosystems </w:t>
      </w:r>
      <w:hyperlink r:id="rId13"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Falkowski</w:t>
        </w:r>
        <w:proofErr w:type="spellEnd"/>
        <w:r w:rsidRPr="003C7A35">
          <w:rPr>
            <w:rFonts w:ascii="Arial" w:eastAsia="Times New Roman" w:hAnsi="Arial" w:cs="Arial"/>
            <w:color w:val="000000"/>
            <w:kern w:val="0"/>
            <w:sz w:val="22"/>
            <w:szCs w:val="22"/>
            <w:u w:val="single"/>
            <w14:ligatures w14:val="none"/>
          </w:rPr>
          <w:t xml:space="preserve"> et al., 2000, Greig et al., 2012, Worm et al., 2006)</w:t>
        </w:r>
      </w:hyperlink>
      <w:r w:rsidRPr="003C7A35">
        <w:rPr>
          <w:rFonts w:ascii="Arial" w:eastAsia="Times New Roman" w:hAnsi="Arial" w:cs="Arial"/>
          <w:color w:val="000000"/>
          <w:kern w:val="0"/>
          <w:sz w:val="22"/>
          <w:szCs w:val="22"/>
          <w14:ligatures w14:val="none"/>
        </w:rPr>
        <w:t xml:space="preserve">, thus, altering the quality and quantity of subsidies between ecosystems. Moreover, climate change is expected to increase the ranges of some species, and human activities increasingly move non-indigenous species beyond their normal range </w:t>
      </w:r>
      <w:hyperlink r:id="rId14"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Rilov</w:t>
        </w:r>
        <w:proofErr w:type="spellEnd"/>
        <w:r w:rsidRPr="003C7A35">
          <w:rPr>
            <w:rFonts w:ascii="Arial" w:eastAsia="Times New Roman" w:hAnsi="Arial" w:cs="Arial"/>
            <w:color w:val="000000"/>
            <w:kern w:val="0"/>
            <w:sz w:val="22"/>
            <w:szCs w:val="22"/>
            <w:u w:val="single"/>
            <w14:ligatures w14:val="none"/>
          </w:rPr>
          <w:t xml:space="preserve"> and Crooks, 2009, Ruiz et al., 1997)</w:t>
        </w:r>
      </w:hyperlink>
      <w:r w:rsidRPr="003C7A35">
        <w:rPr>
          <w:rFonts w:ascii="Arial" w:eastAsia="Times New Roman" w:hAnsi="Arial" w:cs="Arial"/>
          <w:color w:val="000000"/>
          <w:kern w:val="0"/>
          <w:sz w:val="22"/>
          <w:szCs w:val="22"/>
          <w14:ligatures w14:val="none"/>
        </w:rPr>
        <w:t xml:space="preserve">. Because various processes drive invasions and extinctions (e.g., ballast water transport and over harvesting, respectively) the types of species gained or lost may differ </w:t>
      </w:r>
      <w:hyperlink r:id="rId15" w:history="1">
        <w:r w:rsidRPr="003C7A35">
          <w:rPr>
            <w:rFonts w:ascii="Arial" w:eastAsia="Times New Roman" w:hAnsi="Arial" w:cs="Arial"/>
            <w:color w:val="000000"/>
            <w:kern w:val="0"/>
            <w:sz w:val="22"/>
            <w:szCs w:val="22"/>
            <w:u w:val="single"/>
            <w14:ligatures w14:val="none"/>
          </w:rPr>
          <w:t>(Byrnes et al., 2007)</w:t>
        </w:r>
      </w:hyperlink>
      <w:r w:rsidRPr="003C7A35">
        <w:rPr>
          <w:rFonts w:ascii="Arial" w:eastAsia="Times New Roman" w:hAnsi="Arial" w:cs="Arial"/>
          <w:color w:val="000000"/>
          <w:kern w:val="0"/>
          <w:sz w:val="22"/>
          <w:szCs w:val="22"/>
          <w14:ligatures w14:val="none"/>
        </w:rPr>
        <w:t xml:space="preserve">. Thus, changes in wrack composition due to non-indigenous species introductions may have species-specific impacts on recipient native communities that depend on that subsidy </w:t>
      </w:r>
      <w:hyperlink r:id="rId16"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Rodil</w:t>
        </w:r>
        <w:proofErr w:type="spellEnd"/>
        <w:r w:rsidRPr="003C7A35">
          <w:rPr>
            <w:rFonts w:ascii="Arial" w:eastAsia="Times New Roman" w:hAnsi="Arial" w:cs="Arial"/>
            <w:color w:val="000000"/>
            <w:kern w:val="0"/>
            <w:sz w:val="22"/>
            <w:szCs w:val="22"/>
            <w:u w:val="single"/>
            <w14:ligatures w14:val="none"/>
          </w:rPr>
          <w:t xml:space="preserve"> et al., 2008)</w:t>
        </w:r>
      </w:hyperlink>
      <w:r w:rsidRPr="003C7A35">
        <w:rPr>
          <w:rFonts w:ascii="Arial" w:eastAsia="Times New Roman" w:hAnsi="Arial" w:cs="Arial"/>
          <w:b/>
          <w:bCs/>
          <w:color w:val="000000"/>
          <w:kern w:val="0"/>
          <w:sz w:val="22"/>
          <w:szCs w:val="22"/>
          <w14:ligatures w14:val="none"/>
        </w:rPr>
        <w:t>.</w:t>
      </w:r>
    </w:p>
    <w:p w14:paraId="026A1801"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w:t>
      </w:r>
    </w:p>
    <w:p w14:paraId="3B2784A7"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Many beaches and rocky intertidal shores worldwide receive large inputs of wrack from offshore donor systems. However, few studies have examined these impacts experimentally, especially in the context of human-mediated alterations to donor systems on naïve recipient ecosystems </w:t>
      </w:r>
      <w:hyperlink r:id="rId17"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Rodil</w:t>
        </w:r>
        <w:proofErr w:type="spellEnd"/>
        <w:r w:rsidRPr="003C7A35">
          <w:rPr>
            <w:rFonts w:ascii="Arial" w:eastAsia="Times New Roman" w:hAnsi="Arial" w:cs="Arial"/>
            <w:color w:val="000000"/>
            <w:kern w:val="0"/>
            <w:sz w:val="22"/>
            <w:szCs w:val="22"/>
            <w:u w:val="single"/>
            <w14:ligatures w14:val="none"/>
          </w:rPr>
          <w:t xml:space="preserve"> et al., 2008, Suárez-Jiménez et al., 2017)</w:t>
        </w:r>
      </w:hyperlink>
      <w:r w:rsidRPr="003C7A35">
        <w:rPr>
          <w:rFonts w:ascii="Arial" w:eastAsia="Times New Roman" w:hAnsi="Arial" w:cs="Arial"/>
          <w:color w:val="000000"/>
          <w:kern w:val="0"/>
          <w:sz w:val="22"/>
          <w:szCs w:val="22"/>
          <w14:ligatures w14:val="none"/>
        </w:rPr>
        <w:t xml:space="preserve">. To fully understand the consequences of introduced species, it is crucial to examine their impacts on the communities that receive the non-indigenous species as a source of food. This is especially important when recipient communities include sensitive and endangered species that rely on </w:t>
      </w:r>
      <w:proofErr w:type="spellStart"/>
      <w:r w:rsidRPr="003C7A35">
        <w:rPr>
          <w:rFonts w:ascii="Arial" w:eastAsia="Times New Roman" w:hAnsi="Arial" w:cs="Arial"/>
          <w:color w:val="000000"/>
          <w:kern w:val="0"/>
          <w:sz w:val="22"/>
          <w:szCs w:val="22"/>
          <w14:ligatures w14:val="none"/>
        </w:rPr>
        <w:t>wrack</w:t>
      </w:r>
      <w:proofErr w:type="spellEnd"/>
      <w:r w:rsidRPr="003C7A35">
        <w:rPr>
          <w:rFonts w:ascii="Arial" w:eastAsia="Times New Roman" w:hAnsi="Arial" w:cs="Arial"/>
          <w:color w:val="000000"/>
          <w:kern w:val="0"/>
          <w:sz w:val="22"/>
          <w:szCs w:val="22"/>
          <w14:ligatures w14:val="none"/>
        </w:rPr>
        <w:t>. For example, the recent growing invasion of Devilweed (</w:t>
      </w:r>
      <w:r w:rsidRPr="003C7A35">
        <w:rPr>
          <w:rFonts w:ascii="Arial" w:eastAsia="Times New Roman" w:hAnsi="Arial" w:cs="Arial"/>
          <w:i/>
          <w:iCs/>
          <w:color w:val="000000"/>
          <w:kern w:val="0"/>
          <w:sz w:val="22"/>
          <w:szCs w:val="22"/>
          <w14:ligatures w14:val="none"/>
        </w:rPr>
        <w:t>Sargassum horneri</w:t>
      </w:r>
      <w:r w:rsidRPr="003C7A35">
        <w:rPr>
          <w:rFonts w:ascii="Arial" w:eastAsia="Times New Roman" w:hAnsi="Arial" w:cs="Arial"/>
          <w:color w:val="000000"/>
          <w:kern w:val="0"/>
          <w:sz w:val="22"/>
          <w:szCs w:val="22"/>
          <w14:ligatures w14:val="none"/>
        </w:rPr>
        <w:t>) in kelp forests</w:t>
      </w:r>
      <w:hyperlink r:id="rId18" w:history="1">
        <w:r w:rsidRPr="003C7A35">
          <w:rPr>
            <w:rFonts w:ascii="Arial" w:eastAsia="Times New Roman" w:hAnsi="Arial" w:cs="Arial"/>
            <w:color w:val="000000"/>
            <w:kern w:val="0"/>
            <w:sz w:val="22"/>
            <w:szCs w:val="22"/>
            <w:u w:val="single"/>
            <w14:ligatures w14:val="none"/>
          </w:rPr>
          <w:t>(Marks et al., 2015)</w:t>
        </w:r>
      </w:hyperlink>
      <w:r w:rsidRPr="003C7A35">
        <w:rPr>
          <w:rFonts w:ascii="Arial" w:eastAsia="Times New Roman" w:hAnsi="Arial" w:cs="Arial"/>
          <w:color w:val="000000"/>
          <w:kern w:val="0"/>
          <w:sz w:val="22"/>
          <w:szCs w:val="22"/>
          <w14:ligatures w14:val="none"/>
        </w:rPr>
        <w:t xml:space="preserve"> may impact wrack-</w:t>
      </w:r>
      <w:r w:rsidRPr="003C7A35">
        <w:rPr>
          <w:rFonts w:ascii="Arial" w:eastAsia="Times New Roman" w:hAnsi="Arial" w:cs="Arial"/>
          <w:color w:val="000000"/>
          <w:kern w:val="0"/>
          <w:sz w:val="22"/>
          <w:szCs w:val="22"/>
          <w14:ligatures w14:val="none"/>
        </w:rPr>
        <w:lastRenderedPageBreak/>
        <w:t>associated communities, including endangered Black abalone (</w:t>
      </w:r>
      <w:r w:rsidRPr="003C7A35">
        <w:rPr>
          <w:rFonts w:ascii="Arial" w:eastAsia="Times New Roman" w:hAnsi="Arial" w:cs="Arial"/>
          <w:i/>
          <w:iCs/>
          <w:color w:val="000000"/>
          <w:kern w:val="0"/>
          <w:sz w:val="22"/>
          <w:szCs w:val="22"/>
          <w14:ligatures w14:val="none"/>
        </w:rPr>
        <w:t xml:space="preserve">Haliotis </w:t>
      </w:r>
      <w:proofErr w:type="spellStart"/>
      <w:r w:rsidRPr="003C7A35">
        <w:rPr>
          <w:rFonts w:ascii="Arial" w:eastAsia="Times New Roman" w:hAnsi="Arial" w:cs="Arial"/>
          <w:i/>
          <w:iCs/>
          <w:color w:val="000000"/>
          <w:kern w:val="0"/>
          <w:sz w:val="22"/>
          <w:szCs w:val="22"/>
          <w14:ligatures w14:val="none"/>
        </w:rPr>
        <w:t>cracherodii</w:t>
      </w:r>
      <w:proofErr w:type="spellEnd"/>
      <w:r w:rsidRPr="003C7A35">
        <w:rPr>
          <w:rFonts w:ascii="Arial" w:eastAsia="Times New Roman" w:hAnsi="Arial" w:cs="Arial"/>
          <w:color w:val="000000"/>
          <w:kern w:val="0"/>
          <w:sz w:val="22"/>
          <w:szCs w:val="22"/>
          <w14:ligatures w14:val="none"/>
        </w:rPr>
        <w:t>) on rocky shores of Southern California and the Channel Islands .</w:t>
      </w:r>
    </w:p>
    <w:p w14:paraId="7618CD8A" w14:textId="77777777" w:rsidR="003C7A35" w:rsidRPr="003C7A35" w:rsidRDefault="003C7A35" w:rsidP="003C7A35">
      <w:pPr>
        <w:rPr>
          <w:rFonts w:ascii="Times New Roman" w:eastAsia="Times New Roman" w:hAnsi="Times New Roman" w:cs="Times New Roman"/>
          <w:color w:val="000000"/>
          <w:kern w:val="0"/>
          <w14:ligatures w14:val="none"/>
        </w:rPr>
      </w:pPr>
    </w:p>
    <w:p w14:paraId="309213EE"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The Enemy Release Hypothesis predicts that the liberation of non-indigenous species from their natural predators makes them more successful invaders of novel ecosystems. Further, the Home-Field advantage predicts that decomposer communities are specialized to consume foods they frequently encounter. Thus, we hypothesize that novel subsidies will 1) be underutilized by species in naïve recipient ecosystems, 2) suppress performance of species in naïve recipient ecosystems, and 3) shift grazing onto native prey in naïve recipient ecosystems. </w:t>
      </w:r>
    </w:p>
    <w:p w14:paraId="6F136168" w14:textId="77777777" w:rsidR="003C7A35" w:rsidRPr="003C7A35" w:rsidRDefault="003C7A35" w:rsidP="003C7A35">
      <w:pPr>
        <w:rPr>
          <w:rFonts w:ascii="Times New Roman" w:eastAsia="Times New Roman" w:hAnsi="Times New Roman" w:cs="Times New Roman"/>
          <w:color w:val="000000"/>
          <w:kern w:val="0"/>
          <w14:ligatures w14:val="none"/>
        </w:rPr>
      </w:pPr>
    </w:p>
    <w:p w14:paraId="558CCBB7"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To test these hypotheses, we offered an assemblage of rocky intertidal grazers, </w:t>
      </w:r>
      <w:proofErr w:type="gramStart"/>
      <w:r w:rsidRPr="003C7A35">
        <w:rPr>
          <w:rFonts w:ascii="Arial" w:eastAsia="Times New Roman" w:hAnsi="Arial" w:cs="Arial"/>
          <w:color w:val="000000"/>
          <w:kern w:val="0"/>
          <w:sz w:val="22"/>
          <w:szCs w:val="22"/>
          <w14:ligatures w14:val="none"/>
        </w:rPr>
        <w:t>Striped</w:t>
      </w:r>
      <w:proofErr w:type="gramEnd"/>
      <w:r w:rsidRPr="003C7A35">
        <w:rPr>
          <w:rFonts w:ascii="Arial" w:eastAsia="Times New Roman" w:hAnsi="Arial" w:cs="Arial"/>
          <w:color w:val="000000"/>
          <w:kern w:val="0"/>
          <w:sz w:val="22"/>
          <w:szCs w:val="22"/>
          <w14:ligatures w14:val="none"/>
        </w:rPr>
        <w:t xml:space="preserve"> shore crabs (</w:t>
      </w:r>
      <w:proofErr w:type="spellStart"/>
      <w:r w:rsidRPr="003C7A35">
        <w:rPr>
          <w:rFonts w:ascii="Arial" w:eastAsia="Times New Roman" w:hAnsi="Arial" w:cs="Arial"/>
          <w:i/>
          <w:iCs/>
          <w:color w:val="000000"/>
          <w:kern w:val="0"/>
          <w:sz w:val="22"/>
          <w:szCs w:val="22"/>
          <w14:ligatures w14:val="none"/>
        </w:rPr>
        <w:t>Pachygrapsus</w:t>
      </w:r>
      <w:proofErr w:type="spellEnd"/>
      <w:r w:rsidRPr="003C7A35">
        <w:rPr>
          <w:rFonts w:ascii="Arial" w:eastAsia="Times New Roman" w:hAnsi="Arial" w:cs="Arial"/>
          <w:i/>
          <w:iCs/>
          <w:color w:val="000000"/>
          <w:kern w:val="0"/>
          <w:sz w:val="22"/>
          <w:szCs w:val="22"/>
          <w14:ligatures w14:val="none"/>
        </w:rPr>
        <w:t xml:space="preserve"> crassipes</w:t>
      </w:r>
      <w:r w:rsidRPr="003C7A35">
        <w:rPr>
          <w:rFonts w:ascii="Arial" w:eastAsia="Times New Roman" w:hAnsi="Arial" w:cs="Arial"/>
          <w:color w:val="000000"/>
          <w:kern w:val="0"/>
          <w:sz w:val="22"/>
          <w:szCs w:val="22"/>
          <w14:ligatures w14:val="none"/>
        </w:rPr>
        <w:t>), Blue banded hermit crabs (</w:t>
      </w:r>
      <w:proofErr w:type="spellStart"/>
      <w:r w:rsidRPr="003C7A35">
        <w:rPr>
          <w:rFonts w:ascii="Arial" w:eastAsia="Times New Roman" w:hAnsi="Arial" w:cs="Arial"/>
          <w:i/>
          <w:iCs/>
          <w:color w:val="000000"/>
          <w:kern w:val="0"/>
          <w:sz w:val="22"/>
          <w:szCs w:val="22"/>
          <w14:ligatures w14:val="none"/>
        </w:rPr>
        <w:t>Pagurus</w:t>
      </w:r>
      <w:proofErr w:type="spellEnd"/>
      <w:r w:rsidRPr="003C7A35">
        <w:rPr>
          <w:rFonts w:ascii="Arial" w:eastAsia="Times New Roman" w:hAnsi="Arial" w:cs="Arial"/>
          <w:i/>
          <w:iCs/>
          <w:color w:val="000000"/>
          <w:kern w:val="0"/>
          <w:sz w:val="22"/>
          <w:szCs w:val="22"/>
          <w14:ligatures w14:val="none"/>
        </w:rPr>
        <w:t xml:space="preserve"> </w:t>
      </w:r>
      <w:proofErr w:type="spellStart"/>
      <w:r w:rsidRPr="003C7A35">
        <w:rPr>
          <w:rFonts w:ascii="Arial" w:eastAsia="Times New Roman" w:hAnsi="Arial" w:cs="Arial"/>
          <w:i/>
          <w:iCs/>
          <w:color w:val="000000"/>
          <w:kern w:val="0"/>
          <w:sz w:val="22"/>
          <w:szCs w:val="22"/>
          <w14:ligatures w14:val="none"/>
        </w:rPr>
        <w:t>samuelis</w:t>
      </w:r>
      <w:proofErr w:type="spellEnd"/>
      <w:r w:rsidRPr="003C7A35">
        <w:rPr>
          <w:rFonts w:ascii="Arial" w:eastAsia="Times New Roman" w:hAnsi="Arial" w:cs="Arial"/>
          <w:color w:val="000000"/>
          <w:kern w:val="0"/>
          <w:sz w:val="22"/>
          <w:szCs w:val="22"/>
          <w14:ligatures w14:val="none"/>
        </w:rPr>
        <w:t>), and Black turban snails (</w:t>
      </w:r>
      <w:r w:rsidRPr="003C7A35">
        <w:rPr>
          <w:rFonts w:ascii="Arial" w:eastAsia="Times New Roman" w:hAnsi="Arial" w:cs="Arial"/>
          <w:i/>
          <w:iCs/>
          <w:color w:val="000000"/>
          <w:kern w:val="0"/>
          <w:sz w:val="22"/>
          <w:szCs w:val="22"/>
          <w14:ligatures w14:val="none"/>
        </w:rPr>
        <w:t>Tegula funebralis</w:t>
      </w:r>
      <w:r w:rsidRPr="003C7A35">
        <w:rPr>
          <w:rFonts w:ascii="Arial" w:eastAsia="Times New Roman" w:hAnsi="Arial" w:cs="Arial"/>
          <w:color w:val="000000"/>
          <w:kern w:val="0"/>
          <w:sz w:val="22"/>
          <w:szCs w:val="22"/>
          <w14:ligatures w14:val="none"/>
        </w:rPr>
        <w:t>) a choice between native California Giant kelp (</w:t>
      </w:r>
      <w:r w:rsidRPr="003C7A35">
        <w:rPr>
          <w:rFonts w:ascii="Arial" w:eastAsia="Times New Roman" w:hAnsi="Arial" w:cs="Arial"/>
          <w:i/>
          <w:iCs/>
          <w:color w:val="000000"/>
          <w:kern w:val="0"/>
          <w:sz w:val="22"/>
          <w:szCs w:val="22"/>
          <w14:ligatures w14:val="none"/>
        </w:rPr>
        <w:t>Macrocystis pyrifera</w:t>
      </w:r>
      <w:r w:rsidRPr="003C7A35">
        <w:rPr>
          <w:rFonts w:ascii="Arial" w:eastAsia="Times New Roman" w:hAnsi="Arial" w:cs="Arial"/>
          <w:color w:val="000000"/>
          <w:kern w:val="0"/>
          <w:sz w:val="22"/>
          <w:szCs w:val="22"/>
          <w14:ligatures w14:val="none"/>
        </w:rPr>
        <w:t>) and non-native Devilweed (</w:t>
      </w:r>
      <w:r w:rsidRPr="003C7A35">
        <w:rPr>
          <w:rFonts w:ascii="Arial" w:eastAsia="Times New Roman" w:hAnsi="Arial" w:cs="Arial"/>
          <w:i/>
          <w:iCs/>
          <w:color w:val="000000"/>
          <w:kern w:val="0"/>
          <w:sz w:val="22"/>
          <w:szCs w:val="22"/>
          <w14:ligatures w14:val="none"/>
        </w:rPr>
        <w:t>Sargassum horneri)</w:t>
      </w:r>
      <w:r w:rsidRPr="003C7A35">
        <w:rPr>
          <w:rFonts w:ascii="Arial" w:eastAsia="Times New Roman" w:hAnsi="Arial" w:cs="Arial"/>
          <w:color w:val="000000"/>
          <w:kern w:val="0"/>
          <w:sz w:val="22"/>
          <w:szCs w:val="22"/>
          <w14:ligatures w14:val="none"/>
        </w:rPr>
        <w:t>. Giant kelp is ubiquitous throughout southern California and accounts for a large part of the wrack. Due to the recent invasion, Devilweed is increasingly found in the wrack on the mainland coast and on the California Channel Islands and interactions with naïve, native grazers will likely increase as the expansion of Devilweed continues. To test how a diet including Devilweed impacts the performance of grazers, we fed snails diets that include Devilweed and measured soft tissue growth and righting times (see methods, and supplemental material). Lastly, we offered an assemblage of grazers agar-based foods made from native benthic seaweeds and either native kelp or non-native Devilweed to determine if consumption is shifted onto native seaweeds in the presence of a novel seaweed. </w:t>
      </w:r>
    </w:p>
    <w:p w14:paraId="15700BEB" w14:textId="77777777" w:rsidR="003C7A35" w:rsidRPr="003C7A35" w:rsidRDefault="003C7A35" w:rsidP="003C7A35">
      <w:pPr>
        <w:rPr>
          <w:rFonts w:ascii="Times New Roman" w:eastAsia="Times New Roman" w:hAnsi="Times New Roman" w:cs="Times New Roman"/>
          <w:color w:val="000000"/>
          <w:kern w:val="0"/>
          <w14:ligatures w14:val="none"/>
        </w:rPr>
      </w:pPr>
    </w:p>
    <w:p w14:paraId="0685E116"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Methods </w:t>
      </w:r>
    </w:p>
    <w:p w14:paraId="5918AAA2" w14:textId="77777777" w:rsidR="003C7A35" w:rsidRPr="003C7A35" w:rsidRDefault="003C7A35" w:rsidP="003C7A35">
      <w:pPr>
        <w:rPr>
          <w:rFonts w:ascii="Times New Roman" w:eastAsia="Times New Roman" w:hAnsi="Times New Roman" w:cs="Times New Roman"/>
          <w:color w:val="000000"/>
          <w:kern w:val="0"/>
          <w14:ligatures w14:val="none"/>
        </w:rPr>
      </w:pPr>
    </w:p>
    <w:p w14:paraId="2256F80C"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Study sites and organisms</w:t>
      </w:r>
    </w:p>
    <w:p w14:paraId="7D76AD1C" w14:textId="77777777" w:rsidR="003C7A35" w:rsidRPr="003C7A35" w:rsidRDefault="003C7A35" w:rsidP="003C7A35">
      <w:pPr>
        <w:rPr>
          <w:rFonts w:ascii="Times New Roman" w:eastAsia="Times New Roman" w:hAnsi="Times New Roman" w:cs="Times New Roman"/>
          <w:color w:val="000000"/>
          <w:kern w:val="0"/>
          <w14:ligatures w14:val="none"/>
        </w:rPr>
      </w:pPr>
    </w:p>
    <w:p w14:paraId="4CDC19AF"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Striped shore crabs , Blue banded hermit crabs, and Black turban snails are abundant grazers along rocky shores of southern California and the Channel Islands </w:t>
      </w:r>
      <w:hyperlink r:id="rId19" w:history="1">
        <w:r w:rsidRPr="003C7A35">
          <w:rPr>
            <w:rFonts w:ascii="Arial" w:eastAsia="Times New Roman" w:hAnsi="Arial" w:cs="Arial"/>
            <w:color w:val="000000"/>
            <w:kern w:val="0"/>
            <w:sz w:val="22"/>
            <w:szCs w:val="22"/>
            <w:u w:val="single"/>
            <w14:ligatures w14:val="none"/>
          </w:rPr>
          <w:t xml:space="preserve">(Aquilino et al., 2012, Barry and Ehret, 1993, Abbott and </w:t>
        </w:r>
        <w:proofErr w:type="spellStart"/>
        <w:r w:rsidRPr="003C7A35">
          <w:rPr>
            <w:rFonts w:ascii="Arial" w:eastAsia="Times New Roman" w:hAnsi="Arial" w:cs="Arial"/>
            <w:color w:val="000000"/>
            <w:kern w:val="0"/>
            <w:sz w:val="22"/>
            <w:szCs w:val="22"/>
            <w:u w:val="single"/>
            <w14:ligatures w14:val="none"/>
          </w:rPr>
          <w:t>Haderlie</w:t>
        </w:r>
        <w:proofErr w:type="spellEnd"/>
        <w:r w:rsidRPr="003C7A35">
          <w:rPr>
            <w:rFonts w:ascii="Arial" w:eastAsia="Times New Roman" w:hAnsi="Arial" w:cs="Arial"/>
            <w:color w:val="000000"/>
            <w:kern w:val="0"/>
            <w:sz w:val="22"/>
            <w:szCs w:val="22"/>
            <w:u w:val="single"/>
            <w14:ligatures w14:val="none"/>
          </w:rPr>
          <w:t>, 1981)</w:t>
        </w:r>
      </w:hyperlink>
      <w:r w:rsidRPr="003C7A35">
        <w:rPr>
          <w:rFonts w:ascii="Arial" w:eastAsia="Times New Roman" w:hAnsi="Arial" w:cs="Arial"/>
          <w:color w:val="000000"/>
          <w:kern w:val="0"/>
          <w:sz w:val="22"/>
          <w:szCs w:val="22"/>
          <w14:ligatures w14:val="none"/>
        </w:rPr>
        <w:t>. Black abalone were historically important grazers here prior to declines related to disease and overharvesting. Currently, Black abalone densities have started to recover on some of the Channel Islands. We included these organisms in the study as they represent a typical assemblage of rocky intertidal grazers in areas experiencing the invasion of Devilweed. </w:t>
      </w:r>
    </w:p>
    <w:p w14:paraId="32D23AFF" w14:textId="77777777" w:rsidR="003C7A35" w:rsidRPr="003C7A35" w:rsidRDefault="003C7A35" w:rsidP="003C7A35">
      <w:pPr>
        <w:rPr>
          <w:rFonts w:ascii="Times New Roman" w:eastAsia="Times New Roman" w:hAnsi="Times New Roman" w:cs="Times New Roman"/>
          <w:color w:val="000000"/>
          <w:kern w:val="0"/>
          <w14:ligatures w14:val="none"/>
        </w:rPr>
      </w:pPr>
    </w:p>
    <w:p w14:paraId="462E1C1B"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Surveys</w:t>
      </w:r>
    </w:p>
    <w:p w14:paraId="71F91EFB" w14:textId="77777777" w:rsidR="003C7A35" w:rsidRPr="003C7A35" w:rsidRDefault="003C7A35" w:rsidP="003C7A35">
      <w:pPr>
        <w:rPr>
          <w:rFonts w:ascii="Times New Roman" w:eastAsia="Times New Roman" w:hAnsi="Times New Roman" w:cs="Times New Roman"/>
          <w:color w:val="000000"/>
          <w:kern w:val="0"/>
          <w14:ligatures w14:val="none"/>
        </w:rPr>
      </w:pPr>
    </w:p>
    <w:p w14:paraId="7D2687F4"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To document the prevalence of Devilweed in wrack in this region, we surveyed large wrack piles at five sites on San Nicolas Island. We haphazardly selected piles of wrack longer than 1 m and calculated the proportion of each pile’s surface that consisted of Devilweed. For each pile, we measured the longest length and width to obtain a total surface area using the formula for ellipses (</w:t>
      </w:r>
      <w:r w:rsidRPr="003C7A35">
        <w:rPr>
          <w:rFonts w:ascii="Arial" w:eastAsia="Times New Roman" w:hAnsi="Arial" w:cs="Arial"/>
          <w:i/>
          <w:iCs/>
          <w:color w:val="000000"/>
          <w:kern w:val="0"/>
          <w:sz w:val="22"/>
          <w:szCs w:val="22"/>
          <w14:ligatures w14:val="none"/>
        </w:rPr>
        <w:t>A=πab</w:t>
      </w:r>
      <w:r w:rsidRPr="003C7A35">
        <w:rPr>
          <w:rFonts w:ascii="Arial" w:eastAsia="Times New Roman" w:hAnsi="Arial" w:cs="Arial"/>
          <w:color w:val="000000"/>
          <w:kern w:val="0"/>
          <w:sz w:val="22"/>
          <w:szCs w:val="22"/>
          <w14:ligatures w14:val="none"/>
        </w:rPr>
        <w:t>) where A is the total area calculated by multiplying length (a), width (b), and pi. To determine the proportion of surface area consisting of Devilweed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we visually scanned the piles without disturbing them, and measured the maximum length and width of any Devilweed individuals found on the surface. The proportion of Devilweed was calculated by dividing the total area of devil weed by the total area of each wrack pile.</w:t>
      </w:r>
    </w:p>
    <w:p w14:paraId="4A3A96BF" w14:textId="77777777" w:rsidR="003C7A35" w:rsidRPr="003C7A35" w:rsidRDefault="003C7A35" w:rsidP="003C7A35">
      <w:pPr>
        <w:rPr>
          <w:rFonts w:ascii="Times New Roman" w:eastAsia="Times New Roman" w:hAnsi="Times New Roman" w:cs="Times New Roman"/>
          <w:color w:val="000000"/>
          <w:kern w:val="0"/>
          <w14:ligatures w14:val="none"/>
        </w:rPr>
      </w:pPr>
    </w:p>
    <w:p w14:paraId="44B60802"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Feeding Choice Assays</w:t>
      </w:r>
    </w:p>
    <w:p w14:paraId="165E20C7" w14:textId="77777777" w:rsidR="003C7A35" w:rsidRPr="003C7A35" w:rsidRDefault="003C7A35" w:rsidP="003C7A35">
      <w:pPr>
        <w:rPr>
          <w:rFonts w:ascii="Times New Roman" w:eastAsia="Times New Roman" w:hAnsi="Times New Roman" w:cs="Times New Roman"/>
          <w:color w:val="000000"/>
          <w:kern w:val="0"/>
          <w14:ligatures w14:val="none"/>
        </w:rPr>
      </w:pPr>
    </w:p>
    <w:p w14:paraId="341C22EC"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lastRenderedPageBreak/>
        <w:t>To understand how shifting wrack composition might affect the behavior of rocky shore grazers, we offered grazers a feeding choice of Giant kelp (hereafter referred to as kelp) and Devilweed. Kelp was collected as fresh wrack from Ocean Beach (</w:t>
      </w:r>
      <w:r w:rsidRPr="003C7A35">
        <w:rPr>
          <w:rFonts w:ascii="Arial" w:eastAsia="Times New Roman" w:hAnsi="Arial" w:cs="Arial"/>
          <w:color w:val="000000"/>
          <w:kern w:val="0"/>
          <w:sz w:val="22"/>
          <w:szCs w:val="22"/>
          <w:shd w:val="clear" w:color="auto" w:fill="FFFF00"/>
          <w14:ligatures w14:val="none"/>
        </w:rPr>
        <w:t>GPS</w:t>
      </w:r>
      <w:r w:rsidRPr="003C7A35">
        <w:rPr>
          <w:rFonts w:ascii="Arial" w:eastAsia="Times New Roman" w:hAnsi="Arial" w:cs="Arial"/>
          <w:color w:val="000000"/>
          <w:kern w:val="0"/>
          <w:sz w:val="22"/>
          <w:szCs w:val="22"/>
          <w14:ligatures w14:val="none"/>
        </w:rPr>
        <w:t xml:space="preserve">) and Devilweed was collected by snorkel from the jetty at Mission Bay in San Diego (32°76’189.1"N, -117°24’550.3"W). Once collected, the seaweeds were transported to San Diego State University’s Coastal and Marine Institute Laboratory (CMIL) and kept in recirculating tanks at 14°C for three days before the assays. Separate feeding choice assays were conducted with each of the four grazer species. Striped shore crabs, Blue banded hermit crabs, and Black turban snails were collected from Sunset Cliffs Natural Park (32°72'627.3"N, -117°25'144.0"W) and transported to CMIL. These grazers were acclimated in aquaria with flow-through, ambient temperature water and fed </w:t>
      </w:r>
      <w:r w:rsidRPr="003C7A35">
        <w:rPr>
          <w:rFonts w:ascii="Arial" w:eastAsia="Times New Roman" w:hAnsi="Arial" w:cs="Arial"/>
          <w:i/>
          <w:iCs/>
          <w:color w:val="000000"/>
          <w:kern w:val="0"/>
          <w:sz w:val="22"/>
          <w:szCs w:val="22"/>
          <w14:ligatures w14:val="none"/>
        </w:rPr>
        <w:t>Ulva spp.</w:t>
      </w:r>
      <w:r w:rsidRPr="003C7A35">
        <w:rPr>
          <w:rFonts w:ascii="Arial" w:eastAsia="Times New Roman" w:hAnsi="Arial" w:cs="Arial"/>
          <w:color w:val="000000"/>
          <w:kern w:val="0"/>
          <w:sz w:val="22"/>
          <w:szCs w:val="22"/>
          <w14:ligatures w14:val="none"/>
        </w:rPr>
        <w:t xml:space="preserve"> for three days, and then starved for 2 days. Feeding the grazers </w:t>
      </w:r>
      <w:r w:rsidRPr="003C7A35">
        <w:rPr>
          <w:rFonts w:ascii="Arial" w:eastAsia="Times New Roman" w:hAnsi="Arial" w:cs="Arial"/>
          <w:i/>
          <w:iCs/>
          <w:color w:val="000000"/>
          <w:kern w:val="0"/>
          <w:sz w:val="22"/>
          <w:szCs w:val="22"/>
          <w14:ligatures w14:val="none"/>
        </w:rPr>
        <w:t xml:space="preserve">Ulva spp. </w:t>
      </w:r>
      <w:r w:rsidRPr="003C7A35">
        <w:rPr>
          <w:rFonts w:ascii="Arial" w:eastAsia="Times New Roman" w:hAnsi="Arial" w:cs="Arial"/>
          <w:color w:val="000000"/>
          <w:kern w:val="0"/>
          <w:sz w:val="22"/>
          <w:szCs w:val="22"/>
          <w14:ligatures w14:val="none"/>
        </w:rPr>
        <w:t>reduced between-individual variation in feeding history and starvation motivated the grazers to feed during the assays. With the exception Black abalone, all assays were conducted simultaneously (June 2019). The Black abalone</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assay was conducted later in the summer (August 2019) at the NOAA Southwest Fisheries Center.</w:t>
      </w:r>
    </w:p>
    <w:p w14:paraId="36748D27" w14:textId="77777777" w:rsidR="003C7A35" w:rsidRPr="003C7A35" w:rsidRDefault="003C7A35" w:rsidP="003C7A35">
      <w:pPr>
        <w:rPr>
          <w:rFonts w:ascii="Times New Roman" w:eastAsia="Times New Roman" w:hAnsi="Times New Roman" w:cs="Times New Roman"/>
          <w:color w:val="000000"/>
          <w:kern w:val="0"/>
          <w14:ligatures w14:val="none"/>
        </w:rPr>
      </w:pPr>
    </w:p>
    <w:p w14:paraId="3057EDB5"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We conducted feeding choice assays by placing 3 individual Black turban snails</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or Blue banded hermit crabs in the center of plastic containers (190x160x110mm, n=14). In each container, we also placed a similar biomass of Devilweed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and kelp, anchored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with binder clips. The Striped shore crab</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 xml:space="preserve">assay was conducted using only 1 individual per container to prevent overcrowding and intraspecific competition (n=15). Black abalone were also housed individually in 280x230x180mm mesh-lined, PVC-framed cages with a Plexiglas floor. All replicates were paired with no-grazer controls to account for changes in mass unrelated to consumption </w:t>
      </w:r>
      <w:hyperlink r:id="rId20"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Dolecal</w:t>
        </w:r>
        <w:proofErr w:type="spellEnd"/>
        <w:r w:rsidRPr="003C7A35">
          <w:rPr>
            <w:rFonts w:ascii="Arial" w:eastAsia="Times New Roman" w:hAnsi="Arial" w:cs="Arial"/>
            <w:color w:val="000000"/>
            <w:kern w:val="0"/>
            <w:sz w:val="22"/>
            <w:szCs w:val="22"/>
            <w:u w:val="single"/>
            <w14:ligatures w14:val="none"/>
          </w:rPr>
          <w:t xml:space="preserve"> and Long, 2013)</w:t>
        </w:r>
      </w:hyperlink>
      <w:r w:rsidRPr="003C7A35">
        <w:rPr>
          <w:rFonts w:ascii="Arial" w:eastAsia="Times New Roman" w:hAnsi="Arial" w:cs="Arial"/>
          <w:color w:val="000000"/>
          <w:kern w:val="0"/>
          <w:sz w:val="22"/>
          <w:szCs w:val="22"/>
          <w14:ligatures w14:val="none"/>
        </w:rPr>
        <w:t xml:space="preserve">. Individual replicates were stopped when grazers consumed  approximately 75% of either seaweed or when the experiment reached 6 days. All remaining seaweed and seaweed fragments were identified, blotted dry and weighed. We adjusted for autogenic growth using Equation 1, </w:t>
      </w:r>
      <w:proofErr w:type="spellStart"/>
      <w:r w:rsidRPr="003C7A35">
        <w:rPr>
          <w:rFonts w:ascii="Arial" w:eastAsia="Times New Roman" w:hAnsi="Arial" w:cs="Arial"/>
          <w:color w:val="000000"/>
          <w:kern w:val="0"/>
          <w:sz w:val="22"/>
          <w:szCs w:val="22"/>
          <w14:ligatures w14:val="none"/>
        </w:rPr>
        <w:t>T</w:t>
      </w:r>
      <w:r w:rsidRPr="003C7A35">
        <w:rPr>
          <w:rFonts w:ascii="Arial" w:eastAsia="Times New Roman" w:hAnsi="Arial" w:cs="Arial"/>
          <w:color w:val="000000"/>
          <w:kern w:val="0"/>
          <w:sz w:val="13"/>
          <w:szCs w:val="13"/>
          <w:vertAlign w:val="subscript"/>
          <w14:ligatures w14:val="none"/>
        </w:rPr>
        <w:t>i</w:t>
      </w:r>
      <w:proofErr w:type="spellEnd"/>
      <w:r w:rsidRPr="003C7A35">
        <w:rPr>
          <w:rFonts w:ascii="Arial" w:eastAsia="Times New Roman" w:hAnsi="Arial" w:cs="Arial"/>
          <w:color w:val="000000"/>
          <w:kern w:val="0"/>
          <w:sz w:val="13"/>
          <w:szCs w:val="13"/>
          <w:vertAlign w:val="subscript"/>
          <w14:ligatures w14:val="none"/>
        </w:rPr>
        <w:t xml:space="preserve"> </w:t>
      </w:r>
      <w:r w:rsidRPr="003C7A35">
        <w:rPr>
          <w:rFonts w:ascii="Arial" w:eastAsia="Times New Roman" w:hAnsi="Arial" w:cs="Arial"/>
          <w:color w:val="000000"/>
          <w:kern w:val="0"/>
          <w:sz w:val="22"/>
          <w:szCs w:val="22"/>
          <w14:ligatures w14:val="none"/>
        </w:rPr>
        <w:t>(C</w:t>
      </w:r>
      <w:r w:rsidRPr="003C7A35">
        <w:rPr>
          <w:rFonts w:ascii="Arial" w:eastAsia="Times New Roman" w:hAnsi="Arial" w:cs="Arial"/>
          <w:color w:val="000000"/>
          <w:kern w:val="0"/>
          <w:sz w:val="13"/>
          <w:szCs w:val="13"/>
          <w:vertAlign w:val="subscript"/>
          <w14:ligatures w14:val="none"/>
        </w:rPr>
        <w:t>f</w:t>
      </w:r>
      <w:r w:rsidRPr="003C7A35">
        <w:rPr>
          <w:rFonts w:ascii="Arial" w:eastAsia="Times New Roman" w:hAnsi="Arial" w:cs="Arial"/>
          <w:color w:val="000000"/>
          <w:kern w:val="0"/>
          <w:sz w:val="22"/>
          <w:szCs w:val="22"/>
          <w14:ligatures w14:val="none"/>
        </w:rPr>
        <w:t xml:space="preserve"> /C</w:t>
      </w:r>
      <w:r w:rsidRPr="003C7A35">
        <w:rPr>
          <w:rFonts w:ascii="Arial" w:eastAsia="Times New Roman" w:hAnsi="Arial" w:cs="Arial"/>
          <w:color w:val="000000"/>
          <w:kern w:val="0"/>
          <w:sz w:val="13"/>
          <w:szCs w:val="13"/>
          <w:vertAlign w:val="subscript"/>
          <w14:ligatures w14:val="none"/>
        </w:rPr>
        <w:t>i</w:t>
      </w:r>
      <w:r w:rsidRPr="003C7A35">
        <w:rPr>
          <w:rFonts w:ascii="Arial" w:eastAsia="Times New Roman" w:hAnsi="Arial" w:cs="Arial"/>
          <w:color w:val="000000"/>
          <w:kern w:val="0"/>
          <w:sz w:val="22"/>
          <w:szCs w:val="22"/>
          <w14:ligatures w14:val="none"/>
        </w:rPr>
        <w:t xml:space="preserve">) – </w:t>
      </w:r>
      <w:proofErr w:type="spellStart"/>
      <w:r w:rsidRPr="003C7A35">
        <w:rPr>
          <w:rFonts w:ascii="Arial" w:eastAsia="Times New Roman" w:hAnsi="Arial" w:cs="Arial"/>
          <w:color w:val="000000"/>
          <w:kern w:val="0"/>
          <w:sz w:val="22"/>
          <w:szCs w:val="22"/>
          <w14:ligatures w14:val="none"/>
        </w:rPr>
        <w:t>T</w:t>
      </w:r>
      <w:r w:rsidRPr="003C7A35">
        <w:rPr>
          <w:rFonts w:ascii="Arial" w:eastAsia="Times New Roman" w:hAnsi="Arial" w:cs="Arial"/>
          <w:color w:val="000000"/>
          <w:kern w:val="0"/>
          <w:sz w:val="13"/>
          <w:szCs w:val="13"/>
          <w:vertAlign w:val="subscript"/>
          <w14:ligatures w14:val="none"/>
        </w:rPr>
        <w:t>f</w:t>
      </w:r>
      <w:proofErr w:type="spellEnd"/>
      <w:r w:rsidRPr="003C7A35">
        <w:rPr>
          <w:rFonts w:ascii="Arial" w:eastAsia="Times New Roman" w:hAnsi="Arial" w:cs="Arial"/>
          <w:color w:val="000000"/>
          <w:kern w:val="0"/>
          <w:sz w:val="22"/>
          <w:szCs w:val="22"/>
          <w14:ligatures w14:val="none"/>
        </w:rPr>
        <w:t xml:space="preserve">, where </w:t>
      </w:r>
      <w:proofErr w:type="spellStart"/>
      <w:r w:rsidRPr="003C7A35">
        <w:rPr>
          <w:rFonts w:ascii="Arial" w:eastAsia="Times New Roman" w:hAnsi="Arial" w:cs="Arial"/>
          <w:color w:val="000000"/>
          <w:kern w:val="0"/>
          <w:sz w:val="22"/>
          <w:szCs w:val="22"/>
          <w14:ligatures w14:val="none"/>
        </w:rPr>
        <w:t>T</w:t>
      </w:r>
      <w:r w:rsidRPr="003C7A35">
        <w:rPr>
          <w:rFonts w:ascii="Arial" w:eastAsia="Times New Roman" w:hAnsi="Arial" w:cs="Arial"/>
          <w:color w:val="000000"/>
          <w:kern w:val="0"/>
          <w:sz w:val="13"/>
          <w:szCs w:val="13"/>
          <w:vertAlign w:val="subscript"/>
          <w14:ligatures w14:val="none"/>
        </w:rPr>
        <w:t>i</w:t>
      </w:r>
      <w:proofErr w:type="spellEnd"/>
      <w:r w:rsidRPr="003C7A35">
        <w:rPr>
          <w:rFonts w:ascii="Arial" w:eastAsia="Times New Roman" w:hAnsi="Arial" w:cs="Arial"/>
          <w:color w:val="000000"/>
          <w:kern w:val="0"/>
          <w:sz w:val="22"/>
          <w:szCs w:val="22"/>
          <w14:ligatures w14:val="none"/>
        </w:rPr>
        <w:t xml:space="preserve"> and </w:t>
      </w:r>
      <w:proofErr w:type="spellStart"/>
      <w:r w:rsidRPr="003C7A35">
        <w:rPr>
          <w:rFonts w:ascii="Arial" w:eastAsia="Times New Roman" w:hAnsi="Arial" w:cs="Arial"/>
          <w:color w:val="000000"/>
          <w:kern w:val="0"/>
          <w:sz w:val="22"/>
          <w:szCs w:val="22"/>
          <w14:ligatures w14:val="none"/>
        </w:rPr>
        <w:t>T</w:t>
      </w:r>
      <w:r w:rsidRPr="003C7A35">
        <w:rPr>
          <w:rFonts w:ascii="Arial" w:eastAsia="Times New Roman" w:hAnsi="Arial" w:cs="Arial"/>
          <w:color w:val="000000"/>
          <w:kern w:val="0"/>
          <w:sz w:val="13"/>
          <w:szCs w:val="13"/>
          <w:vertAlign w:val="subscript"/>
          <w14:ligatures w14:val="none"/>
        </w:rPr>
        <w:t>f</w:t>
      </w:r>
      <w:proofErr w:type="spellEnd"/>
      <w:r w:rsidRPr="003C7A35">
        <w:rPr>
          <w:rFonts w:ascii="Arial" w:eastAsia="Times New Roman" w:hAnsi="Arial" w:cs="Arial"/>
          <w:color w:val="000000"/>
          <w:kern w:val="0"/>
          <w:sz w:val="22"/>
          <w:szCs w:val="22"/>
          <w14:ligatures w14:val="none"/>
        </w:rPr>
        <w:t xml:space="preserve"> represent the seaweed masses of the experimental treatments and C</w:t>
      </w:r>
      <w:r w:rsidRPr="003C7A35">
        <w:rPr>
          <w:rFonts w:ascii="Arial" w:eastAsia="Times New Roman" w:hAnsi="Arial" w:cs="Arial"/>
          <w:color w:val="000000"/>
          <w:kern w:val="0"/>
          <w:sz w:val="13"/>
          <w:szCs w:val="13"/>
          <w:vertAlign w:val="subscript"/>
          <w14:ligatures w14:val="none"/>
        </w:rPr>
        <w:t>f</w:t>
      </w:r>
      <w:r w:rsidRPr="003C7A35">
        <w:rPr>
          <w:rFonts w:ascii="Arial" w:eastAsia="Times New Roman" w:hAnsi="Arial" w:cs="Arial"/>
          <w:color w:val="000000"/>
          <w:kern w:val="0"/>
          <w:sz w:val="22"/>
          <w:szCs w:val="22"/>
          <w14:ligatures w14:val="none"/>
        </w:rPr>
        <w:t xml:space="preserve"> and C</w:t>
      </w:r>
      <w:r w:rsidRPr="003C7A35">
        <w:rPr>
          <w:rFonts w:ascii="Arial" w:eastAsia="Times New Roman" w:hAnsi="Arial" w:cs="Arial"/>
          <w:color w:val="000000"/>
          <w:kern w:val="0"/>
          <w:sz w:val="13"/>
          <w:szCs w:val="13"/>
          <w:vertAlign w:val="subscript"/>
          <w14:ligatures w14:val="none"/>
        </w:rPr>
        <w:t>i</w:t>
      </w:r>
      <w:r w:rsidRPr="003C7A35">
        <w:rPr>
          <w:rFonts w:ascii="Arial" w:eastAsia="Times New Roman" w:hAnsi="Arial" w:cs="Arial"/>
          <w:color w:val="000000"/>
          <w:kern w:val="0"/>
          <w:sz w:val="22"/>
          <w:szCs w:val="22"/>
          <w14:ligatures w14:val="none"/>
        </w:rPr>
        <w:t xml:space="preserve"> represent the seaweed masses in control treatments before (</w:t>
      </w:r>
      <w:proofErr w:type="spellStart"/>
      <w:r w:rsidRPr="003C7A35">
        <w:rPr>
          <w:rFonts w:ascii="Arial" w:eastAsia="Times New Roman" w:hAnsi="Arial" w:cs="Arial"/>
          <w:color w:val="000000"/>
          <w:kern w:val="0"/>
          <w:sz w:val="22"/>
          <w:szCs w:val="22"/>
          <w14:ligatures w14:val="none"/>
        </w:rPr>
        <w:t>i</w:t>
      </w:r>
      <w:proofErr w:type="spellEnd"/>
      <w:r w:rsidRPr="003C7A35">
        <w:rPr>
          <w:rFonts w:ascii="Arial" w:eastAsia="Times New Roman" w:hAnsi="Arial" w:cs="Arial"/>
          <w:color w:val="000000"/>
          <w:kern w:val="0"/>
          <w:sz w:val="22"/>
          <w:szCs w:val="22"/>
          <w14:ligatures w14:val="none"/>
        </w:rPr>
        <w:t xml:space="preserve">) and after (f) the assay </w:t>
      </w:r>
      <w:hyperlink r:id="rId21"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Dolecal</w:t>
        </w:r>
        <w:proofErr w:type="spellEnd"/>
        <w:r w:rsidRPr="003C7A35">
          <w:rPr>
            <w:rFonts w:ascii="Arial" w:eastAsia="Times New Roman" w:hAnsi="Arial" w:cs="Arial"/>
            <w:color w:val="000000"/>
            <w:kern w:val="0"/>
            <w:sz w:val="22"/>
            <w:szCs w:val="22"/>
            <w:u w:val="single"/>
            <w14:ligatures w14:val="none"/>
          </w:rPr>
          <w:t xml:space="preserve"> and Long, 2013, </w:t>
        </w:r>
        <w:proofErr w:type="spellStart"/>
        <w:r w:rsidRPr="003C7A35">
          <w:rPr>
            <w:rFonts w:ascii="Arial" w:eastAsia="Times New Roman" w:hAnsi="Arial" w:cs="Arial"/>
            <w:color w:val="000000"/>
            <w:kern w:val="0"/>
            <w:sz w:val="22"/>
            <w:szCs w:val="22"/>
            <w:u w:val="single"/>
            <w14:ligatures w14:val="none"/>
          </w:rPr>
          <w:t>Sotka</w:t>
        </w:r>
        <w:proofErr w:type="spellEnd"/>
        <w:r w:rsidRPr="003C7A35">
          <w:rPr>
            <w:rFonts w:ascii="Arial" w:eastAsia="Times New Roman" w:hAnsi="Arial" w:cs="Arial"/>
            <w:color w:val="000000"/>
            <w:kern w:val="0"/>
            <w:sz w:val="22"/>
            <w:szCs w:val="22"/>
            <w:u w:val="single"/>
            <w14:ligatures w14:val="none"/>
          </w:rPr>
          <w:t xml:space="preserve"> and Hay, 2002)</w:t>
        </w:r>
      </w:hyperlink>
      <w:r w:rsidRPr="003C7A35">
        <w:rPr>
          <w:rFonts w:ascii="Arial" w:eastAsia="Times New Roman" w:hAnsi="Arial" w:cs="Arial"/>
          <w:color w:val="000000"/>
          <w:kern w:val="0"/>
          <w:sz w:val="22"/>
          <w:szCs w:val="22"/>
          <w14:ligatures w14:val="none"/>
        </w:rPr>
        <w:t>. </w:t>
      </w:r>
    </w:p>
    <w:p w14:paraId="3846F8BE" w14:textId="77777777" w:rsidR="003C7A35" w:rsidRPr="003C7A35" w:rsidRDefault="003C7A35" w:rsidP="003C7A35">
      <w:pPr>
        <w:rPr>
          <w:rFonts w:ascii="Times New Roman" w:eastAsia="Times New Roman" w:hAnsi="Times New Roman" w:cs="Times New Roman"/>
          <w:color w:val="000000"/>
          <w:kern w:val="0"/>
          <w14:ligatures w14:val="none"/>
        </w:rPr>
      </w:pPr>
    </w:p>
    <w:p w14:paraId="15C16F83"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Performance Assays</w:t>
      </w:r>
    </w:p>
    <w:p w14:paraId="38DFA9F1" w14:textId="77777777" w:rsidR="003C7A35" w:rsidRPr="003C7A35" w:rsidRDefault="003C7A35" w:rsidP="003C7A35">
      <w:pPr>
        <w:rPr>
          <w:rFonts w:ascii="Times New Roman" w:eastAsia="Times New Roman" w:hAnsi="Times New Roman" w:cs="Times New Roman"/>
          <w:color w:val="000000"/>
          <w:kern w:val="0"/>
          <w14:ligatures w14:val="none"/>
        </w:rPr>
      </w:pPr>
    </w:p>
    <w:p w14:paraId="7787429D"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To understand how shifting wrack populations might affect the performance of rocky shore grazers, we fed two grazer species (Black turban snails and </w:t>
      </w:r>
      <w:proofErr w:type="gramStart"/>
      <w:r w:rsidRPr="003C7A35">
        <w:rPr>
          <w:rFonts w:ascii="Arial" w:eastAsia="Times New Roman" w:hAnsi="Arial" w:cs="Arial"/>
          <w:color w:val="000000"/>
          <w:kern w:val="0"/>
          <w:sz w:val="22"/>
          <w:szCs w:val="22"/>
          <w14:ligatures w14:val="none"/>
        </w:rPr>
        <w:t>Red</w:t>
      </w:r>
      <w:proofErr w:type="gramEnd"/>
      <w:r w:rsidRPr="003C7A35">
        <w:rPr>
          <w:rFonts w:ascii="Arial" w:eastAsia="Times New Roman" w:hAnsi="Arial" w:cs="Arial"/>
          <w:color w:val="000000"/>
          <w:kern w:val="0"/>
          <w:sz w:val="22"/>
          <w:szCs w:val="22"/>
          <w14:ligatures w14:val="none"/>
        </w:rPr>
        <w:t xml:space="preserve"> abalone (</w:t>
      </w:r>
      <w:r w:rsidRPr="003C7A35">
        <w:rPr>
          <w:rFonts w:ascii="Arial" w:eastAsia="Times New Roman" w:hAnsi="Arial" w:cs="Arial"/>
          <w:i/>
          <w:iCs/>
          <w:color w:val="000000"/>
          <w:kern w:val="0"/>
          <w:sz w:val="22"/>
          <w:szCs w:val="22"/>
          <w14:ligatures w14:val="none"/>
        </w:rPr>
        <w:t>Haliotis rufescens</w:t>
      </w:r>
      <w:r w:rsidRPr="003C7A35">
        <w:rPr>
          <w:rFonts w:ascii="Arial" w:eastAsia="Times New Roman" w:hAnsi="Arial" w:cs="Arial"/>
          <w:color w:val="000000"/>
          <w:kern w:val="0"/>
          <w:sz w:val="22"/>
          <w:szCs w:val="22"/>
          <w14:ligatures w14:val="none"/>
        </w:rPr>
        <w:t xml:space="preserve">)) either kelp or Devilweed. We used Red abalone as a proxy for Black abalone because 1) they are congeners whose performance might be affected similarly by Devilweed as their growth rates depend on water temperature, oxygen supply, food availability, and water circulation rates </w:t>
      </w:r>
      <w:hyperlink r:id="rId22" w:history="1">
        <w:r w:rsidRPr="003C7A35">
          <w:rPr>
            <w:rFonts w:ascii="Arial" w:eastAsia="Times New Roman" w:hAnsi="Arial" w:cs="Arial"/>
            <w:color w:val="000000"/>
            <w:kern w:val="0"/>
            <w:sz w:val="22"/>
            <w:szCs w:val="22"/>
            <w:u w:val="single"/>
            <w14:ligatures w14:val="none"/>
          </w:rPr>
          <w:t>(Venter et al., 2018)</w:t>
        </w:r>
      </w:hyperlink>
      <w:r w:rsidRPr="003C7A35">
        <w:rPr>
          <w:rFonts w:ascii="Arial" w:eastAsia="Times New Roman" w:hAnsi="Arial" w:cs="Arial"/>
          <w:color w:val="000000"/>
          <w:kern w:val="0"/>
          <w:sz w:val="22"/>
          <w:szCs w:val="22"/>
          <w14:ligatures w14:val="none"/>
        </w:rPr>
        <w:t xml:space="preserve"> 2) most captive Black abalone are mature adults that might not readily reveal impacts on performance as measured by growth. We recognize that Black abalone and Red abalone are different in their ecology, however, feeding trials in aquaria show that brown seaweeds are generally important components of </w:t>
      </w:r>
      <w:proofErr w:type="spellStart"/>
      <w:r w:rsidRPr="003C7A35">
        <w:rPr>
          <w:rFonts w:ascii="Arial" w:eastAsia="Times New Roman" w:hAnsi="Arial" w:cs="Arial"/>
          <w:i/>
          <w:iCs/>
          <w:color w:val="000000"/>
          <w:kern w:val="0"/>
          <w:sz w:val="22"/>
          <w:szCs w:val="22"/>
          <w14:ligatures w14:val="none"/>
        </w:rPr>
        <w:t>Halitidae</w:t>
      </w:r>
      <w:proofErr w:type="spellEnd"/>
      <w:r w:rsidRPr="003C7A35">
        <w:rPr>
          <w:rFonts w:ascii="Arial" w:eastAsia="Times New Roman" w:hAnsi="Arial" w:cs="Arial"/>
          <w:color w:val="000000"/>
          <w:kern w:val="0"/>
          <w:sz w:val="22"/>
          <w:szCs w:val="22"/>
          <w14:ligatures w14:val="none"/>
        </w:rPr>
        <w:t xml:space="preserve"> diets in the northern hemisphere </w:t>
      </w:r>
      <w:hyperlink r:id="rId23" w:history="1">
        <w:r w:rsidRPr="003C7A35">
          <w:rPr>
            <w:rFonts w:ascii="Arial" w:eastAsia="Times New Roman" w:hAnsi="Arial" w:cs="Arial"/>
            <w:color w:val="000000"/>
            <w:kern w:val="0"/>
            <w:sz w:val="22"/>
            <w:szCs w:val="22"/>
            <w:u w:val="single"/>
            <w14:ligatures w14:val="none"/>
          </w:rPr>
          <w:t xml:space="preserve">(Leighton and </w:t>
        </w:r>
        <w:proofErr w:type="spellStart"/>
        <w:r w:rsidRPr="003C7A35">
          <w:rPr>
            <w:rFonts w:ascii="Arial" w:eastAsia="Times New Roman" w:hAnsi="Arial" w:cs="Arial"/>
            <w:color w:val="000000"/>
            <w:kern w:val="0"/>
            <w:sz w:val="22"/>
            <w:szCs w:val="22"/>
            <w:u w:val="single"/>
            <w14:ligatures w14:val="none"/>
          </w:rPr>
          <w:t>Boolootian</w:t>
        </w:r>
        <w:proofErr w:type="spellEnd"/>
        <w:r w:rsidRPr="003C7A35">
          <w:rPr>
            <w:rFonts w:ascii="Arial" w:eastAsia="Times New Roman" w:hAnsi="Arial" w:cs="Arial"/>
            <w:color w:val="000000"/>
            <w:kern w:val="0"/>
            <w:sz w:val="22"/>
            <w:szCs w:val="22"/>
            <w:u w:val="single"/>
            <w14:ligatures w14:val="none"/>
          </w:rPr>
          <w:t>, 1963, Nelson et al., 2002, Winter and Estes, 1992)</w:t>
        </w:r>
      </w:hyperlink>
      <w:r w:rsidRPr="003C7A35">
        <w:rPr>
          <w:rFonts w:ascii="Arial" w:eastAsia="Times New Roman" w:hAnsi="Arial" w:cs="Arial"/>
          <w:color w:val="000000"/>
          <w:kern w:val="0"/>
          <w:sz w:val="22"/>
          <w:szCs w:val="22"/>
          <w14:ligatures w14:val="none"/>
        </w:rPr>
        <w:t>.</w:t>
      </w:r>
    </w:p>
    <w:p w14:paraId="1B13667E"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w:t>
      </w:r>
    </w:p>
    <w:p w14:paraId="524FA127"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Grazers were kept individually in plastic containers (190x160x110mm) with mesh (1mm) tops and mesh covered holes on two sides, to allow increased water flow. All containers were completely submerged in tanks with 14°C recirculating water and aerators. Grazers were offered one of four seaweed diet treatments (kelp</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Devilweed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 xml:space="preserve">mixture of kelp and Devilweed, or starved, n=20). Biomass of seaweed was not </w:t>
      </w:r>
      <w:proofErr w:type="gramStart"/>
      <w:r w:rsidRPr="003C7A35">
        <w:rPr>
          <w:rFonts w:ascii="Arial" w:eastAsia="Times New Roman" w:hAnsi="Arial" w:cs="Arial"/>
          <w:color w:val="000000"/>
          <w:kern w:val="0"/>
          <w:sz w:val="22"/>
          <w:szCs w:val="22"/>
          <w14:ligatures w14:val="none"/>
        </w:rPr>
        <w:t>standardized,</w:t>
      </w:r>
      <w:proofErr w:type="gramEnd"/>
      <w:r w:rsidRPr="003C7A35">
        <w:rPr>
          <w:rFonts w:ascii="Arial" w:eastAsia="Times New Roman" w:hAnsi="Arial" w:cs="Arial"/>
          <w:color w:val="000000"/>
          <w:kern w:val="0"/>
          <w:sz w:val="22"/>
          <w:szCs w:val="22"/>
          <w14:ligatures w14:val="none"/>
        </w:rPr>
        <w:t xml:space="preserve"> however, all grazers were given enough seaweed tissue to not be food limited. We included parts of the entire thalli (i.e., stipes, blades, and pneumatocysts) to account for any differences in tissue type.  </w:t>
      </w:r>
    </w:p>
    <w:p w14:paraId="53E6238B" w14:textId="77777777" w:rsidR="003C7A35" w:rsidRPr="003C7A35" w:rsidRDefault="003C7A35" w:rsidP="003C7A35">
      <w:pPr>
        <w:rPr>
          <w:rFonts w:ascii="Times New Roman" w:eastAsia="Times New Roman" w:hAnsi="Times New Roman" w:cs="Times New Roman"/>
          <w:color w:val="000000"/>
          <w:kern w:val="0"/>
          <w14:ligatures w14:val="none"/>
        </w:rPr>
      </w:pPr>
    </w:p>
    <w:p w14:paraId="3EEE6530"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We collected Black turban snails from Sunset Cliffs Natural Park (Shell length = 6-10mm. All organisms were transported to CMIL and placed in plastic containers (1190x160x110mm) with mesh (1mm) covers as described above. All containers were completely submerged in tanks with 14°C recirculating water and aerators. We used lab-reared, juvenile </w:t>
      </w:r>
      <w:proofErr w:type="gramStart"/>
      <w:r w:rsidRPr="003C7A35">
        <w:rPr>
          <w:rFonts w:ascii="Arial" w:eastAsia="Times New Roman" w:hAnsi="Arial" w:cs="Arial"/>
          <w:color w:val="000000"/>
          <w:kern w:val="0"/>
          <w:sz w:val="22"/>
          <w:szCs w:val="22"/>
          <w14:ligatures w14:val="none"/>
        </w:rPr>
        <w:t>Red</w:t>
      </w:r>
      <w:proofErr w:type="gramEnd"/>
      <w:r w:rsidRPr="003C7A35">
        <w:rPr>
          <w:rFonts w:ascii="Arial" w:eastAsia="Times New Roman" w:hAnsi="Arial" w:cs="Arial"/>
          <w:color w:val="000000"/>
          <w:kern w:val="0"/>
          <w:sz w:val="22"/>
          <w:szCs w:val="22"/>
          <w14:ligatures w14:val="none"/>
        </w:rPr>
        <w:t xml:space="preserve"> abalone of the same cohort (May, 2017), donated by NOAA Southwest Fisheries (La Jolla, California). Because juvenile abalone have a greater capacity to grow than adults, we selected the smallest individuals for this experiment (45-60mm in length).</w:t>
      </w:r>
    </w:p>
    <w:p w14:paraId="5AACA62C" w14:textId="77777777" w:rsidR="003C7A35" w:rsidRPr="003C7A35" w:rsidRDefault="003C7A35" w:rsidP="003C7A35">
      <w:pPr>
        <w:rPr>
          <w:rFonts w:ascii="Times New Roman" w:eastAsia="Times New Roman" w:hAnsi="Times New Roman" w:cs="Times New Roman"/>
          <w:color w:val="000000"/>
          <w:kern w:val="0"/>
          <w14:ligatures w14:val="none"/>
        </w:rPr>
      </w:pPr>
    </w:p>
    <w:p w14:paraId="2C6FC79E"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We assessed diet-related impacts on performance by calculating the change in dry soft tissue mass. Final dry tissue mass was calculated by weighing this tissue after dissecting it from the shell and drying the tissue at </w:t>
      </w:r>
      <w:r w:rsidRPr="003C7A35">
        <w:rPr>
          <w:rFonts w:ascii="Arial" w:eastAsia="Times New Roman" w:hAnsi="Arial" w:cs="Arial"/>
          <w:color w:val="000000"/>
          <w:kern w:val="0"/>
          <w:sz w:val="22"/>
          <w:szCs w:val="22"/>
          <w:shd w:val="clear" w:color="auto" w:fill="FFFF00"/>
          <w14:ligatures w14:val="none"/>
        </w:rPr>
        <w:t>### C for ### hours/days</w:t>
      </w:r>
      <w:r w:rsidRPr="003C7A35">
        <w:rPr>
          <w:rFonts w:ascii="Arial" w:eastAsia="Times New Roman" w:hAnsi="Arial" w:cs="Arial"/>
          <w:color w:val="000000"/>
          <w:kern w:val="0"/>
          <w:sz w:val="22"/>
          <w:szCs w:val="22"/>
          <w14:ligatures w14:val="none"/>
        </w:rPr>
        <w:t>. To estimate initial dry tissue mass, we subsampled 20 individuals from each grazer species at the start of the experiment and calculated a regression of shell length to dry soft tissue mass. This regression was then used to estimate soft tissue biomass, non-lethally, based on shell length measurements.</w:t>
      </w:r>
    </w:p>
    <w:p w14:paraId="5749C5E0" w14:textId="77777777" w:rsidR="003C7A35" w:rsidRPr="003C7A35" w:rsidRDefault="003C7A35" w:rsidP="003C7A35">
      <w:pPr>
        <w:rPr>
          <w:rFonts w:ascii="Times New Roman" w:eastAsia="Times New Roman" w:hAnsi="Times New Roman" w:cs="Times New Roman"/>
          <w:color w:val="000000"/>
          <w:kern w:val="0"/>
          <w14:ligatures w14:val="none"/>
        </w:rPr>
      </w:pPr>
    </w:p>
    <w:p w14:paraId="4438F52C"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In addition to impacts on growth, we used these same animals to assess impacts on defensive behaviors. Specifically, we measured the amount of time abalone needed to right themselves </w:t>
      </w:r>
      <w:hyperlink r:id="rId24" w:history="1">
        <w:r w:rsidRPr="003C7A35">
          <w:rPr>
            <w:rFonts w:ascii="Arial" w:eastAsia="Times New Roman" w:hAnsi="Arial" w:cs="Arial"/>
            <w:color w:val="000000"/>
            <w:kern w:val="0"/>
            <w:sz w:val="22"/>
            <w:szCs w:val="22"/>
            <w:u w:val="single"/>
            <w14:ligatures w14:val="none"/>
          </w:rPr>
          <w:t xml:space="preserve">(Baldwin et al., 2007, </w:t>
        </w:r>
        <w:proofErr w:type="spellStart"/>
        <w:r w:rsidRPr="003C7A35">
          <w:rPr>
            <w:rFonts w:ascii="Arial" w:eastAsia="Times New Roman" w:hAnsi="Arial" w:cs="Arial"/>
            <w:color w:val="000000"/>
            <w:kern w:val="0"/>
            <w:sz w:val="22"/>
            <w:szCs w:val="22"/>
            <w:u w:val="single"/>
            <w14:ligatures w14:val="none"/>
          </w:rPr>
          <w:t>Lachambre</w:t>
        </w:r>
        <w:proofErr w:type="spellEnd"/>
        <w:r w:rsidRPr="003C7A35">
          <w:rPr>
            <w:rFonts w:ascii="Arial" w:eastAsia="Times New Roman" w:hAnsi="Arial" w:cs="Arial"/>
            <w:color w:val="000000"/>
            <w:kern w:val="0"/>
            <w:sz w:val="22"/>
            <w:szCs w:val="22"/>
            <w:u w:val="single"/>
            <w14:ligatures w14:val="none"/>
          </w:rPr>
          <w:t xml:space="preserve"> et al., 2017)</w:t>
        </w:r>
      </w:hyperlink>
      <w:r w:rsidRPr="003C7A35">
        <w:rPr>
          <w:rFonts w:ascii="Arial" w:eastAsia="Times New Roman" w:hAnsi="Arial" w:cs="Arial"/>
          <w:color w:val="000000"/>
          <w:kern w:val="0"/>
          <w:sz w:val="22"/>
          <w:szCs w:val="22"/>
          <w14:ligatures w14:val="none"/>
        </w:rPr>
        <w:t>. Righting tests involved placing abalone, dorsal side down, in a 14°C water tank, and timing how long it took them to use their foot muscles to completely flip their orientation. The tests were conducted until abalone corrected their orientation or timed out at 4 minutes.</w:t>
      </w:r>
    </w:p>
    <w:p w14:paraId="582267CF" w14:textId="77777777" w:rsidR="003C7A35" w:rsidRPr="003C7A35" w:rsidRDefault="003C7A35" w:rsidP="003C7A35">
      <w:pPr>
        <w:rPr>
          <w:rFonts w:ascii="Times New Roman" w:eastAsia="Times New Roman" w:hAnsi="Times New Roman" w:cs="Times New Roman"/>
          <w:color w:val="000000"/>
          <w:kern w:val="0"/>
          <w14:ligatures w14:val="none"/>
        </w:rPr>
      </w:pPr>
    </w:p>
    <w:p w14:paraId="3AF54D56"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Community Grazing Assay</w:t>
      </w:r>
    </w:p>
    <w:p w14:paraId="6FA4AD9D"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To understand if shifting wrack populations (from kelp to Devilweed) causes intertidal grazers to shift consumption onto native benthic seaweed, we offered an assemblage of intertidal grazers a choice of native benthic seaweed in the presence of either kelp or Devilweed. We used an assemblage of grazers and seaweed proportional to densities of populations at Sunset Cliffs Natural Park (Black turban snails n=3, Blue banded hermit crabs n=6, Striped shore crabs n=1). We offered grazers a choice between Sea lettuce </w:t>
      </w:r>
      <w:r w:rsidRPr="003C7A35">
        <w:rPr>
          <w:rFonts w:ascii="Arial" w:eastAsia="Times New Roman" w:hAnsi="Arial" w:cs="Arial"/>
          <w:i/>
          <w:iCs/>
          <w:color w:val="000000"/>
          <w:kern w:val="0"/>
          <w:sz w:val="22"/>
          <w:szCs w:val="22"/>
          <w14:ligatures w14:val="none"/>
        </w:rPr>
        <w:t xml:space="preserve">Ulva spp., </w:t>
      </w:r>
      <w:r w:rsidRPr="003C7A35">
        <w:rPr>
          <w:rFonts w:ascii="Arial" w:eastAsia="Times New Roman" w:hAnsi="Arial" w:cs="Arial"/>
          <w:color w:val="000000"/>
          <w:kern w:val="0"/>
          <w:sz w:val="22"/>
          <w:szCs w:val="22"/>
          <w14:ligatures w14:val="none"/>
        </w:rPr>
        <w:t>brown rockweed (</w:t>
      </w:r>
      <w:r w:rsidRPr="003C7A35">
        <w:rPr>
          <w:rFonts w:ascii="Arial" w:eastAsia="Times New Roman" w:hAnsi="Arial" w:cs="Arial"/>
          <w:i/>
          <w:iCs/>
          <w:color w:val="000000"/>
          <w:kern w:val="0"/>
          <w:sz w:val="22"/>
          <w:szCs w:val="22"/>
          <w14:ligatures w14:val="none"/>
        </w:rPr>
        <w:t>Silvetia compressa</w:t>
      </w:r>
      <w:r w:rsidRPr="003C7A35">
        <w:rPr>
          <w:rFonts w:ascii="Arial" w:eastAsia="Times New Roman" w:hAnsi="Arial" w:cs="Arial"/>
          <w:color w:val="000000"/>
          <w:kern w:val="0"/>
          <w:sz w:val="22"/>
          <w:szCs w:val="22"/>
          <w14:ligatures w14:val="none"/>
        </w:rPr>
        <w:t>)</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and red benthic seaweed (</w:t>
      </w:r>
      <w:proofErr w:type="spellStart"/>
      <w:r w:rsidRPr="003C7A35">
        <w:rPr>
          <w:rFonts w:ascii="Arial" w:eastAsia="Times New Roman" w:hAnsi="Arial" w:cs="Arial"/>
          <w:i/>
          <w:iCs/>
          <w:color w:val="000000"/>
          <w:kern w:val="0"/>
          <w:sz w:val="22"/>
          <w:szCs w:val="22"/>
          <w14:ligatures w14:val="none"/>
        </w:rPr>
        <w:t>Centroceras</w:t>
      </w:r>
      <w:proofErr w:type="spellEnd"/>
      <w:r w:rsidRPr="003C7A35">
        <w:rPr>
          <w:rFonts w:ascii="Arial" w:eastAsia="Times New Roman" w:hAnsi="Arial" w:cs="Arial"/>
          <w:i/>
          <w:iCs/>
          <w:color w:val="000000"/>
          <w:kern w:val="0"/>
          <w:sz w:val="22"/>
          <w:szCs w:val="22"/>
          <w14:ligatures w14:val="none"/>
        </w:rPr>
        <w:t xml:space="preserve"> clavulatum</w:t>
      </w:r>
      <w:r w:rsidRPr="003C7A35">
        <w:rPr>
          <w:rFonts w:ascii="Arial" w:eastAsia="Times New Roman" w:hAnsi="Arial" w:cs="Arial"/>
          <w:color w:val="000000"/>
          <w:kern w:val="0"/>
          <w:sz w:val="22"/>
          <w:szCs w:val="22"/>
          <w14:ligatures w14:val="none"/>
        </w:rPr>
        <w:t>)</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and either Devilweed or kelp</w:t>
      </w:r>
      <w:r w:rsidRPr="003C7A35">
        <w:rPr>
          <w:rFonts w:ascii="Arial" w:eastAsia="Times New Roman" w:hAnsi="Arial" w:cs="Arial"/>
          <w:i/>
          <w:iCs/>
          <w:color w:val="000000"/>
          <w:kern w:val="0"/>
          <w:sz w:val="22"/>
          <w:szCs w:val="22"/>
          <w14:ligatures w14:val="none"/>
        </w:rPr>
        <w:t>. </w:t>
      </w:r>
    </w:p>
    <w:p w14:paraId="1BA543EB" w14:textId="77777777" w:rsidR="003C7A35" w:rsidRPr="003C7A35" w:rsidRDefault="003C7A35" w:rsidP="003C7A35">
      <w:pPr>
        <w:rPr>
          <w:rFonts w:ascii="Times New Roman" w:eastAsia="Times New Roman" w:hAnsi="Times New Roman" w:cs="Times New Roman"/>
          <w:color w:val="000000"/>
          <w:kern w:val="0"/>
          <w14:ligatures w14:val="none"/>
        </w:rPr>
      </w:pPr>
    </w:p>
    <w:p w14:paraId="2E2B46CB"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For this assay, we offered grazers agar-based foods made from freeze-dried, homogenized seaweed. We adopted this procedure for logistical reasons related to the timing of seaweed collections and starting assays. We note that this process maintains chemical traits while removing morphological traits that may also impact palatability.  Following methods adopted from previous studies </w:t>
      </w:r>
      <w:hyperlink r:id="rId25" w:history="1">
        <w:r w:rsidRPr="003C7A35">
          <w:rPr>
            <w:rFonts w:ascii="Arial" w:eastAsia="Times New Roman" w:hAnsi="Arial" w:cs="Arial"/>
            <w:color w:val="000000"/>
            <w:kern w:val="0"/>
            <w:sz w:val="22"/>
            <w:szCs w:val="22"/>
            <w:u w:val="single"/>
            <w14:ligatures w14:val="none"/>
          </w:rPr>
          <w:t>(</w:t>
        </w:r>
        <w:proofErr w:type="spellStart"/>
        <w:r w:rsidRPr="003C7A35">
          <w:rPr>
            <w:rFonts w:ascii="Arial" w:eastAsia="Times New Roman" w:hAnsi="Arial" w:cs="Arial"/>
            <w:color w:val="000000"/>
            <w:kern w:val="0"/>
            <w:sz w:val="22"/>
            <w:szCs w:val="22"/>
            <w:u w:val="single"/>
            <w14:ligatures w14:val="none"/>
          </w:rPr>
          <w:t>Bolser</w:t>
        </w:r>
        <w:proofErr w:type="spellEnd"/>
        <w:r w:rsidRPr="003C7A35">
          <w:rPr>
            <w:rFonts w:ascii="Arial" w:eastAsia="Times New Roman" w:hAnsi="Arial" w:cs="Arial"/>
            <w:color w:val="000000"/>
            <w:kern w:val="0"/>
            <w:sz w:val="22"/>
            <w:szCs w:val="22"/>
            <w:u w:val="single"/>
            <w14:ligatures w14:val="none"/>
          </w:rPr>
          <w:t xml:space="preserve"> and Hay, 1996, </w:t>
        </w:r>
        <w:proofErr w:type="spellStart"/>
        <w:r w:rsidRPr="003C7A35">
          <w:rPr>
            <w:rFonts w:ascii="Arial" w:eastAsia="Times New Roman" w:hAnsi="Arial" w:cs="Arial"/>
            <w:color w:val="000000"/>
            <w:kern w:val="0"/>
            <w:sz w:val="22"/>
            <w:szCs w:val="22"/>
            <w:u w:val="single"/>
            <w14:ligatures w14:val="none"/>
          </w:rPr>
          <w:t>Dolecal</w:t>
        </w:r>
        <w:proofErr w:type="spellEnd"/>
        <w:r w:rsidRPr="003C7A35">
          <w:rPr>
            <w:rFonts w:ascii="Arial" w:eastAsia="Times New Roman" w:hAnsi="Arial" w:cs="Arial"/>
            <w:color w:val="000000"/>
            <w:kern w:val="0"/>
            <w:sz w:val="22"/>
            <w:szCs w:val="22"/>
            <w:u w:val="single"/>
            <w14:ligatures w14:val="none"/>
          </w:rPr>
          <w:t xml:space="preserve"> and Long, 2013, </w:t>
        </w:r>
        <w:proofErr w:type="spellStart"/>
        <w:r w:rsidRPr="003C7A35">
          <w:rPr>
            <w:rFonts w:ascii="Arial" w:eastAsia="Times New Roman" w:hAnsi="Arial" w:cs="Arial"/>
            <w:color w:val="000000"/>
            <w:kern w:val="0"/>
            <w:sz w:val="22"/>
            <w:szCs w:val="22"/>
            <w:u w:val="single"/>
            <w14:ligatures w14:val="none"/>
          </w:rPr>
          <w:t>Thornber</w:t>
        </w:r>
        <w:proofErr w:type="spellEnd"/>
        <w:r w:rsidRPr="003C7A35">
          <w:rPr>
            <w:rFonts w:ascii="Arial" w:eastAsia="Times New Roman" w:hAnsi="Arial" w:cs="Arial"/>
            <w:color w:val="000000"/>
            <w:kern w:val="0"/>
            <w:sz w:val="22"/>
            <w:szCs w:val="22"/>
            <w:u w:val="single"/>
            <w14:ligatures w14:val="none"/>
          </w:rPr>
          <w:t xml:space="preserve"> et al., 2008)</w:t>
        </w:r>
      </w:hyperlink>
      <w:r w:rsidRPr="003C7A35">
        <w:rPr>
          <w:rFonts w:ascii="Arial" w:eastAsia="Times New Roman" w:hAnsi="Arial" w:cs="Arial"/>
          <w:color w:val="000000"/>
          <w:kern w:val="0"/>
          <w:sz w:val="22"/>
          <w:szCs w:val="22"/>
          <w14:ligatures w14:val="none"/>
        </w:rPr>
        <w:t xml:space="preserve"> we mixed homogenized seaweed (5.6% </w:t>
      </w:r>
      <w:proofErr w:type="spellStart"/>
      <w:r w:rsidRPr="003C7A35">
        <w:rPr>
          <w:rFonts w:ascii="Arial" w:eastAsia="Times New Roman" w:hAnsi="Arial" w:cs="Arial"/>
          <w:color w:val="000000"/>
          <w:kern w:val="0"/>
          <w:sz w:val="22"/>
          <w:szCs w:val="22"/>
          <w14:ligatures w14:val="none"/>
        </w:rPr>
        <w:t>weight:volume</w:t>
      </w:r>
      <w:proofErr w:type="spellEnd"/>
      <w:r w:rsidRPr="003C7A35">
        <w:rPr>
          <w:rFonts w:ascii="Arial" w:eastAsia="Times New Roman" w:hAnsi="Arial" w:cs="Arial"/>
          <w:color w:val="000000"/>
          <w:kern w:val="0"/>
          <w:sz w:val="22"/>
          <w:szCs w:val="22"/>
          <w14:ligatures w14:val="none"/>
        </w:rPr>
        <w:t xml:space="preserve">) into a heated agar solution (2.0% </w:t>
      </w:r>
      <w:proofErr w:type="spellStart"/>
      <w:r w:rsidRPr="003C7A35">
        <w:rPr>
          <w:rFonts w:ascii="Arial" w:eastAsia="Times New Roman" w:hAnsi="Arial" w:cs="Arial"/>
          <w:color w:val="000000"/>
          <w:kern w:val="0"/>
          <w:sz w:val="22"/>
          <w:szCs w:val="22"/>
          <w14:ligatures w14:val="none"/>
        </w:rPr>
        <w:t>w:v</w:t>
      </w:r>
      <w:proofErr w:type="spellEnd"/>
      <w:r w:rsidRPr="003C7A35">
        <w:rPr>
          <w:rFonts w:ascii="Arial" w:eastAsia="Times New Roman" w:hAnsi="Arial" w:cs="Arial"/>
          <w:color w:val="000000"/>
          <w:kern w:val="0"/>
          <w:sz w:val="22"/>
          <w:szCs w:val="22"/>
          <w14:ligatures w14:val="none"/>
        </w:rPr>
        <w:t>). The solution was poured into polypropylene petri dishes (50 mm) and allowed to cool for ~30 min. Once ready, the agar-foods were blotted dry and weighed before being offered to grazers. </w:t>
      </w:r>
    </w:p>
    <w:p w14:paraId="4D47AAF8" w14:textId="77777777" w:rsidR="003C7A35" w:rsidRPr="003C7A35" w:rsidRDefault="003C7A35" w:rsidP="003C7A35">
      <w:pPr>
        <w:rPr>
          <w:rFonts w:ascii="Times New Roman" w:eastAsia="Times New Roman" w:hAnsi="Times New Roman" w:cs="Times New Roman"/>
          <w:color w:val="000000"/>
          <w:kern w:val="0"/>
          <w14:ligatures w14:val="none"/>
        </w:rPr>
      </w:pPr>
    </w:p>
    <w:p w14:paraId="5176C209"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Based on previous experiments showing negligible autogenic growth in agar-based foods and due to tank space limitations, we reduced the number of controls to one control for every two experimental treatments. We used thermoplastic adhesive to secure the petri dishes containing NBS and either kelp</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or Devilweed in random order along the length of 330 x 190 x 108 mm containers with mesh (1mm) covered tops (n=20, and n=10 controls). The grazers were placed on the opposite side of the container and allowed to feed until at least half of any food was consumed. At this point, all petri dishes were removed from the replicate, blotted dry and weighed. We calculated changes in mass using the autogenic growth formula with the average correction factor from controls.</w:t>
      </w:r>
    </w:p>
    <w:p w14:paraId="53FEBA38" w14:textId="77777777" w:rsidR="003C7A35" w:rsidRPr="003C7A35" w:rsidRDefault="003C7A35" w:rsidP="003C7A35">
      <w:pPr>
        <w:rPr>
          <w:rFonts w:ascii="Times New Roman" w:eastAsia="Times New Roman" w:hAnsi="Times New Roman" w:cs="Times New Roman"/>
          <w:color w:val="000000"/>
          <w:kern w:val="0"/>
          <w14:ligatures w14:val="none"/>
        </w:rPr>
      </w:pPr>
    </w:p>
    <w:p w14:paraId="6E3AE636"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Statistical Analyses</w:t>
      </w:r>
    </w:p>
    <w:p w14:paraId="649E86B9" w14:textId="77777777" w:rsidR="003C7A35" w:rsidRPr="003C7A35" w:rsidRDefault="003C7A35" w:rsidP="003C7A35">
      <w:pPr>
        <w:rPr>
          <w:rFonts w:ascii="Times New Roman" w:eastAsia="Times New Roman" w:hAnsi="Times New Roman" w:cs="Times New Roman"/>
          <w:color w:val="000000"/>
          <w:kern w:val="0"/>
          <w14:ligatures w14:val="none"/>
        </w:rPr>
      </w:pPr>
    </w:p>
    <w:p w14:paraId="30A350A2"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Feeding Choice Assays</w:t>
      </w:r>
    </w:p>
    <w:p w14:paraId="04592023"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All statistical analyses were conducted using R Studio (V. 1.4.1717). Necessary assumptions were met for statistical analyses and post-hoc tests were conducted as needed. For feeding choice assays, we compared changes in seaweed mass, corrected for autogenic growth, using Paired t-tests for each grazer species. </w:t>
      </w:r>
    </w:p>
    <w:p w14:paraId="6A32848D" w14:textId="77777777" w:rsidR="003C7A35" w:rsidRPr="003C7A35" w:rsidRDefault="003C7A35" w:rsidP="003C7A35">
      <w:pPr>
        <w:rPr>
          <w:rFonts w:ascii="Times New Roman" w:eastAsia="Times New Roman" w:hAnsi="Times New Roman" w:cs="Times New Roman"/>
          <w:color w:val="000000"/>
          <w:kern w:val="0"/>
          <w14:ligatures w14:val="none"/>
        </w:rPr>
      </w:pPr>
    </w:p>
    <w:p w14:paraId="2F140B03"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Performance Assays</w:t>
      </w:r>
    </w:p>
    <w:p w14:paraId="2EF73A3F"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We estimated initial dry soft tissue masses using linear regression models. We analyzed grazer species independently by using Analysis of Covariance (ANCOVA) to test the effect of all diet treatments including seaweeds (</w:t>
      </w:r>
      <w:proofErr w:type="gramStart"/>
      <w:r w:rsidRPr="003C7A35">
        <w:rPr>
          <w:rFonts w:ascii="Arial" w:eastAsia="Times New Roman" w:hAnsi="Arial" w:cs="Arial"/>
          <w:color w:val="000000"/>
          <w:kern w:val="0"/>
          <w:sz w:val="22"/>
          <w:szCs w:val="22"/>
          <w14:ligatures w14:val="none"/>
        </w:rPr>
        <w:t>i.e.</w:t>
      </w:r>
      <w:proofErr w:type="gramEnd"/>
      <w:r w:rsidRPr="003C7A35">
        <w:rPr>
          <w:rFonts w:ascii="Arial" w:eastAsia="Times New Roman" w:hAnsi="Arial" w:cs="Arial"/>
          <w:color w:val="000000"/>
          <w:kern w:val="0"/>
          <w:sz w:val="22"/>
          <w:szCs w:val="22"/>
          <w14:ligatures w14:val="none"/>
        </w:rPr>
        <w:t xml:space="preserve"> all but “starved” treatment) on growth. We compared final dry masses of grazers with initial dry mass as a covariate. A Tukey's post-hoc test was used to determine treatment differences. </w:t>
      </w:r>
    </w:p>
    <w:p w14:paraId="5D8259A7" w14:textId="77777777" w:rsidR="003C7A35" w:rsidRPr="003C7A35" w:rsidRDefault="003C7A35" w:rsidP="003C7A35">
      <w:pPr>
        <w:rPr>
          <w:rFonts w:ascii="Times New Roman" w:eastAsia="Times New Roman" w:hAnsi="Times New Roman" w:cs="Times New Roman"/>
          <w:color w:val="000000"/>
          <w:kern w:val="0"/>
          <w14:ligatures w14:val="none"/>
        </w:rPr>
      </w:pPr>
    </w:p>
    <w:p w14:paraId="6CB6428B"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 xml:space="preserve">Community feeding choice </w:t>
      </w:r>
      <w:proofErr w:type="gramStart"/>
      <w:r w:rsidRPr="003C7A35">
        <w:rPr>
          <w:rFonts w:ascii="Arial" w:eastAsia="Times New Roman" w:hAnsi="Arial" w:cs="Arial"/>
          <w:i/>
          <w:iCs/>
          <w:color w:val="000000"/>
          <w:kern w:val="0"/>
          <w:sz w:val="22"/>
          <w:szCs w:val="22"/>
          <w14:ligatures w14:val="none"/>
        </w:rPr>
        <w:t>assay</w:t>
      </w:r>
      <w:proofErr w:type="gramEnd"/>
    </w:p>
    <w:p w14:paraId="2723B766"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To test if including Devilweed </w:t>
      </w:r>
    </w:p>
    <w:p w14:paraId="203F82EC"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To test if overall consumption differed between treatments, we pooled all seaweed, including Devilweed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and kelp</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and compared total consumption using a 2-sample t-test.  To test if consumption of native benthic seaweed changes when offered with either invasive Devilweed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or native kelp</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 xml:space="preserve">we pooled consumption of </w:t>
      </w:r>
      <w:proofErr w:type="gramStart"/>
      <w:r w:rsidRPr="003C7A35">
        <w:rPr>
          <w:rFonts w:ascii="Arial" w:eastAsia="Times New Roman" w:hAnsi="Arial" w:cs="Arial"/>
          <w:color w:val="000000"/>
          <w:kern w:val="0"/>
          <w:sz w:val="22"/>
          <w:szCs w:val="22"/>
          <w14:ligatures w14:val="none"/>
        </w:rPr>
        <w:t>all of</w:t>
      </w:r>
      <w:proofErr w:type="gramEnd"/>
      <w:r w:rsidRPr="003C7A35">
        <w:rPr>
          <w:rFonts w:ascii="Arial" w:eastAsia="Times New Roman" w:hAnsi="Arial" w:cs="Arial"/>
          <w:color w:val="000000"/>
          <w:kern w:val="0"/>
          <w:sz w:val="22"/>
          <w:szCs w:val="22"/>
          <w14:ligatures w14:val="none"/>
        </w:rPr>
        <w:t xml:space="preserve"> the native benthic seaweed as a response variable and compared total consumption without the wrack treatments. </w:t>
      </w:r>
      <w:proofErr w:type="gramStart"/>
      <w:r w:rsidRPr="003C7A35">
        <w:rPr>
          <w:rFonts w:ascii="Arial" w:eastAsia="Times New Roman" w:hAnsi="Arial" w:cs="Arial"/>
          <w:color w:val="000000"/>
          <w:kern w:val="0"/>
          <w:sz w:val="22"/>
          <w:szCs w:val="22"/>
          <w14:ligatures w14:val="none"/>
        </w:rPr>
        <w:t>Finally</w:t>
      </w:r>
      <w:proofErr w:type="gramEnd"/>
      <w:r w:rsidRPr="003C7A35">
        <w:rPr>
          <w:rFonts w:ascii="Arial" w:eastAsia="Times New Roman" w:hAnsi="Arial" w:cs="Arial"/>
          <w:color w:val="000000"/>
          <w:kern w:val="0"/>
          <w:sz w:val="22"/>
          <w:szCs w:val="22"/>
          <w14:ligatures w14:val="none"/>
        </w:rPr>
        <w:t xml:space="preserve"> to understand if consumption shifted onto any one native benthic alga, we used Analysis of Variance to compare consumption of all seaweed by species with kelp</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Devilweed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as “wrack species” in the analysis.</w:t>
      </w:r>
    </w:p>
    <w:p w14:paraId="3F8E5A6C" w14:textId="77777777" w:rsidR="003C7A35" w:rsidRPr="003C7A35" w:rsidRDefault="003C7A35" w:rsidP="003C7A35">
      <w:pPr>
        <w:rPr>
          <w:rFonts w:ascii="Times New Roman" w:eastAsia="Times New Roman" w:hAnsi="Times New Roman" w:cs="Times New Roman"/>
          <w:color w:val="000000"/>
          <w:kern w:val="0"/>
          <w14:ligatures w14:val="none"/>
        </w:rPr>
      </w:pPr>
    </w:p>
    <w:p w14:paraId="532FAE09"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Results</w:t>
      </w:r>
    </w:p>
    <w:p w14:paraId="67347013" w14:textId="77777777" w:rsidR="003C7A35" w:rsidRPr="003C7A35" w:rsidRDefault="003C7A35" w:rsidP="003C7A35">
      <w:pPr>
        <w:rPr>
          <w:rFonts w:ascii="Times New Roman" w:eastAsia="Times New Roman" w:hAnsi="Times New Roman" w:cs="Times New Roman"/>
          <w:color w:val="000000"/>
          <w:kern w:val="0"/>
          <w14:ligatures w14:val="none"/>
        </w:rPr>
      </w:pPr>
    </w:p>
    <w:p w14:paraId="61BC7CD1"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shd w:val="clear" w:color="auto" w:fill="FFFF00"/>
          <w14:ligatures w14:val="none"/>
        </w:rPr>
        <w:t>Survey</w:t>
      </w:r>
    </w:p>
    <w:p w14:paraId="170D37B1" w14:textId="77777777" w:rsidR="003C7A35" w:rsidRPr="003C7A35" w:rsidRDefault="003C7A35" w:rsidP="003C7A35">
      <w:pPr>
        <w:rPr>
          <w:rFonts w:ascii="Times New Roman" w:eastAsia="Times New Roman" w:hAnsi="Times New Roman" w:cs="Times New Roman"/>
          <w:color w:val="000000"/>
          <w:kern w:val="0"/>
          <w14:ligatures w14:val="none"/>
        </w:rPr>
      </w:pPr>
    </w:p>
    <w:p w14:paraId="711E4C00"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Preference</w:t>
      </w:r>
    </w:p>
    <w:p w14:paraId="32569FE0"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Grazers displayed species-specific preferences for kelp and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Devilweed. Black abalone and Black turban snails preferred kelp (t=4.5053, p&lt;0.001 and t= 5.7152, p&lt;0.001, respectively). In contrast, striped shore crabs did not differentiate between the two wrack species (t=0.0739, p=0.9422) and hermit crabs showed a preference for Devilweed (t=-3.7593, p=0.002385).</w:t>
      </w:r>
    </w:p>
    <w:p w14:paraId="4040223A" w14:textId="77777777" w:rsidR="003C7A35" w:rsidRPr="003C7A35" w:rsidRDefault="003C7A35" w:rsidP="003C7A35">
      <w:pPr>
        <w:rPr>
          <w:rFonts w:ascii="Times New Roman" w:eastAsia="Times New Roman" w:hAnsi="Times New Roman" w:cs="Times New Roman"/>
          <w:color w:val="000000"/>
          <w:kern w:val="0"/>
          <w14:ligatures w14:val="none"/>
        </w:rPr>
      </w:pPr>
    </w:p>
    <w:p w14:paraId="776DDA57"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Performance</w:t>
      </w:r>
    </w:p>
    <w:p w14:paraId="4C5E428D"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We accounted for differences in starting masses of individuals using estimated initial dry mass calculated from shell </w:t>
      </w:r>
      <w:proofErr w:type="spellStart"/>
      <w:r w:rsidRPr="003C7A35">
        <w:rPr>
          <w:rFonts w:ascii="Arial" w:eastAsia="Times New Roman" w:hAnsi="Arial" w:cs="Arial"/>
          <w:color w:val="000000"/>
          <w:kern w:val="0"/>
          <w:sz w:val="22"/>
          <w:szCs w:val="22"/>
          <w14:ligatures w14:val="none"/>
        </w:rPr>
        <w:t>lengths.The</w:t>
      </w:r>
      <w:proofErr w:type="spellEnd"/>
      <w:r w:rsidRPr="003C7A35">
        <w:rPr>
          <w:rFonts w:ascii="Arial" w:eastAsia="Times New Roman" w:hAnsi="Arial" w:cs="Arial"/>
          <w:color w:val="000000"/>
          <w:kern w:val="0"/>
          <w:sz w:val="22"/>
          <w:szCs w:val="22"/>
          <w14:ligatures w14:val="none"/>
        </w:rPr>
        <w:t xml:space="preserve"> relationship between maximum shell length and dry tissue mass was strong and linear for both Black turban snails (R</w:t>
      </w:r>
      <w:r w:rsidRPr="003C7A35">
        <w:rPr>
          <w:rFonts w:ascii="Arial" w:eastAsia="Times New Roman" w:hAnsi="Arial" w:cs="Arial"/>
          <w:color w:val="000000"/>
          <w:kern w:val="0"/>
          <w:sz w:val="13"/>
          <w:szCs w:val="13"/>
          <w:vertAlign w:val="superscript"/>
          <w14:ligatures w14:val="none"/>
        </w:rPr>
        <w:t>2</w:t>
      </w:r>
      <w:r w:rsidRPr="003C7A35">
        <w:rPr>
          <w:rFonts w:ascii="Arial" w:eastAsia="Times New Roman" w:hAnsi="Arial" w:cs="Arial"/>
          <w:color w:val="000000"/>
          <w:kern w:val="0"/>
          <w:sz w:val="22"/>
          <w:szCs w:val="22"/>
          <w14:ligatures w14:val="none"/>
        </w:rPr>
        <w:t xml:space="preserve"> = 0.89, F</w:t>
      </w:r>
      <w:r w:rsidRPr="003C7A35">
        <w:rPr>
          <w:rFonts w:ascii="Arial" w:eastAsia="Times New Roman" w:hAnsi="Arial" w:cs="Arial"/>
          <w:color w:val="000000"/>
          <w:kern w:val="0"/>
          <w:sz w:val="13"/>
          <w:szCs w:val="13"/>
          <w:vertAlign w:val="subscript"/>
          <w14:ligatures w14:val="none"/>
        </w:rPr>
        <w:t>(1,18)</w:t>
      </w:r>
      <w:r w:rsidRPr="003C7A35">
        <w:rPr>
          <w:rFonts w:ascii="Arial" w:eastAsia="Times New Roman" w:hAnsi="Arial" w:cs="Arial"/>
          <w:color w:val="000000"/>
          <w:kern w:val="0"/>
          <w:sz w:val="22"/>
          <w:szCs w:val="22"/>
          <w14:ligatures w14:val="none"/>
        </w:rPr>
        <w:t>=148.20, p&lt;0.001)</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and Red abalone</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(R</w:t>
      </w:r>
      <w:r w:rsidRPr="003C7A35">
        <w:rPr>
          <w:rFonts w:ascii="Arial" w:eastAsia="Times New Roman" w:hAnsi="Arial" w:cs="Arial"/>
          <w:color w:val="000000"/>
          <w:kern w:val="0"/>
          <w:sz w:val="13"/>
          <w:szCs w:val="13"/>
          <w:vertAlign w:val="superscript"/>
          <w14:ligatures w14:val="none"/>
        </w:rPr>
        <w:t>2</w:t>
      </w:r>
      <w:r w:rsidRPr="003C7A35">
        <w:rPr>
          <w:rFonts w:ascii="Arial" w:eastAsia="Times New Roman" w:hAnsi="Arial" w:cs="Arial"/>
          <w:color w:val="000000"/>
          <w:kern w:val="0"/>
          <w:sz w:val="22"/>
          <w:szCs w:val="22"/>
          <w14:ligatures w14:val="none"/>
        </w:rPr>
        <w:t xml:space="preserve"> = 0.89, F</w:t>
      </w:r>
      <w:r w:rsidRPr="003C7A35">
        <w:rPr>
          <w:rFonts w:ascii="Arial" w:eastAsia="Times New Roman" w:hAnsi="Arial" w:cs="Arial"/>
          <w:color w:val="000000"/>
          <w:kern w:val="0"/>
          <w:sz w:val="13"/>
          <w:szCs w:val="13"/>
          <w:vertAlign w:val="subscript"/>
          <w14:ligatures w14:val="none"/>
        </w:rPr>
        <w:t>(1,18)</w:t>
      </w:r>
      <w:r w:rsidRPr="003C7A35">
        <w:rPr>
          <w:rFonts w:ascii="Arial" w:eastAsia="Times New Roman" w:hAnsi="Arial" w:cs="Arial"/>
          <w:color w:val="000000"/>
          <w:kern w:val="0"/>
          <w:sz w:val="22"/>
          <w:szCs w:val="22"/>
          <w14:ligatures w14:val="none"/>
        </w:rPr>
        <w:t>=160.71, p&lt;0.001)</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 xml:space="preserve">thus, estimated dry mass was included as a covariate in the analysis. Diet influenced final dry tissue mass for both </w:t>
      </w:r>
      <w:proofErr w:type="gramStart"/>
      <w:r w:rsidRPr="003C7A35">
        <w:rPr>
          <w:rFonts w:ascii="Arial" w:eastAsia="Times New Roman" w:hAnsi="Arial" w:cs="Arial"/>
          <w:color w:val="000000"/>
          <w:kern w:val="0"/>
          <w:sz w:val="22"/>
          <w:szCs w:val="22"/>
          <w14:ligatures w14:val="none"/>
        </w:rPr>
        <w:t>Red</w:t>
      </w:r>
      <w:proofErr w:type="gramEnd"/>
      <w:r w:rsidRPr="003C7A35">
        <w:rPr>
          <w:rFonts w:ascii="Arial" w:eastAsia="Times New Roman" w:hAnsi="Arial" w:cs="Arial"/>
          <w:color w:val="000000"/>
          <w:kern w:val="0"/>
          <w:sz w:val="22"/>
          <w:szCs w:val="22"/>
          <w14:ligatures w14:val="none"/>
        </w:rPr>
        <w:t xml:space="preserve"> abalone (ANCOVA: F</w:t>
      </w:r>
      <w:r w:rsidRPr="003C7A35">
        <w:rPr>
          <w:rFonts w:ascii="Arial" w:eastAsia="Times New Roman" w:hAnsi="Arial" w:cs="Arial"/>
          <w:color w:val="000000"/>
          <w:kern w:val="0"/>
          <w:sz w:val="13"/>
          <w:szCs w:val="13"/>
          <w:vertAlign w:val="subscript"/>
          <w14:ligatures w14:val="none"/>
        </w:rPr>
        <w:t>(2,56)</w:t>
      </w:r>
      <w:r w:rsidRPr="003C7A35">
        <w:rPr>
          <w:rFonts w:ascii="Arial" w:eastAsia="Times New Roman" w:hAnsi="Arial" w:cs="Arial"/>
          <w:color w:val="000000"/>
          <w:kern w:val="0"/>
          <w:sz w:val="22"/>
          <w:szCs w:val="22"/>
          <w14:ligatures w14:val="none"/>
        </w:rPr>
        <w:t>=4.606, p=0.01) and Red abalone</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(ANCOVA: F</w:t>
      </w:r>
      <w:r w:rsidRPr="003C7A35">
        <w:rPr>
          <w:rFonts w:ascii="Arial" w:eastAsia="Times New Roman" w:hAnsi="Arial" w:cs="Arial"/>
          <w:color w:val="000000"/>
          <w:kern w:val="0"/>
          <w:sz w:val="13"/>
          <w:szCs w:val="13"/>
          <w:vertAlign w:val="subscript"/>
          <w14:ligatures w14:val="none"/>
        </w:rPr>
        <w:t>2,56</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 3.696, p=0.03). </w:t>
      </w:r>
    </w:p>
    <w:p w14:paraId="572BFA4E" w14:textId="77777777" w:rsidR="003C7A35" w:rsidRPr="003C7A35" w:rsidRDefault="003C7A35" w:rsidP="003C7A35">
      <w:pPr>
        <w:rPr>
          <w:rFonts w:ascii="Times New Roman" w:eastAsia="Times New Roman" w:hAnsi="Times New Roman" w:cs="Times New Roman"/>
          <w:color w:val="000000"/>
          <w:kern w:val="0"/>
          <w14:ligatures w14:val="none"/>
        </w:rPr>
      </w:pPr>
    </w:p>
    <w:p w14:paraId="4D2E6F6E"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Consistent with our choice feeding experiments, Black abalone fed lower preference Devilweed grew less than conspecifics fed kelp. Surprisingly, turban snails that also preferred to feed on kelp </w:t>
      </w:r>
      <w:proofErr w:type="gramStart"/>
      <w:r w:rsidRPr="003C7A35">
        <w:rPr>
          <w:rFonts w:ascii="Arial" w:eastAsia="Times New Roman" w:hAnsi="Arial" w:cs="Arial"/>
          <w:color w:val="000000"/>
          <w:kern w:val="0"/>
          <w:sz w:val="22"/>
          <w:szCs w:val="22"/>
          <w14:ligatures w14:val="none"/>
        </w:rPr>
        <w:t>actually grew</w:t>
      </w:r>
      <w:proofErr w:type="gramEnd"/>
      <w:r w:rsidRPr="003C7A35">
        <w:rPr>
          <w:rFonts w:ascii="Arial" w:eastAsia="Times New Roman" w:hAnsi="Arial" w:cs="Arial"/>
          <w:color w:val="000000"/>
          <w:kern w:val="0"/>
          <w:sz w:val="22"/>
          <w:szCs w:val="22"/>
          <w14:ligatures w14:val="none"/>
        </w:rPr>
        <w:t xml:space="preserve"> less on kelp diets relative to Devilweed.</w:t>
      </w:r>
    </w:p>
    <w:p w14:paraId="0975BAC9"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Although previous works suggest that a mixed diet can lead to higher performance (e.g. growth or reproductive output) </w:t>
      </w:r>
      <w:hyperlink r:id="rId26" w:history="1">
        <w:r w:rsidRPr="003C7A35">
          <w:rPr>
            <w:rFonts w:ascii="Arial" w:eastAsia="Times New Roman" w:hAnsi="Arial" w:cs="Arial"/>
            <w:color w:val="000000"/>
            <w:kern w:val="0"/>
            <w:sz w:val="22"/>
            <w:szCs w:val="22"/>
            <w:u w:val="single"/>
            <w14:ligatures w14:val="none"/>
          </w:rPr>
          <w:t>(Aquilino et al., 2012, Worm et al., 2006)</w:t>
        </w:r>
      </w:hyperlink>
      <w:r w:rsidRPr="003C7A35">
        <w:rPr>
          <w:rFonts w:ascii="Arial" w:eastAsia="Times New Roman" w:hAnsi="Arial" w:cs="Arial"/>
          <w:color w:val="000000"/>
          <w:kern w:val="0"/>
          <w:sz w:val="22"/>
          <w:szCs w:val="22"/>
          <w14:ligatures w14:val="none"/>
        </w:rPr>
        <w:t xml:space="preserve">, we did not find evidence that a </w:t>
      </w:r>
      <w:r w:rsidRPr="003C7A35">
        <w:rPr>
          <w:rFonts w:ascii="Arial" w:eastAsia="Times New Roman" w:hAnsi="Arial" w:cs="Arial"/>
          <w:color w:val="000000"/>
          <w:kern w:val="0"/>
          <w:sz w:val="22"/>
          <w:szCs w:val="22"/>
          <w14:ligatures w14:val="none"/>
        </w:rPr>
        <w:lastRenderedPageBreak/>
        <w:t>mixed diet resulted in significantly higher performing individuals. Surprisingly, there was no difference in performance of Black turban snail individuals in Devilweed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and mixed diet treatments while those offered only kelp</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exhibited lowest performance (</w:t>
      </w:r>
      <w:proofErr w:type="spellStart"/>
      <w:r w:rsidRPr="003C7A35">
        <w:rPr>
          <w:rFonts w:ascii="Arial" w:eastAsia="Times New Roman" w:hAnsi="Arial" w:cs="Arial"/>
          <w:color w:val="000000"/>
          <w:kern w:val="0"/>
          <w:sz w:val="22"/>
          <w:szCs w:val="22"/>
          <w14:ligatures w14:val="none"/>
        </w:rPr>
        <w:t>T</w:t>
      </w:r>
      <w:r w:rsidRPr="003C7A35">
        <w:rPr>
          <w:rFonts w:ascii="Arial" w:eastAsia="Times New Roman" w:hAnsi="Arial" w:cs="Arial"/>
          <w:color w:val="000000"/>
          <w:kern w:val="0"/>
          <w:sz w:val="22"/>
          <w:szCs w:val="22"/>
          <w:shd w:val="clear" w:color="auto" w:fill="FFFF00"/>
          <w14:ligatures w14:val="none"/>
        </w:rPr>
        <w:t>ukeys</w:t>
      </w:r>
      <w:proofErr w:type="spellEnd"/>
      <w:r w:rsidRPr="003C7A35">
        <w:rPr>
          <w:rFonts w:ascii="Arial" w:eastAsia="Times New Roman" w:hAnsi="Arial" w:cs="Arial"/>
          <w:color w:val="000000"/>
          <w:kern w:val="0"/>
          <w:sz w:val="22"/>
          <w:szCs w:val="22"/>
          <w:shd w:val="clear" w:color="auto" w:fill="FFFF00"/>
          <w14:ligatures w14:val="none"/>
        </w:rPr>
        <w:t xml:space="preserve"> HSD</w:t>
      </w:r>
      <w:r w:rsidRPr="003C7A35">
        <w:rPr>
          <w:rFonts w:ascii="Arial" w:eastAsia="Times New Roman" w:hAnsi="Arial" w:cs="Arial"/>
          <w:color w:val="000000"/>
          <w:kern w:val="0"/>
          <w:sz w:val="22"/>
          <w:szCs w:val="22"/>
          <w14:ligatures w14:val="none"/>
        </w:rPr>
        <w:t>). In contrast, a diet of kelp</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 xml:space="preserve">resulted in the highest performing </w:t>
      </w:r>
      <w:proofErr w:type="gramStart"/>
      <w:r w:rsidRPr="003C7A35">
        <w:rPr>
          <w:rFonts w:ascii="Arial" w:eastAsia="Times New Roman" w:hAnsi="Arial" w:cs="Arial"/>
          <w:color w:val="000000"/>
          <w:kern w:val="0"/>
          <w:sz w:val="22"/>
          <w:szCs w:val="22"/>
          <w14:ligatures w14:val="none"/>
        </w:rPr>
        <w:t>Red</w:t>
      </w:r>
      <w:proofErr w:type="gramEnd"/>
      <w:r w:rsidRPr="003C7A35">
        <w:rPr>
          <w:rFonts w:ascii="Arial" w:eastAsia="Times New Roman" w:hAnsi="Arial" w:cs="Arial"/>
          <w:color w:val="000000"/>
          <w:kern w:val="0"/>
          <w:sz w:val="22"/>
          <w:szCs w:val="22"/>
          <w14:ligatures w14:val="none"/>
        </w:rPr>
        <w:t xml:space="preserve"> abalone</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individuals and those offered only Devilweed</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exhibited the lowest performance (</w:t>
      </w:r>
      <w:r w:rsidRPr="003C7A35">
        <w:rPr>
          <w:rFonts w:ascii="Arial" w:eastAsia="Times New Roman" w:hAnsi="Arial" w:cs="Arial"/>
          <w:color w:val="000000"/>
          <w:kern w:val="0"/>
          <w:sz w:val="22"/>
          <w:szCs w:val="22"/>
          <w:shd w:val="clear" w:color="auto" w:fill="FFFF00"/>
          <w14:ligatures w14:val="none"/>
        </w:rPr>
        <w:t>Tukey’s HSD</w:t>
      </w:r>
      <w:r w:rsidRPr="003C7A35">
        <w:rPr>
          <w:rFonts w:ascii="Arial" w:eastAsia="Times New Roman" w:hAnsi="Arial" w:cs="Arial"/>
          <w:color w:val="000000"/>
          <w:kern w:val="0"/>
          <w:sz w:val="22"/>
          <w:szCs w:val="22"/>
          <w14:ligatures w14:val="none"/>
        </w:rPr>
        <w:t>). </w:t>
      </w:r>
    </w:p>
    <w:p w14:paraId="048B731C" w14:textId="77777777" w:rsidR="003C7A35" w:rsidRPr="003C7A35" w:rsidRDefault="003C7A35" w:rsidP="003C7A35">
      <w:pPr>
        <w:rPr>
          <w:rFonts w:ascii="Times New Roman" w:eastAsia="Times New Roman" w:hAnsi="Times New Roman" w:cs="Times New Roman"/>
          <w:color w:val="000000"/>
          <w:kern w:val="0"/>
          <w14:ligatures w14:val="none"/>
        </w:rPr>
      </w:pPr>
    </w:p>
    <w:p w14:paraId="74CBB496"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Additionally, we saw an overall treatment effect in abalone righting tests (ANOVA), however, there was no significant difference in righting times between diet treatments. Regardless, it should be noted that righting times of individuals on kelp</w:t>
      </w:r>
      <w:r w:rsidRPr="003C7A35">
        <w:rPr>
          <w:rFonts w:ascii="Arial" w:eastAsia="Times New Roman" w:hAnsi="Arial" w:cs="Arial"/>
          <w:i/>
          <w:iCs/>
          <w:color w:val="000000"/>
          <w:kern w:val="0"/>
          <w:sz w:val="22"/>
          <w:szCs w:val="22"/>
          <w14:ligatures w14:val="none"/>
        </w:rPr>
        <w:t xml:space="preserve"> </w:t>
      </w:r>
      <w:r w:rsidRPr="003C7A35">
        <w:rPr>
          <w:rFonts w:ascii="Arial" w:eastAsia="Times New Roman" w:hAnsi="Arial" w:cs="Arial"/>
          <w:color w:val="000000"/>
          <w:kern w:val="0"/>
          <w:sz w:val="22"/>
          <w:szCs w:val="22"/>
          <w14:ligatures w14:val="none"/>
        </w:rPr>
        <w:t>diets decreased while righting times for those in Devilweed and mixed diets increased after treatment (Fig. #). </w:t>
      </w:r>
    </w:p>
    <w:p w14:paraId="45DBE045" w14:textId="77777777" w:rsidR="003C7A35" w:rsidRPr="003C7A35" w:rsidRDefault="003C7A35" w:rsidP="003C7A35">
      <w:pPr>
        <w:rPr>
          <w:rFonts w:ascii="Times New Roman" w:eastAsia="Times New Roman" w:hAnsi="Times New Roman" w:cs="Times New Roman"/>
          <w:color w:val="000000"/>
          <w:kern w:val="0"/>
          <w14:ligatures w14:val="none"/>
        </w:rPr>
      </w:pPr>
    </w:p>
    <w:p w14:paraId="1F37819F"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i/>
          <w:iCs/>
          <w:color w:val="000000"/>
          <w:kern w:val="0"/>
          <w:sz w:val="22"/>
          <w:szCs w:val="22"/>
          <w14:ligatures w14:val="none"/>
        </w:rPr>
        <w:t xml:space="preserve">Community feeding choice </w:t>
      </w:r>
      <w:proofErr w:type="gramStart"/>
      <w:r w:rsidRPr="003C7A35">
        <w:rPr>
          <w:rFonts w:ascii="Arial" w:eastAsia="Times New Roman" w:hAnsi="Arial" w:cs="Arial"/>
          <w:i/>
          <w:iCs/>
          <w:color w:val="000000"/>
          <w:kern w:val="0"/>
          <w:sz w:val="22"/>
          <w:szCs w:val="22"/>
          <w14:ligatures w14:val="none"/>
        </w:rPr>
        <w:t>assay</w:t>
      </w:r>
      <w:proofErr w:type="gramEnd"/>
    </w:p>
    <w:p w14:paraId="2F748056"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When offered a </w:t>
      </w:r>
    </w:p>
    <w:p w14:paraId="236C3956"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When grazers were offered a choice between native benthic seaweeds and either Devilweed or Kelp, consumption of Devilweed was significantly lower than kelp. Consumption of S. compressa was higher in Devilweed treatments but there was no significant difference in consumption of </w:t>
      </w:r>
      <w:r w:rsidRPr="003C7A35">
        <w:rPr>
          <w:rFonts w:ascii="Arial" w:eastAsia="Times New Roman" w:hAnsi="Arial" w:cs="Arial"/>
          <w:i/>
          <w:iCs/>
          <w:color w:val="000000"/>
          <w:kern w:val="0"/>
          <w:sz w:val="22"/>
          <w:szCs w:val="22"/>
          <w14:ligatures w14:val="none"/>
        </w:rPr>
        <w:t xml:space="preserve">Ulva Spp. </w:t>
      </w:r>
      <w:r w:rsidRPr="003C7A35">
        <w:rPr>
          <w:rFonts w:ascii="Arial" w:eastAsia="Times New Roman" w:hAnsi="Arial" w:cs="Arial"/>
          <w:color w:val="000000"/>
          <w:kern w:val="0"/>
          <w:sz w:val="22"/>
          <w:szCs w:val="22"/>
          <w14:ligatures w14:val="none"/>
        </w:rPr>
        <w:t xml:space="preserve">and </w:t>
      </w:r>
      <w:r w:rsidRPr="003C7A35">
        <w:rPr>
          <w:rFonts w:ascii="Arial" w:eastAsia="Times New Roman" w:hAnsi="Arial" w:cs="Arial"/>
          <w:i/>
          <w:iCs/>
          <w:color w:val="000000"/>
          <w:kern w:val="0"/>
          <w:sz w:val="22"/>
          <w:szCs w:val="22"/>
          <w14:ligatures w14:val="none"/>
        </w:rPr>
        <w:t>C. clavulatum</w:t>
      </w:r>
      <w:r w:rsidRPr="003C7A35">
        <w:rPr>
          <w:rFonts w:ascii="Arial" w:eastAsia="Times New Roman" w:hAnsi="Arial" w:cs="Arial"/>
          <w:color w:val="000000"/>
          <w:kern w:val="0"/>
          <w:sz w:val="22"/>
          <w:szCs w:val="22"/>
          <w14:ligatures w14:val="none"/>
        </w:rPr>
        <w:t>  (Nested ANOVA: F</w:t>
      </w:r>
      <w:r w:rsidRPr="003C7A35">
        <w:rPr>
          <w:rFonts w:ascii="Arial" w:eastAsia="Times New Roman" w:hAnsi="Arial" w:cs="Arial"/>
          <w:color w:val="000000"/>
          <w:kern w:val="0"/>
          <w:sz w:val="13"/>
          <w:szCs w:val="13"/>
          <w:vertAlign w:val="subscript"/>
          <w14:ligatures w14:val="none"/>
        </w:rPr>
        <w:t>(4,152)</w:t>
      </w:r>
      <w:r w:rsidRPr="003C7A35">
        <w:rPr>
          <w:rFonts w:ascii="Arial" w:eastAsia="Times New Roman" w:hAnsi="Arial" w:cs="Arial"/>
          <w:color w:val="000000"/>
          <w:kern w:val="0"/>
          <w:sz w:val="22"/>
          <w:szCs w:val="22"/>
          <w14:ligatures w14:val="none"/>
        </w:rPr>
        <w:t xml:space="preserve">= 99.216, p&lt;0.001, </w:t>
      </w:r>
      <w:proofErr w:type="spellStart"/>
      <w:r w:rsidRPr="003C7A35">
        <w:rPr>
          <w:rFonts w:ascii="Arial" w:eastAsia="Times New Roman" w:hAnsi="Arial" w:cs="Arial"/>
          <w:color w:val="000000"/>
          <w:kern w:val="0"/>
          <w:sz w:val="22"/>
          <w:szCs w:val="22"/>
          <w14:ligatures w14:val="none"/>
        </w:rPr>
        <w:t>Tukeys</w:t>
      </w:r>
      <w:proofErr w:type="spellEnd"/>
      <w:r w:rsidRPr="003C7A35">
        <w:rPr>
          <w:rFonts w:ascii="Arial" w:eastAsia="Times New Roman" w:hAnsi="Arial" w:cs="Arial"/>
          <w:color w:val="000000"/>
          <w:kern w:val="0"/>
          <w:sz w:val="22"/>
          <w:szCs w:val="22"/>
          <w14:ligatures w14:val="none"/>
        </w:rPr>
        <w:t xml:space="preserve"> HSD). </w:t>
      </w:r>
    </w:p>
    <w:p w14:paraId="09E066C5" w14:textId="77777777" w:rsidR="003C7A35" w:rsidRPr="003C7A35" w:rsidRDefault="003C7A35" w:rsidP="003C7A35">
      <w:pPr>
        <w:spacing w:after="240"/>
        <w:rPr>
          <w:rFonts w:ascii="Times New Roman" w:eastAsia="Times New Roman" w:hAnsi="Times New Roman" w:cs="Times New Roman"/>
          <w:color w:val="000000"/>
          <w:kern w:val="0"/>
          <w14:ligatures w14:val="none"/>
        </w:rPr>
      </w:pPr>
    </w:p>
    <w:p w14:paraId="00D354D5"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Discussion </w:t>
      </w:r>
    </w:p>
    <w:p w14:paraId="466A2ADF" w14:textId="77777777" w:rsidR="003C7A35" w:rsidRPr="003C7A35" w:rsidRDefault="003C7A35" w:rsidP="003C7A35">
      <w:pPr>
        <w:rPr>
          <w:rFonts w:ascii="Times New Roman" w:eastAsia="Times New Roman" w:hAnsi="Times New Roman" w:cs="Times New Roman"/>
          <w:color w:val="000000"/>
          <w:kern w:val="0"/>
          <w14:ligatures w14:val="none"/>
        </w:rPr>
      </w:pPr>
    </w:p>
    <w:p w14:paraId="71FB8F64"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Main points </w:t>
      </w:r>
    </w:p>
    <w:p w14:paraId="5AB8E796"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1 impact of invasive is species </w:t>
      </w:r>
      <w:proofErr w:type="gramStart"/>
      <w:r w:rsidRPr="003C7A35">
        <w:rPr>
          <w:rFonts w:ascii="Arial" w:eastAsia="Times New Roman" w:hAnsi="Arial" w:cs="Arial"/>
          <w:color w:val="000000"/>
          <w:kern w:val="0"/>
          <w:sz w:val="22"/>
          <w:szCs w:val="22"/>
          <w14:ligatures w14:val="none"/>
        </w:rPr>
        <w:t>specific</w:t>
      </w:r>
      <w:proofErr w:type="gramEnd"/>
    </w:p>
    <w:p w14:paraId="029953DE"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2 may greatly affect already vulnerable </w:t>
      </w:r>
      <w:proofErr w:type="gramStart"/>
      <w:r w:rsidRPr="003C7A35">
        <w:rPr>
          <w:rFonts w:ascii="Arial" w:eastAsia="Times New Roman" w:hAnsi="Arial" w:cs="Arial"/>
          <w:color w:val="000000"/>
          <w:kern w:val="0"/>
          <w:sz w:val="22"/>
          <w:szCs w:val="22"/>
          <w14:ligatures w14:val="none"/>
        </w:rPr>
        <w:t>species</w:t>
      </w:r>
      <w:proofErr w:type="gramEnd"/>
    </w:p>
    <w:p w14:paraId="4F330E1D" w14:textId="77777777" w:rsidR="003C7A35" w:rsidRPr="003C7A35" w:rsidRDefault="003C7A35" w:rsidP="003C7A35">
      <w:pPr>
        <w:jc w:val="both"/>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14:ligatures w14:val="none"/>
        </w:rPr>
        <w:t xml:space="preserve">3 preference and performance not always </w:t>
      </w:r>
      <w:proofErr w:type="gramStart"/>
      <w:r w:rsidRPr="003C7A35">
        <w:rPr>
          <w:rFonts w:ascii="Arial" w:eastAsia="Times New Roman" w:hAnsi="Arial" w:cs="Arial"/>
          <w:color w:val="000000"/>
          <w:kern w:val="0"/>
          <w:sz w:val="22"/>
          <w:szCs w:val="22"/>
          <w14:ligatures w14:val="none"/>
        </w:rPr>
        <w:t>correlated</w:t>
      </w:r>
      <w:proofErr w:type="gramEnd"/>
    </w:p>
    <w:p w14:paraId="74B15DA7" w14:textId="1974CA88" w:rsidR="003C7A35" w:rsidRPr="003C7A35" w:rsidRDefault="003C7A35" w:rsidP="003C7A35">
      <w:pPr>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bdr w:val="none" w:sz="0" w:space="0" w:color="auto" w:frame="1"/>
          <w14:ligatures w14:val="none"/>
        </w:rPr>
        <w:lastRenderedPageBreak/>
        <w:fldChar w:fldCharType="begin"/>
      </w:r>
      <w:r w:rsidRPr="003C7A35">
        <w:rPr>
          <w:rFonts w:ascii="Arial" w:eastAsia="Times New Roman" w:hAnsi="Arial" w:cs="Arial"/>
          <w:color w:val="000000"/>
          <w:kern w:val="0"/>
          <w:sz w:val="22"/>
          <w:szCs w:val="22"/>
          <w:bdr w:val="none" w:sz="0" w:space="0" w:color="auto" w:frame="1"/>
          <w14:ligatures w14:val="none"/>
        </w:rPr>
        <w:instrText xml:space="preserve"> INCLUDEPICTURE "https://lh7-us.googleusercontent.com/DPmxfvGHfMgvb3kOdK_6ABjcWCmUw0EgLzhW7RM0c_AAt2UyTbffRQhryLj_UdWb4TRbBcwu1FGNgbuU1ZZac426J1cXVt7ZwuDbkxN5o8Krcwp6bguUhkVzRs8qJoUMiCnfh8DNSvruaiS1NXoP8w" \* MERGEFORMATINET </w:instrText>
      </w:r>
      <w:r w:rsidRPr="003C7A35">
        <w:rPr>
          <w:rFonts w:ascii="Arial" w:eastAsia="Times New Roman" w:hAnsi="Arial" w:cs="Arial"/>
          <w:color w:val="000000"/>
          <w:kern w:val="0"/>
          <w:sz w:val="22"/>
          <w:szCs w:val="22"/>
          <w:bdr w:val="none" w:sz="0" w:space="0" w:color="auto" w:frame="1"/>
          <w14:ligatures w14:val="none"/>
        </w:rPr>
        <w:fldChar w:fldCharType="separate"/>
      </w:r>
      <w:r w:rsidRPr="003C7A35">
        <w:rPr>
          <w:rFonts w:ascii="Arial" w:eastAsia="Times New Roman" w:hAnsi="Arial" w:cs="Arial"/>
          <w:noProof/>
          <w:color w:val="000000"/>
          <w:kern w:val="0"/>
          <w:sz w:val="22"/>
          <w:szCs w:val="22"/>
          <w:bdr w:val="none" w:sz="0" w:space="0" w:color="auto" w:frame="1"/>
          <w14:ligatures w14:val="none"/>
        </w:rPr>
        <w:drawing>
          <wp:inline distT="0" distB="0" distL="0" distR="0" wp14:anchorId="13A940B0" wp14:editId="342F6650">
            <wp:extent cx="4800600" cy="7518400"/>
            <wp:effectExtent l="0" t="0" r="0" b="0"/>
            <wp:docPr id="1002489422"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9422" name="Picture 3" descr="A graph of different colored line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7518400"/>
                    </a:xfrm>
                    <a:prstGeom prst="rect">
                      <a:avLst/>
                    </a:prstGeom>
                    <a:noFill/>
                    <a:ln>
                      <a:noFill/>
                    </a:ln>
                  </pic:spPr>
                </pic:pic>
              </a:graphicData>
            </a:graphic>
          </wp:inline>
        </w:drawing>
      </w:r>
      <w:r w:rsidRPr="003C7A35">
        <w:rPr>
          <w:rFonts w:ascii="Arial" w:eastAsia="Times New Roman" w:hAnsi="Arial" w:cs="Arial"/>
          <w:color w:val="000000"/>
          <w:kern w:val="0"/>
          <w:sz w:val="22"/>
          <w:szCs w:val="22"/>
          <w:bdr w:val="none" w:sz="0" w:space="0" w:color="auto" w:frame="1"/>
          <w14:ligatures w14:val="none"/>
        </w:rPr>
        <w:fldChar w:fldCharType="end"/>
      </w:r>
    </w:p>
    <w:p w14:paraId="5362CED2" w14:textId="626999C0" w:rsidR="003C7A35" w:rsidRPr="003C7A35" w:rsidRDefault="003C7A35" w:rsidP="003C7A35">
      <w:pPr>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bdr w:val="none" w:sz="0" w:space="0" w:color="auto" w:frame="1"/>
          <w14:ligatures w14:val="none"/>
        </w:rPr>
        <w:lastRenderedPageBreak/>
        <w:fldChar w:fldCharType="begin"/>
      </w:r>
      <w:r w:rsidRPr="003C7A35">
        <w:rPr>
          <w:rFonts w:ascii="Arial" w:eastAsia="Times New Roman" w:hAnsi="Arial" w:cs="Arial"/>
          <w:color w:val="000000"/>
          <w:kern w:val="0"/>
          <w:sz w:val="22"/>
          <w:szCs w:val="22"/>
          <w:bdr w:val="none" w:sz="0" w:space="0" w:color="auto" w:frame="1"/>
          <w14:ligatures w14:val="none"/>
        </w:rPr>
        <w:instrText xml:space="preserve"> INCLUDEPICTURE "https://lh7-us.googleusercontent.com/lAKYG-VVqisZPkwD0IgSzDvAR9OBZa1zkW4RpI5eL5J98XIkdWfOYtSZcim0Mltf8-iMLE97cMsMwD9wXjmz_qF0yFCBJ37Gd-Z8z_fiB1r3M3F6YYia4HBquWi68pr7xRyPk-EpUG6RLjyEpBCiiQ" \* MERGEFORMATINET </w:instrText>
      </w:r>
      <w:r w:rsidRPr="003C7A35">
        <w:rPr>
          <w:rFonts w:ascii="Arial" w:eastAsia="Times New Roman" w:hAnsi="Arial" w:cs="Arial"/>
          <w:color w:val="000000"/>
          <w:kern w:val="0"/>
          <w:sz w:val="22"/>
          <w:szCs w:val="22"/>
          <w:bdr w:val="none" w:sz="0" w:space="0" w:color="auto" w:frame="1"/>
          <w14:ligatures w14:val="none"/>
        </w:rPr>
        <w:fldChar w:fldCharType="separate"/>
      </w:r>
      <w:r w:rsidRPr="003C7A35">
        <w:rPr>
          <w:rFonts w:ascii="Arial" w:eastAsia="Times New Roman" w:hAnsi="Arial" w:cs="Arial"/>
          <w:noProof/>
          <w:color w:val="000000"/>
          <w:kern w:val="0"/>
          <w:sz w:val="22"/>
          <w:szCs w:val="22"/>
          <w:bdr w:val="none" w:sz="0" w:space="0" w:color="auto" w:frame="1"/>
          <w14:ligatures w14:val="none"/>
        </w:rPr>
        <w:drawing>
          <wp:inline distT="0" distB="0" distL="0" distR="0" wp14:anchorId="5F2351EA" wp14:editId="0494FAE3">
            <wp:extent cx="5943600" cy="6374130"/>
            <wp:effectExtent l="0" t="0" r="0" b="1270"/>
            <wp:docPr id="1742832823"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32823" name="Picture 2" descr="A graph of blue bars&#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374130"/>
                    </a:xfrm>
                    <a:prstGeom prst="rect">
                      <a:avLst/>
                    </a:prstGeom>
                    <a:noFill/>
                    <a:ln>
                      <a:noFill/>
                    </a:ln>
                  </pic:spPr>
                </pic:pic>
              </a:graphicData>
            </a:graphic>
          </wp:inline>
        </w:drawing>
      </w:r>
      <w:r w:rsidRPr="003C7A35">
        <w:rPr>
          <w:rFonts w:ascii="Arial" w:eastAsia="Times New Roman" w:hAnsi="Arial" w:cs="Arial"/>
          <w:color w:val="000000"/>
          <w:kern w:val="0"/>
          <w:sz w:val="22"/>
          <w:szCs w:val="22"/>
          <w:bdr w:val="none" w:sz="0" w:space="0" w:color="auto" w:frame="1"/>
          <w14:ligatures w14:val="none"/>
        </w:rPr>
        <w:fldChar w:fldCharType="end"/>
      </w:r>
    </w:p>
    <w:p w14:paraId="10A53192" w14:textId="77777777" w:rsidR="003C7A35" w:rsidRPr="003C7A35" w:rsidRDefault="003C7A35" w:rsidP="003C7A35">
      <w:pPr>
        <w:rPr>
          <w:rFonts w:ascii="Times New Roman" w:eastAsia="Times New Roman" w:hAnsi="Times New Roman" w:cs="Times New Roman"/>
          <w:color w:val="000000"/>
          <w:kern w:val="0"/>
          <w14:ligatures w14:val="none"/>
        </w:rPr>
      </w:pPr>
    </w:p>
    <w:p w14:paraId="2C6B7B5E" w14:textId="334343E9" w:rsidR="003C7A35" w:rsidRPr="003C7A35" w:rsidRDefault="003C7A35" w:rsidP="003C7A35">
      <w:pPr>
        <w:rPr>
          <w:rFonts w:ascii="Times New Roman" w:eastAsia="Times New Roman" w:hAnsi="Times New Roman" w:cs="Times New Roman"/>
          <w:color w:val="000000"/>
          <w:kern w:val="0"/>
          <w14:ligatures w14:val="none"/>
        </w:rPr>
      </w:pPr>
      <w:r w:rsidRPr="003C7A35">
        <w:rPr>
          <w:rFonts w:ascii="Arial" w:eastAsia="Times New Roman" w:hAnsi="Arial" w:cs="Arial"/>
          <w:color w:val="000000"/>
          <w:kern w:val="0"/>
          <w:sz w:val="22"/>
          <w:szCs w:val="22"/>
          <w:bdr w:val="none" w:sz="0" w:space="0" w:color="auto" w:frame="1"/>
          <w14:ligatures w14:val="none"/>
        </w:rPr>
        <w:lastRenderedPageBreak/>
        <w:fldChar w:fldCharType="begin"/>
      </w:r>
      <w:r w:rsidRPr="003C7A35">
        <w:rPr>
          <w:rFonts w:ascii="Arial" w:eastAsia="Times New Roman" w:hAnsi="Arial" w:cs="Arial"/>
          <w:color w:val="000000"/>
          <w:kern w:val="0"/>
          <w:sz w:val="22"/>
          <w:szCs w:val="22"/>
          <w:bdr w:val="none" w:sz="0" w:space="0" w:color="auto" w:frame="1"/>
          <w14:ligatures w14:val="none"/>
        </w:rPr>
        <w:instrText xml:space="preserve"> INCLUDEPICTURE "https://lh7-us.googleusercontent.com/-xVM4Z2jU1FoENWm0PYWUGd_VYwOA3RN2d9YpDxa2MTI2nI7FBrDrCA8EpZypRkKmcyzhBW9v_-jLNDklx5nUal5OhCMLAYVK39iXlXVHJjs-0vznnwXhl8mZ2XJ3y_bxyhxs8Q-hMBklmR4vaPE6A" \* MERGEFORMATINET </w:instrText>
      </w:r>
      <w:r w:rsidRPr="003C7A35">
        <w:rPr>
          <w:rFonts w:ascii="Arial" w:eastAsia="Times New Roman" w:hAnsi="Arial" w:cs="Arial"/>
          <w:color w:val="000000"/>
          <w:kern w:val="0"/>
          <w:sz w:val="22"/>
          <w:szCs w:val="22"/>
          <w:bdr w:val="none" w:sz="0" w:space="0" w:color="auto" w:frame="1"/>
          <w14:ligatures w14:val="none"/>
        </w:rPr>
        <w:fldChar w:fldCharType="separate"/>
      </w:r>
      <w:r w:rsidRPr="003C7A35">
        <w:rPr>
          <w:rFonts w:ascii="Arial" w:eastAsia="Times New Roman" w:hAnsi="Arial" w:cs="Arial"/>
          <w:noProof/>
          <w:color w:val="000000"/>
          <w:kern w:val="0"/>
          <w:sz w:val="22"/>
          <w:szCs w:val="22"/>
          <w:bdr w:val="none" w:sz="0" w:space="0" w:color="auto" w:frame="1"/>
          <w14:ligatures w14:val="none"/>
        </w:rPr>
        <w:drawing>
          <wp:inline distT="0" distB="0" distL="0" distR="0" wp14:anchorId="690A5DC4" wp14:editId="685C2D50">
            <wp:extent cx="5943600" cy="7381875"/>
            <wp:effectExtent l="0" t="0" r="0" b="0"/>
            <wp:docPr id="75101408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4080" name="Picture 1" descr="A graph of different colored square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r w:rsidRPr="003C7A35">
        <w:rPr>
          <w:rFonts w:ascii="Arial" w:eastAsia="Times New Roman" w:hAnsi="Arial" w:cs="Arial"/>
          <w:color w:val="000000"/>
          <w:kern w:val="0"/>
          <w:sz w:val="22"/>
          <w:szCs w:val="22"/>
          <w:bdr w:val="none" w:sz="0" w:space="0" w:color="auto" w:frame="1"/>
          <w14:ligatures w14:val="none"/>
        </w:rPr>
        <w:fldChar w:fldCharType="end"/>
      </w:r>
    </w:p>
    <w:p w14:paraId="32688A02" w14:textId="77777777" w:rsidR="003C7A35" w:rsidRDefault="003C7A35" w:rsidP="003C7A35">
      <w:pPr>
        <w:spacing w:after="240"/>
        <w:rPr>
          <w:rFonts w:ascii="Times New Roman" w:eastAsia="Times New Roman" w:hAnsi="Times New Roman" w:cs="Times New Roman"/>
          <w:kern w:val="0"/>
          <w14:ligatures w14:val="none"/>
        </w:rPr>
      </w:pPr>
    </w:p>
    <w:p w14:paraId="10FE5F3D" w14:textId="77777777" w:rsidR="00923437" w:rsidRDefault="00923437" w:rsidP="003C7A35">
      <w:pPr>
        <w:spacing w:after="240"/>
        <w:rPr>
          <w:rFonts w:ascii="Times New Roman" w:eastAsia="Times New Roman" w:hAnsi="Times New Roman" w:cs="Times New Roman"/>
          <w:kern w:val="0"/>
          <w14:ligatures w14:val="none"/>
        </w:rPr>
      </w:pPr>
    </w:p>
    <w:p w14:paraId="3507EED2" w14:textId="77777777" w:rsidR="00923437" w:rsidRDefault="00923437" w:rsidP="003C7A35">
      <w:pPr>
        <w:spacing w:after="240"/>
        <w:rPr>
          <w:rFonts w:ascii="Times New Roman" w:eastAsia="Times New Roman" w:hAnsi="Times New Roman" w:cs="Times New Roman"/>
          <w:kern w:val="0"/>
          <w14:ligatures w14:val="none"/>
        </w:rPr>
      </w:pPr>
    </w:p>
    <w:p w14:paraId="1A145C08" w14:textId="2ACCD46F" w:rsidR="00923437" w:rsidRDefault="00923437" w:rsidP="003C7A35">
      <w:pPr>
        <w:spacing w:after="240"/>
        <w:rPr>
          <w:rFonts w:ascii="Times New Roman" w:eastAsia="Times New Roman" w:hAnsi="Times New Roman" w:cs="Times New Roman"/>
          <w:kern w:val="0"/>
          <w14:ligatures w14:val="none"/>
        </w:rPr>
      </w:pPr>
    </w:p>
    <w:sectPr w:rsidR="009234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35"/>
    <w:rsid w:val="00004B94"/>
    <w:rsid w:val="003C7A35"/>
    <w:rsid w:val="0041273E"/>
    <w:rsid w:val="006E28DA"/>
    <w:rsid w:val="008205BF"/>
    <w:rsid w:val="00923437"/>
    <w:rsid w:val="00E01807"/>
    <w:rsid w:val="00FD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81E3D"/>
  <w15:chartTrackingRefBased/>
  <w15:docId w15:val="{2AA61AE1-7959-AC42-8EDF-7354F9C6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3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C7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25X4OH" TargetMode="External"/><Relationship Id="rId13" Type="http://schemas.openxmlformats.org/officeDocument/2006/relationships/hyperlink" Target="https://www.zotero.org/google-docs/?WGalYb" TargetMode="External"/><Relationship Id="rId18" Type="http://schemas.openxmlformats.org/officeDocument/2006/relationships/hyperlink" Target="https://www.zotero.org/google-docs/?0ijcyF" TargetMode="External"/><Relationship Id="rId26" Type="http://schemas.openxmlformats.org/officeDocument/2006/relationships/hyperlink" Target="https://www.zotero.org/google-docs/?6u8iPW" TargetMode="External"/><Relationship Id="rId3" Type="http://schemas.openxmlformats.org/officeDocument/2006/relationships/webSettings" Target="webSettings.xml"/><Relationship Id="rId21" Type="http://schemas.openxmlformats.org/officeDocument/2006/relationships/hyperlink" Target="https://www.zotero.org/google-docs/?FkRTca" TargetMode="External"/><Relationship Id="rId7" Type="http://schemas.openxmlformats.org/officeDocument/2006/relationships/hyperlink" Target="https://www.zotero.org/google-docs/?mn715V" TargetMode="External"/><Relationship Id="rId12" Type="http://schemas.openxmlformats.org/officeDocument/2006/relationships/hyperlink" Target="https://www.zotero.org/google-docs/?6PvQXk" TargetMode="External"/><Relationship Id="rId17" Type="http://schemas.openxmlformats.org/officeDocument/2006/relationships/hyperlink" Target="https://www.zotero.org/google-docs/?T2GNua" TargetMode="External"/><Relationship Id="rId25" Type="http://schemas.openxmlformats.org/officeDocument/2006/relationships/hyperlink" Target="https://www.zotero.org/google-docs/?ak5UqY" TargetMode="External"/><Relationship Id="rId2" Type="http://schemas.openxmlformats.org/officeDocument/2006/relationships/settings" Target="settings.xml"/><Relationship Id="rId16" Type="http://schemas.openxmlformats.org/officeDocument/2006/relationships/hyperlink" Target="https://www.zotero.org/google-docs/?FOSf5P" TargetMode="External"/><Relationship Id="rId20" Type="http://schemas.openxmlformats.org/officeDocument/2006/relationships/hyperlink" Target="https://www.zotero.org/google-docs/?dg6iCH" TargetMode="External"/><Relationship Id="rId29"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www.zotero.org/google-docs/?wRkCyv" TargetMode="External"/><Relationship Id="rId11" Type="http://schemas.openxmlformats.org/officeDocument/2006/relationships/hyperlink" Target="https://www.zotero.org/google-docs/?Ws0DIk" TargetMode="External"/><Relationship Id="rId24" Type="http://schemas.openxmlformats.org/officeDocument/2006/relationships/hyperlink" Target="https://www.zotero.org/google-docs/?c7rCjJ" TargetMode="External"/><Relationship Id="rId5" Type="http://schemas.openxmlformats.org/officeDocument/2006/relationships/hyperlink" Target="https://www.zotero.org/google-docs/?wvYtc7" TargetMode="External"/><Relationship Id="rId15" Type="http://schemas.openxmlformats.org/officeDocument/2006/relationships/hyperlink" Target="https://www.zotero.org/google-docs/?9UPxiw" TargetMode="External"/><Relationship Id="rId23" Type="http://schemas.openxmlformats.org/officeDocument/2006/relationships/hyperlink" Target="https://www.zotero.org/google-docs/?zR4h1u" TargetMode="External"/><Relationship Id="rId28" Type="http://schemas.openxmlformats.org/officeDocument/2006/relationships/image" Target="media/image2.png"/><Relationship Id="rId10" Type="http://schemas.openxmlformats.org/officeDocument/2006/relationships/hyperlink" Target="https://www.zotero.org/google-docs/?aQ3N2R" TargetMode="External"/><Relationship Id="rId19" Type="http://schemas.openxmlformats.org/officeDocument/2006/relationships/hyperlink" Target="https://www.zotero.org/google-docs/?Dl2goz" TargetMode="External"/><Relationship Id="rId31" Type="http://schemas.openxmlformats.org/officeDocument/2006/relationships/theme" Target="theme/theme1.xml"/><Relationship Id="rId4" Type="http://schemas.openxmlformats.org/officeDocument/2006/relationships/hyperlink" Target="https://www.zotero.org/google-docs/?tVsRfj" TargetMode="External"/><Relationship Id="rId9" Type="http://schemas.openxmlformats.org/officeDocument/2006/relationships/hyperlink" Target="https://www.zotero.org/google-docs/?YvsLXJ" TargetMode="External"/><Relationship Id="rId14" Type="http://schemas.openxmlformats.org/officeDocument/2006/relationships/hyperlink" Target="https://www.zotero.org/google-docs/?ygqfQW" TargetMode="External"/><Relationship Id="rId22" Type="http://schemas.openxmlformats.org/officeDocument/2006/relationships/hyperlink" Target="https://www.zotero.org/google-docs/?ksagZ4"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Desantiago</dc:creator>
  <cp:keywords/>
  <dc:description/>
  <cp:lastModifiedBy>Ricardo Desantiago</cp:lastModifiedBy>
  <cp:revision>2</cp:revision>
  <dcterms:created xsi:type="dcterms:W3CDTF">2023-11-28T23:31:00Z</dcterms:created>
  <dcterms:modified xsi:type="dcterms:W3CDTF">2023-12-12T18:32:00Z</dcterms:modified>
</cp:coreProperties>
</file>