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Trust Structures for Professionals: Selection and Strategy: Revocable vs. Irrevocable Trusts and Strategic Use Cases | Professional-Optimized Living Trusts and Advanced Clauses | When and Why to Use Multiple Trusts | Specialized Trusts for Partners, Practice Owners, and Global Assets | DAPTs, Jurisdiction Strategy, and International Options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