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Asset Shielding Through Strategic Ownership: The Extended Balance Sheet of a High-Income Professional | Liquid Assets, Real Estate, and Practice Ownership Structures | Protecting IP, Digital Assets, and Future Income | Personal Luxury Assets in the Trust Framework | Shielding Methods for Business-Related Holdings</w:t>
      </w:r>
    </w:p>
    <w:p>
      <w:r>
        <w:t>Richiesta abortita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