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b/>
          <w:color w:val="1F4E78"/>
          <w:sz w:val="48"/>
        </w:rPr>
        <w:t>クラウドファンディングシステム 要件確認書</w:t>
      </w:r>
    </w:p>
    <w:p>
      <w:pPr>
        <w:jc w:val="center"/>
      </w:pPr>
      <w:r>
        <w:rPr>
          <w:color w:val="555555"/>
          <w:sz w:val="26"/>
        </w:rPr>
        <w:t>事業責任者・開発責任者・運用責任者の合意確認用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vAlign w:val="center"/>
            <w:shd w:fill="1F4E78"/>
          </w:tcPr>
          <w:p>
            <w:r/>
            <w:r>
              <w:rPr>
                <w:b/>
                <w:color w:val="FFFFFF"/>
                <w:sz w:val="18"/>
              </w:rPr>
              <w:t>文書版</w:t>
            </w:r>
          </w:p>
        </w:tc>
        <w:tc>
          <w:tcPr>
            <w:tcW w:type="dxa" w:w="5043"/>
            <w:vAlign w:val="center"/>
          </w:tcPr>
          <w:p>
            <w:r/>
            <w:r>
              <w:rPr>
                <w:b w:val="0"/>
                <w:color w:val="333333"/>
                <w:sz w:val="18"/>
              </w:rPr>
              <w:t>1.0</w:t>
            </w:r>
          </w:p>
        </w:tc>
      </w:tr>
      <w:tr>
        <w:tc>
          <w:tcPr>
            <w:tcW w:type="dxa" w:w="5043"/>
            <w:vAlign w:val="center"/>
            <w:shd w:fill="1F4E78"/>
          </w:tcPr>
          <w:p>
            <w:r/>
            <w:r>
              <w:rPr>
                <w:b/>
                <w:color w:val="FFFFFF"/>
                <w:sz w:val="18"/>
              </w:rPr>
              <w:t>作成日</w:t>
            </w:r>
          </w:p>
        </w:tc>
        <w:tc>
          <w:tcPr>
            <w:tcW w:type="dxa" w:w="5043"/>
            <w:vAlign w:val="center"/>
          </w:tcPr>
          <w:p>
            <w:r/>
            <w:r>
              <w:rPr>
                <w:b w:val="0"/>
                <w:color w:val="333333"/>
                <w:sz w:val="18"/>
              </w:rPr>
              <w:t>2026年7月19日</w:t>
            </w:r>
          </w:p>
        </w:tc>
      </w:tr>
      <w:tr>
        <w:tc>
          <w:tcPr>
            <w:tcW w:type="dxa" w:w="5043"/>
            <w:vAlign w:val="center"/>
            <w:shd w:fill="1F4E78"/>
          </w:tcPr>
          <w:p>
            <w:r/>
            <w:r>
              <w:rPr>
                <w:b/>
                <w:color w:val="FFFFFF"/>
                <w:sz w:val="18"/>
              </w:rPr>
              <w:t>対象</w:t>
            </w:r>
          </w:p>
        </w:tc>
        <w:tc>
          <w:tcPr>
            <w:tcW w:type="dxa" w:w="5043"/>
            <w:vAlign w:val="center"/>
          </w:tcPr>
          <w:p>
            <w:r/>
            <w:r>
              <w:rPr>
                <w:b w:val="0"/>
                <w:color w:val="333333"/>
                <w:sz w:val="18"/>
              </w:rPr>
              <w:t>低手数料・購入型クラウドファンディングサービス</w:t>
            </w:r>
          </w:p>
        </w:tc>
      </w:tr>
      <w:tr>
        <w:tc>
          <w:tcPr>
            <w:tcW w:type="dxa" w:w="5043"/>
            <w:vAlign w:val="center"/>
            <w:shd w:fill="1F4E78"/>
          </w:tcPr>
          <w:p>
            <w:r/>
            <w:r>
              <w:rPr>
                <w:b/>
                <w:color w:val="FFFFFF"/>
                <w:sz w:val="18"/>
              </w:rPr>
              <w:t>前提</w:t>
            </w:r>
          </w:p>
        </w:tc>
        <w:tc>
          <w:tcPr>
            <w:tcW w:type="dxa" w:w="5043"/>
            <w:vAlign w:val="center"/>
          </w:tcPr>
          <w:p>
            <w:r/>
            <w:r>
              <w:rPr>
                <w:b w:val="0"/>
                <w:color w:val="333333"/>
                <w:sz w:val="18"/>
              </w:rPr>
              <w:t>自社開発・若手教育・SES移行・縮小／撤退可能な事業設計</w:t>
            </w:r>
          </w:p>
        </w:tc>
      </w:tr>
    </w:tbl>
    <w:p>
      <w:r>
        <w:br w:type="page"/>
      </w:r>
    </w:p>
    <w:p>
      <w:pPr>
        <w:pStyle w:val="Heading1"/>
      </w:pPr>
      <w:r>
        <w:t>1. 本書の使い方</w:t>
      </w:r>
    </w:p>
    <w:p>
      <w:r>
        <w:t>本書は、要件定義書の内容について、関係者が理解し、合意した事項と未決事項を確認するための文書である。チェック欄は、確認会議で「合意」「条件付き合意」「未合意」のいずれかを記録する。</w:t>
      </w:r>
    </w:p>
    <w:p>
      <w:pPr>
        <w:pStyle w:val="Heading1"/>
      </w:pPr>
      <w:r>
        <w:t>2. 基本方針確認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1"/>
        <w:gridCol w:w="1681"/>
        <w:gridCol w:w="1681"/>
        <w:gridCol w:w="1681"/>
        <w:gridCol w:w="1681"/>
        <w:gridCol w:w="1681"/>
      </w:tblGrid>
      <w:tr>
        <w:trPr>
          <w:tblHeader w:val="true"/>
        </w:trPr>
        <w:tc>
          <w:tcPr>
            <w:tcW w:type="dxa" w:w="850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5953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color w:val="FFFFFF"/>
                <w:sz w:val="16"/>
              </w:rPr>
              <w:t>確認事項</w:t>
            </w:r>
          </w:p>
        </w:tc>
        <w:tc>
          <w:tcPr>
            <w:tcW w:type="dxa" w:w="794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color w:val="FFFFFF"/>
                <w:sz w:val="16"/>
              </w:rPr>
              <w:t>合意</w:t>
            </w:r>
          </w:p>
        </w:tc>
        <w:tc>
          <w:tcPr>
            <w:tcW w:type="dxa" w:w="907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color w:val="FFFFFF"/>
                <w:sz w:val="16"/>
              </w:rPr>
              <w:t>条件付</w:t>
            </w:r>
          </w:p>
        </w:tc>
        <w:tc>
          <w:tcPr>
            <w:tcW w:type="dxa" w:w="907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color w:val="FFFFFF"/>
                <w:sz w:val="16"/>
              </w:rPr>
              <w:t>未合意</w:t>
            </w:r>
          </w:p>
        </w:tc>
        <w:tc>
          <w:tcPr>
            <w:tcW w:type="dxa" w:w="1701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color w:val="FFFFFF"/>
                <w:sz w:val="16"/>
              </w:rPr>
              <w:t>備考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C-01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購入型クラウドファンディングのみを初期対象とする。</w:t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□</w:t>
            </w:r>
          </w:p>
        </w:tc>
        <w:tc>
          <w:tcPr>
            <w:tcW w:type="dxa" w:w="90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□</w:t>
            </w:r>
          </w:p>
        </w:tc>
        <w:tc>
          <w:tcPr>
            <w:tcW w:type="dxa" w:w="90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□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</w:r>
          </w:p>
        </w:tc>
      </w:tr>
      <w:tr>
        <w:tc>
          <w:tcPr>
            <w:tcW w:type="dxa" w:w="850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C-02</w:t>
            </w:r>
          </w:p>
        </w:tc>
        <w:tc>
          <w:tcPr>
            <w:tcW w:type="dxa" w:w="5953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初期は招待制・審査制とし、案件数を制御する。</w:t>
            </w:r>
          </w:p>
        </w:tc>
        <w:tc>
          <w:tcPr>
            <w:tcW w:type="dxa" w:w="794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□</w:t>
            </w:r>
          </w:p>
        </w:tc>
        <w:tc>
          <w:tcPr>
            <w:tcW w:type="dxa" w:w="907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□</w:t>
            </w:r>
          </w:p>
        </w:tc>
        <w:tc>
          <w:tcPr>
            <w:tcW w:type="dxa" w:w="907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□</w:t>
            </w:r>
          </w:p>
        </w:tc>
        <w:tc>
          <w:tcPr>
            <w:tcW w:type="dxa" w:w="1701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C-03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All-or-Nothing方式を基本とする。</w:t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□</w:t>
            </w:r>
          </w:p>
        </w:tc>
        <w:tc>
          <w:tcPr>
            <w:tcW w:type="dxa" w:w="90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□</w:t>
            </w:r>
          </w:p>
        </w:tc>
        <w:tc>
          <w:tcPr>
            <w:tcW w:type="dxa" w:w="90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□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</w:r>
          </w:p>
        </w:tc>
      </w:tr>
      <w:tr>
        <w:tc>
          <w:tcPr>
            <w:tcW w:type="dxa" w:w="850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C-04</w:t>
            </w:r>
          </w:p>
        </w:tc>
        <w:tc>
          <w:tcPr>
            <w:tcW w:type="dxa" w:w="5953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カード番号は自社システムに保持しない。</w:t>
            </w:r>
          </w:p>
        </w:tc>
        <w:tc>
          <w:tcPr>
            <w:tcW w:type="dxa" w:w="794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□</w:t>
            </w:r>
          </w:p>
        </w:tc>
        <w:tc>
          <w:tcPr>
            <w:tcW w:type="dxa" w:w="907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□</w:t>
            </w:r>
          </w:p>
        </w:tc>
        <w:tc>
          <w:tcPr>
            <w:tcW w:type="dxa" w:w="907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□</w:t>
            </w:r>
          </w:p>
        </w:tc>
        <w:tc>
          <w:tcPr>
            <w:tcW w:type="dxa" w:w="1701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C-05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不成立時の返金は外部決済APIで自動処理する。</w:t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□</w:t>
            </w:r>
          </w:p>
        </w:tc>
        <w:tc>
          <w:tcPr>
            <w:tcW w:type="dxa" w:w="90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□</w:t>
            </w:r>
          </w:p>
        </w:tc>
        <w:tc>
          <w:tcPr>
            <w:tcW w:type="dxa" w:w="90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□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</w:r>
          </w:p>
        </w:tc>
      </w:tr>
      <w:tr>
        <w:tc>
          <w:tcPr>
            <w:tcW w:type="dxa" w:w="850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C-06</w:t>
            </w:r>
          </w:p>
        </w:tc>
        <w:tc>
          <w:tcPr>
            <w:tcW w:type="dxa" w:w="5953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手数料は原則7～8％とし、条件付きで5％プランを検討する。</w:t>
            </w:r>
          </w:p>
        </w:tc>
        <w:tc>
          <w:tcPr>
            <w:tcW w:type="dxa" w:w="794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□</w:t>
            </w:r>
          </w:p>
        </w:tc>
        <w:tc>
          <w:tcPr>
            <w:tcW w:type="dxa" w:w="907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□</w:t>
            </w:r>
          </w:p>
        </w:tc>
        <w:tc>
          <w:tcPr>
            <w:tcW w:type="dxa" w:w="907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□</w:t>
            </w:r>
          </w:p>
        </w:tc>
        <w:tc>
          <w:tcPr>
            <w:tcW w:type="dxa" w:w="1701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C-07</w:t>
            </w:r>
          </w:p>
        </w:tc>
        <w:tc>
          <w:tcPr>
            <w:tcW w:type="dxa" w:w="595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開発は教育を兼ねるが、決済・個人情報の安全性を優先する。</w:t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□</w:t>
            </w:r>
          </w:p>
        </w:tc>
        <w:tc>
          <w:tcPr>
            <w:tcW w:type="dxa" w:w="90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□</w:t>
            </w:r>
          </w:p>
        </w:tc>
        <w:tc>
          <w:tcPr>
            <w:tcW w:type="dxa" w:w="90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□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</w:r>
          </w:p>
        </w:tc>
      </w:tr>
      <w:tr>
        <w:tc>
          <w:tcPr>
            <w:tcW w:type="dxa" w:w="850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C-08</w:t>
            </w:r>
          </w:p>
        </w:tc>
        <w:tc>
          <w:tcPr>
            <w:tcW w:type="dxa" w:w="5953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大手値下げ時は、新規受付停止、縮小、事業譲渡、撤退を選択できるようにする。</w:t>
            </w:r>
          </w:p>
        </w:tc>
        <w:tc>
          <w:tcPr>
            <w:tcW w:type="dxa" w:w="794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□</w:t>
            </w:r>
          </w:p>
        </w:tc>
        <w:tc>
          <w:tcPr>
            <w:tcW w:type="dxa" w:w="907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□</w:t>
            </w:r>
          </w:p>
        </w:tc>
        <w:tc>
          <w:tcPr>
            <w:tcW w:type="dxa" w:w="907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□</w:t>
            </w:r>
          </w:p>
        </w:tc>
        <w:tc>
          <w:tcPr>
            <w:tcW w:type="dxa" w:w="1701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</w:r>
          </w:p>
        </w:tc>
      </w:tr>
    </w:tbl>
    <w:p/>
    <w:p>
      <w:pPr>
        <w:pStyle w:val="Heading1"/>
      </w:pPr>
      <w:r>
        <w:t>3. 利用者・権限確認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6350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color w:val="FFFFFF"/>
                <w:sz w:val="17"/>
              </w:rPr>
              <w:t>確認事項</w:t>
            </w:r>
          </w:p>
        </w:tc>
        <w:tc>
          <w:tcPr>
            <w:tcW w:type="dxa" w:w="850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color w:val="FFFFFF"/>
                <w:sz w:val="17"/>
              </w:rPr>
              <w:t>合意</w:t>
            </w:r>
          </w:p>
        </w:tc>
        <w:tc>
          <w:tcPr>
            <w:tcW w:type="dxa" w:w="3685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color w:val="FFFFFF"/>
                <w:sz w:val="17"/>
              </w:rPr>
              <w:t>備考</w:t>
            </w:r>
          </w:p>
        </w:tc>
      </w:tr>
      <w:tr>
        <w:tc>
          <w:tcPr>
            <w:tcW w:type="dxa" w:w="63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7"/>
              </w:rPr>
              <w:t>支援者、実行者、審査担当、運用担当、管理責任者、開発担当を区別する。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7"/>
              </w:rPr>
              <w:t>□</w:t>
            </w:r>
          </w:p>
        </w:tc>
        <w:tc>
          <w:tcPr>
            <w:tcW w:type="dxa" w:w="368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7"/>
              </w:rPr>
            </w:r>
          </w:p>
        </w:tc>
      </w:tr>
      <w:tr>
        <w:tc>
          <w:tcPr>
            <w:tcW w:type="dxa" w:w="6350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7"/>
              </w:rPr>
              <w:t>返金、送金、権限変更、個人情報出力は高権限操作とする。</w:t>
            </w:r>
          </w:p>
        </w:tc>
        <w:tc>
          <w:tcPr>
            <w:tcW w:type="dxa" w:w="850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7"/>
              </w:rPr>
              <w:t>□</w:t>
            </w:r>
          </w:p>
        </w:tc>
        <w:tc>
          <w:tcPr>
            <w:tcW w:type="dxa" w:w="3685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7"/>
              </w:rPr>
            </w:r>
          </w:p>
        </w:tc>
      </w:tr>
      <w:tr>
        <w:tc>
          <w:tcPr>
            <w:tcW w:type="dxa" w:w="63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7"/>
              </w:rPr>
              <w:t>新人は本番DBを直接更新せず、承認済み手順または管理画面を利用する。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7"/>
              </w:rPr>
              <w:t>□</w:t>
            </w:r>
          </w:p>
        </w:tc>
        <w:tc>
          <w:tcPr>
            <w:tcW w:type="dxa" w:w="368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7"/>
              </w:rPr>
            </w:r>
          </w:p>
        </w:tc>
      </w:tr>
      <w:tr>
        <w:tc>
          <w:tcPr>
            <w:tcW w:type="dxa" w:w="6350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7"/>
              </w:rPr>
              <w:t>重大操作は二者確認またはPull Request承認を必要とする。</w:t>
            </w:r>
          </w:p>
        </w:tc>
        <w:tc>
          <w:tcPr>
            <w:tcW w:type="dxa" w:w="850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7"/>
              </w:rPr>
              <w:t>□</w:t>
            </w:r>
          </w:p>
        </w:tc>
        <w:tc>
          <w:tcPr>
            <w:tcW w:type="dxa" w:w="3685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7"/>
              </w:rPr>
            </w:r>
          </w:p>
        </w:tc>
      </w:tr>
    </w:tbl>
    <w:p/>
    <w:p>
      <w:pPr>
        <w:pStyle w:val="Heading1"/>
      </w:pPr>
      <w:r>
        <w:t>4. 主要機能確認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1"/>
        <w:gridCol w:w="1681"/>
        <w:gridCol w:w="1681"/>
        <w:gridCol w:w="1681"/>
        <w:gridCol w:w="1681"/>
        <w:gridCol w:w="1681"/>
      </w:tblGrid>
      <w:tr>
        <w:trPr>
          <w:tblHeader w:val="true"/>
        </w:trPr>
        <w:tc>
          <w:tcPr>
            <w:tcW w:type="dxa" w:w="1531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color w:val="FFFFFF"/>
                <w:sz w:val="16"/>
              </w:rPr>
              <w:t>分類</w:t>
            </w:r>
          </w:p>
        </w:tc>
        <w:tc>
          <w:tcPr>
            <w:tcW w:type="dxa" w:w="5216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color w:val="FFFFFF"/>
                <w:sz w:val="16"/>
              </w:rPr>
              <w:t>確認対象</w:t>
            </w:r>
          </w:p>
        </w:tc>
        <w:tc>
          <w:tcPr>
            <w:tcW w:type="dxa" w:w="794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color w:val="FFFFFF"/>
                <w:sz w:val="16"/>
              </w:rPr>
              <w:t>必要</w:t>
            </w:r>
          </w:p>
        </w:tc>
        <w:tc>
          <w:tcPr>
            <w:tcW w:type="dxa" w:w="794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color w:val="FFFFFF"/>
                <w:sz w:val="16"/>
              </w:rPr>
              <w:t>不要</w:t>
            </w:r>
          </w:p>
        </w:tc>
        <w:tc>
          <w:tcPr>
            <w:tcW w:type="dxa" w:w="794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color w:val="FFFFFF"/>
                <w:sz w:val="16"/>
              </w:rPr>
              <w:t>保留</w:t>
            </w:r>
          </w:p>
        </w:tc>
        <w:tc>
          <w:tcPr>
            <w:tcW w:type="dxa" w:w="1757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color w:val="FFFFFF"/>
                <w:sz w:val="16"/>
              </w:rPr>
              <w:t>備考</w:t>
            </w:r>
          </w:p>
        </w:tc>
      </w:tr>
      <w:tr>
        <w:tc>
          <w:tcPr>
            <w:tcW w:type="dxa" w:w="15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会員・認証</w:t>
            </w:r>
          </w:p>
        </w:tc>
        <w:tc>
          <w:tcPr>
            <w:tcW w:type="dxa" w:w="52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登録、ログイン、パスワード再設定、役割別権限</w:t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□</w:t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□</w:t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□</w:t>
            </w:r>
          </w:p>
        </w:tc>
        <w:tc>
          <w:tcPr>
            <w:tcW w:type="dxa" w:w="17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</w:r>
          </w:p>
        </w:tc>
      </w:tr>
      <w:tr>
        <w:tc>
          <w:tcPr>
            <w:tcW w:type="dxa" w:w="1531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案件管理</w:t>
            </w:r>
          </w:p>
        </w:tc>
        <w:tc>
          <w:tcPr>
            <w:tcW w:type="dxa" w:w="5216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下書き、申請、差戻し、承認、公開、終了</w:t>
            </w:r>
          </w:p>
        </w:tc>
        <w:tc>
          <w:tcPr>
            <w:tcW w:type="dxa" w:w="794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□</w:t>
            </w:r>
          </w:p>
        </w:tc>
        <w:tc>
          <w:tcPr>
            <w:tcW w:type="dxa" w:w="794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□</w:t>
            </w:r>
          </w:p>
        </w:tc>
        <w:tc>
          <w:tcPr>
            <w:tcW w:type="dxa" w:w="794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□</w:t>
            </w:r>
          </w:p>
        </w:tc>
        <w:tc>
          <w:tcPr>
            <w:tcW w:type="dxa" w:w="1757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</w:r>
          </w:p>
        </w:tc>
      </w:tr>
      <w:tr>
        <w:tc>
          <w:tcPr>
            <w:tcW w:type="dxa" w:w="15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支援・決済</w:t>
            </w:r>
          </w:p>
        </w:tc>
        <w:tc>
          <w:tcPr>
            <w:tcW w:type="dxa" w:w="52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支援申込み、決済API、3Dセキュア、Webhook</w:t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□</w:t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□</w:t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□</w:t>
            </w:r>
          </w:p>
        </w:tc>
        <w:tc>
          <w:tcPr>
            <w:tcW w:type="dxa" w:w="17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</w:r>
          </w:p>
        </w:tc>
      </w:tr>
      <w:tr>
        <w:tc>
          <w:tcPr>
            <w:tcW w:type="dxa" w:w="1531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成立・返金</w:t>
            </w:r>
          </w:p>
        </w:tc>
        <w:tc>
          <w:tcPr>
            <w:tcW w:type="dxa" w:w="5216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終了判定、不成立返金、再試行、外部状態照合</w:t>
            </w:r>
          </w:p>
        </w:tc>
        <w:tc>
          <w:tcPr>
            <w:tcW w:type="dxa" w:w="794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□</w:t>
            </w:r>
          </w:p>
        </w:tc>
        <w:tc>
          <w:tcPr>
            <w:tcW w:type="dxa" w:w="794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□</w:t>
            </w:r>
          </w:p>
        </w:tc>
        <w:tc>
          <w:tcPr>
            <w:tcW w:type="dxa" w:w="794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□</w:t>
            </w:r>
          </w:p>
        </w:tc>
        <w:tc>
          <w:tcPr>
            <w:tcW w:type="dxa" w:w="1757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</w:r>
          </w:p>
        </w:tc>
      </w:tr>
      <w:tr>
        <w:tc>
          <w:tcPr>
            <w:tcW w:type="dxa" w:w="15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精算</w:t>
            </w:r>
          </w:p>
        </w:tc>
        <w:tc>
          <w:tcPr>
            <w:tcW w:type="dxa" w:w="52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手数料、返金、実行者受取額、CSV</w:t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□</w:t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□</w:t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□</w:t>
            </w:r>
          </w:p>
        </w:tc>
        <w:tc>
          <w:tcPr>
            <w:tcW w:type="dxa" w:w="17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</w:r>
          </w:p>
        </w:tc>
      </w:tr>
      <w:tr>
        <w:tc>
          <w:tcPr>
            <w:tcW w:type="dxa" w:w="1531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リターン</w:t>
            </w:r>
          </w:p>
        </w:tc>
        <w:tc>
          <w:tcPr>
            <w:tcW w:type="dxa" w:w="5216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発送予定、履行状況、遅延連絡</w:t>
            </w:r>
          </w:p>
        </w:tc>
        <w:tc>
          <w:tcPr>
            <w:tcW w:type="dxa" w:w="794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□</w:t>
            </w:r>
          </w:p>
        </w:tc>
        <w:tc>
          <w:tcPr>
            <w:tcW w:type="dxa" w:w="794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□</w:t>
            </w:r>
          </w:p>
        </w:tc>
        <w:tc>
          <w:tcPr>
            <w:tcW w:type="dxa" w:w="794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□</w:t>
            </w:r>
          </w:p>
        </w:tc>
        <w:tc>
          <w:tcPr>
            <w:tcW w:type="dxa" w:w="1757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</w:r>
          </w:p>
        </w:tc>
      </w:tr>
      <w:tr>
        <w:tc>
          <w:tcPr>
            <w:tcW w:type="dxa" w:w="15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管理</w:t>
            </w:r>
          </w:p>
        </w:tc>
        <w:tc>
          <w:tcPr>
            <w:tcW w:type="dxa" w:w="52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検索、審査、問い合わせ、監査ログ</w:t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□</w:t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□</w:t>
            </w:r>
          </w:p>
        </w:tc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□</w:t>
            </w:r>
          </w:p>
        </w:tc>
        <w:tc>
          <w:tcPr>
            <w:tcW w:type="dxa" w:w="17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</w:r>
          </w:p>
        </w:tc>
      </w:tr>
      <w:tr>
        <w:tc>
          <w:tcPr>
            <w:tcW w:type="dxa" w:w="1531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縮小運転</w:t>
            </w:r>
          </w:p>
        </w:tc>
        <w:tc>
          <w:tcPr>
            <w:tcW w:type="dxa" w:w="5216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新規案件停止、新規支援停止、精算専用、アーカイブ</w:t>
            </w:r>
          </w:p>
        </w:tc>
        <w:tc>
          <w:tcPr>
            <w:tcW w:type="dxa" w:w="794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□</w:t>
            </w:r>
          </w:p>
        </w:tc>
        <w:tc>
          <w:tcPr>
            <w:tcW w:type="dxa" w:w="794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□</w:t>
            </w:r>
          </w:p>
        </w:tc>
        <w:tc>
          <w:tcPr>
            <w:tcW w:type="dxa" w:w="794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□</w:t>
            </w:r>
          </w:p>
        </w:tc>
        <w:tc>
          <w:tcPr>
            <w:tcW w:type="dxa" w:w="1757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</w:r>
          </w:p>
        </w:tc>
      </w:tr>
    </w:tbl>
    <w:p/>
    <w:p>
      <w:pPr>
        <w:pStyle w:val="Heading1"/>
      </w:pPr>
      <w:r>
        <w:t>5. 非機能・運用確認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rPr>
          <w:tblHeader w:val="true"/>
        </w:trPr>
        <w:tc>
          <w:tcPr>
            <w:tcW w:type="dxa" w:w="1417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color w:val="FFFFFF"/>
                <w:sz w:val="16"/>
              </w:rPr>
              <w:t>分類</w:t>
            </w:r>
          </w:p>
        </w:tc>
        <w:tc>
          <w:tcPr>
            <w:tcW w:type="dxa" w:w="6236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color w:val="FFFFFF"/>
                <w:sz w:val="16"/>
              </w:rPr>
              <w:t>確認事項</w:t>
            </w:r>
          </w:p>
        </w:tc>
        <w:tc>
          <w:tcPr>
            <w:tcW w:type="dxa" w:w="850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color w:val="FFFFFF"/>
                <w:sz w:val="16"/>
              </w:rPr>
              <w:t>合意</w:t>
            </w:r>
          </w:p>
        </w:tc>
        <w:tc>
          <w:tcPr>
            <w:tcW w:type="dxa" w:w="964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color w:val="FFFFFF"/>
                <w:sz w:val="16"/>
              </w:rPr>
              <w:t>条件付</w:t>
            </w:r>
          </w:p>
        </w:tc>
        <w:tc>
          <w:tcPr>
            <w:tcW w:type="dxa" w:w="1701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color w:val="FFFFFF"/>
                <w:sz w:val="16"/>
              </w:rPr>
              <w:t>備考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可用性</w:t>
            </w:r>
          </w:p>
        </w:tc>
        <w:tc>
          <w:tcPr>
            <w:tcW w:type="dxa" w:w="62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初期99.5％を目標とし、停止時は案内画面を表示する。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□</w:t>
            </w:r>
          </w:p>
        </w:tc>
        <w:tc>
          <w:tcPr>
            <w:tcW w:type="dxa" w:w="9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□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</w:r>
          </w:p>
        </w:tc>
      </w:tr>
      <w:tr>
        <w:tc>
          <w:tcPr>
            <w:tcW w:type="dxa" w:w="1417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性能</w:t>
            </w:r>
          </w:p>
        </w:tc>
        <w:tc>
          <w:tcPr>
            <w:tcW w:type="dxa" w:w="6236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通常画面は原則3秒以内を目標とする。</w:t>
            </w:r>
          </w:p>
        </w:tc>
        <w:tc>
          <w:tcPr>
            <w:tcW w:type="dxa" w:w="850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□</w:t>
            </w:r>
          </w:p>
        </w:tc>
        <w:tc>
          <w:tcPr>
            <w:tcW w:type="dxa" w:w="964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□</w:t>
            </w:r>
          </w:p>
        </w:tc>
        <w:tc>
          <w:tcPr>
            <w:tcW w:type="dxa" w:w="1701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バックアップ</w:t>
            </w:r>
          </w:p>
        </w:tc>
        <w:tc>
          <w:tcPr>
            <w:tcW w:type="dxa" w:w="62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別拠点へ暗号化し、月1回復元試験を行う。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□</w:t>
            </w:r>
          </w:p>
        </w:tc>
        <w:tc>
          <w:tcPr>
            <w:tcW w:type="dxa" w:w="9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□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</w:r>
          </w:p>
        </w:tc>
      </w:tr>
      <w:tr>
        <w:tc>
          <w:tcPr>
            <w:tcW w:type="dxa" w:w="1417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復旧</w:t>
            </w:r>
          </w:p>
        </w:tc>
        <w:tc>
          <w:tcPr>
            <w:tcW w:type="dxa" w:w="6236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RPO15分、RTO8時間を初期目標とする。</w:t>
            </w:r>
          </w:p>
        </w:tc>
        <w:tc>
          <w:tcPr>
            <w:tcW w:type="dxa" w:w="850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□</w:t>
            </w:r>
          </w:p>
        </w:tc>
        <w:tc>
          <w:tcPr>
            <w:tcW w:type="dxa" w:w="964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□</w:t>
            </w:r>
          </w:p>
        </w:tc>
        <w:tc>
          <w:tcPr>
            <w:tcW w:type="dxa" w:w="1701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監査</w:t>
            </w:r>
          </w:p>
        </w:tc>
        <w:tc>
          <w:tcPr>
            <w:tcW w:type="dxa" w:w="62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返金・送金・権限変更の履歴を保存する。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□</w:t>
            </w:r>
          </w:p>
        </w:tc>
        <w:tc>
          <w:tcPr>
            <w:tcW w:type="dxa" w:w="9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□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</w:r>
          </w:p>
        </w:tc>
      </w:tr>
      <w:tr>
        <w:tc>
          <w:tcPr>
            <w:tcW w:type="dxa" w:w="1417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セキュリティ</w:t>
            </w:r>
          </w:p>
        </w:tc>
        <w:tc>
          <w:tcPr>
            <w:tcW w:type="dxa" w:w="6236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MFA、最小権限、秘密情報分離、依存関係診断を実施する。</w:t>
            </w:r>
          </w:p>
        </w:tc>
        <w:tc>
          <w:tcPr>
            <w:tcW w:type="dxa" w:w="850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□</w:t>
            </w:r>
          </w:p>
        </w:tc>
        <w:tc>
          <w:tcPr>
            <w:tcW w:type="dxa" w:w="964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□</w:t>
            </w:r>
          </w:p>
        </w:tc>
        <w:tc>
          <w:tcPr>
            <w:tcW w:type="dxa" w:w="1701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縮小</w:t>
            </w:r>
          </w:p>
        </w:tc>
        <w:tc>
          <w:tcPr>
            <w:tcW w:type="dxa" w:w="62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WIND_DOWN時は月10～30時間程度で運営可能な構成を目指す。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□</w:t>
            </w:r>
          </w:p>
        </w:tc>
        <w:tc>
          <w:tcPr>
            <w:tcW w:type="dxa" w:w="9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□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</w:r>
          </w:p>
        </w:tc>
      </w:tr>
      <w:tr>
        <w:tc>
          <w:tcPr>
            <w:tcW w:type="dxa" w:w="1417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譲渡</w:t>
            </w:r>
          </w:p>
        </w:tc>
        <w:tc>
          <w:tcPr>
            <w:tcW w:type="dxa" w:w="6236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ドメイン、ソース、構成、運用手順、契約一覧を事業専用で管理する。</w:t>
            </w:r>
          </w:p>
        </w:tc>
        <w:tc>
          <w:tcPr>
            <w:tcW w:type="dxa" w:w="850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□</w:t>
            </w:r>
          </w:p>
        </w:tc>
        <w:tc>
          <w:tcPr>
            <w:tcW w:type="dxa" w:w="964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□</w:t>
            </w:r>
          </w:p>
        </w:tc>
        <w:tc>
          <w:tcPr>
            <w:tcW w:type="dxa" w:w="1701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</w:r>
          </w:p>
        </w:tc>
      </w:tr>
    </w:tbl>
    <w:p/>
    <w:p>
      <w:pPr>
        <w:pStyle w:val="Heading1"/>
      </w:pPr>
      <w:r>
        <w:t>6. 教育・SES移行確認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blHeader w:val="true"/>
        </w:trPr>
        <w:tc>
          <w:tcPr>
            <w:tcW w:type="dxa" w:w="1020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6633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color w:val="FFFFFF"/>
                <w:sz w:val="16"/>
              </w:rPr>
              <w:t>確認事項</w:t>
            </w:r>
          </w:p>
        </w:tc>
        <w:tc>
          <w:tcPr>
            <w:tcW w:type="dxa" w:w="850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color w:val="FFFFFF"/>
                <w:sz w:val="16"/>
              </w:rPr>
              <w:t>合意</w:t>
            </w:r>
          </w:p>
        </w:tc>
        <w:tc>
          <w:tcPr>
            <w:tcW w:type="dxa" w:w="2381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color w:val="FFFFFF"/>
                <w:sz w:val="16"/>
              </w:rPr>
              <w:t>備考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E-01</w:t>
            </w:r>
          </w:p>
        </w:tc>
        <w:tc>
          <w:tcPr>
            <w:tcW w:type="dxa" w:w="663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Java/Spring Bootを基礎とし、Kotlinを段階導入する。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□</w:t>
            </w:r>
          </w:p>
        </w:tc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</w:r>
          </w:p>
        </w:tc>
      </w:tr>
      <w:tr>
        <w:tc>
          <w:tcPr>
            <w:tcW w:type="dxa" w:w="1020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E-02</w:t>
            </w:r>
          </w:p>
        </w:tc>
        <w:tc>
          <w:tcPr>
            <w:tcW w:type="dxa" w:w="6633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TypeScript/Reactを基礎とし、Next.jsを使用する。</w:t>
            </w:r>
          </w:p>
        </w:tc>
        <w:tc>
          <w:tcPr>
            <w:tcW w:type="dxa" w:w="850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□</w:t>
            </w:r>
          </w:p>
        </w:tc>
        <w:tc>
          <w:tcPr>
            <w:tcW w:type="dxa" w:w="2381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E-03</w:t>
            </w:r>
          </w:p>
        </w:tc>
        <w:tc>
          <w:tcPr>
            <w:tcW w:type="dxa" w:w="663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Docker、AWS、GitHub Actions、テスト自動化を経験させる。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□</w:t>
            </w:r>
          </w:p>
        </w:tc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</w:r>
          </w:p>
        </w:tc>
      </w:tr>
      <w:tr>
        <w:tc>
          <w:tcPr>
            <w:tcW w:type="dxa" w:w="1020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E-04</w:t>
            </w:r>
          </w:p>
        </w:tc>
        <w:tc>
          <w:tcPr>
            <w:tcW w:type="dxa" w:w="6633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AI開発では生成コードの説明、テスト、レビューを必須とする。</w:t>
            </w:r>
          </w:p>
        </w:tc>
        <w:tc>
          <w:tcPr>
            <w:tcW w:type="dxa" w:w="850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□</w:t>
            </w:r>
          </w:p>
        </w:tc>
        <w:tc>
          <w:tcPr>
            <w:tcW w:type="dxa" w:w="2381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E-05</w:t>
            </w:r>
          </w:p>
        </w:tc>
        <w:tc>
          <w:tcPr>
            <w:tcW w:type="dxa" w:w="663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約1年後のSES移行を想定し、2～3か月の引継ぎ期間を設ける。</w:t>
            </w:r>
          </w:p>
        </w:tc>
        <w:tc>
          <w:tcPr>
            <w:tcW w:type="dxa" w:w="85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□</w:t>
            </w:r>
          </w:p>
        </w:tc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</w:r>
          </w:p>
        </w:tc>
      </w:tr>
      <w:tr>
        <w:tc>
          <w:tcPr>
            <w:tcW w:type="dxa" w:w="1020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E-06</w:t>
            </w:r>
          </w:p>
        </w:tc>
        <w:tc>
          <w:tcPr>
            <w:tcW w:type="dxa" w:w="6633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職務経歴に使える担当内容、PR、障害、リリース実績を記録する。</w:t>
            </w:r>
          </w:p>
        </w:tc>
        <w:tc>
          <w:tcPr>
            <w:tcW w:type="dxa" w:w="850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□</w:t>
            </w:r>
          </w:p>
        </w:tc>
        <w:tc>
          <w:tcPr>
            <w:tcW w:type="dxa" w:w="2381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</w:r>
          </w:p>
        </w:tc>
      </w:tr>
    </w:tbl>
    <w:p/>
    <w:p>
      <w:pPr>
        <w:pStyle w:val="Heading1"/>
      </w:pPr>
      <w:r>
        <w:t>7. 法務・契約・決済の確認事項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rPr>
          <w:tblHeader w:val="true"/>
        </w:trPr>
        <w:tc>
          <w:tcPr>
            <w:tcW w:type="dxa" w:w="964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4819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color w:val="FFFFFF"/>
                <w:sz w:val="16"/>
              </w:rPr>
              <w:t>確認事項</w:t>
            </w:r>
          </w:p>
        </w:tc>
        <w:tc>
          <w:tcPr>
            <w:tcW w:type="dxa" w:w="1984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color w:val="FFFFFF"/>
                <w:sz w:val="16"/>
              </w:rPr>
              <w:t>担当</w:t>
            </w:r>
          </w:p>
        </w:tc>
        <w:tc>
          <w:tcPr>
            <w:tcW w:type="dxa" w:w="1474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color w:val="FFFFFF"/>
                <w:sz w:val="16"/>
              </w:rPr>
              <w:t>期限</w:t>
            </w:r>
          </w:p>
        </w:tc>
        <w:tc>
          <w:tcPr>
            <w:tcW w:type="dxa" w:w="1701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color w:val="FFFFFF"/>
                <w:sz w:val="16"/>
              </w:rPr>
              <w:t>結果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L-01</w:t>
            </w:r>
          </w:p>
        </w:tc>
        <w:tc>
          <w:tcPr>
            <w:tcW w:type="dxa" w:w="481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決済代行会社の加盟店審査と業種可否</w:t>
            </w:r>
          </w:p>
        </w:tc>
        <w:tc>
          <w:tcPr>
            <w:tcW w:type="dxa" w:w="19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事業責任者</w:t>
            </w:r>
          </w:p>
        </w:tc>
        <w:tc>
          <w:tcPr>
            <w:tcW w:type="dxa" w:w="147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基本設計前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</w:r>
          </w:p>
        </w:tc>
      </w:tr>
      <w:tr>
        <w:tc>
          <w:tcPr>
            <w:tcW w:type="dxa" w:w="964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L-02</w:t>
            </w:r>
          </w:p>
        </w:tc>
        <w:tc>
          <w:tcPr>
            <w:tcW w:type="dxa" w:w="4819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支援金の資金移動、売上計上、実行者送金の整理</w:t>
            </w:r>
          </w:p>
        </w:tc>
        <w:tc>
          <w:tcPr>
            <w:tcW w:type="dxa" w:w="1984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税理士・弁護士</w:t>
            </w:r>
          </w:p>
        </w:tc>
        <w:tc>
          <w:tcPr>
            <w:tcW w:type="dxa" w:w="1474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契約前</w:t>
            </w:r>
          </w:p>
        </w:tc>
        <w:tc>
          <w:tcPr>
            <w:tcW w:type="dxa" w:w="1701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L-03</w:t>
            </w:r>
          </w:p>
        </w:tc>
        <w:tc>
          <w:tcPr>
            <w:tcW w:type="dxa" w:w="481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利用規約、特商法表示、プライバシーポリシー</w:t>
            </w:r>
          </w:p>
        </w:tc>
        <w:tc>
          <w:tcPr>
            <w:tcW w:type="dxa" w:w="19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弁護士</w:t>
            </w:r>
          </w:p>
        </w:tc>
        <w:tc>
          <w:tcPr>
            <w:tcW w:type="dxa" w:w="147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公開前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</w:r>
          </w:p>
        </w:tc>
      </w:tr>
      <w:tr>
        <w:tc>
          <w:tcPr>
            <w:tcW w:type="dxa" w:w="964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L-04</w:t>
            </w:r>
          </w:p>
        </w:tc>
        <w:tc>
          <w:tcPr>
            <w:tcW w:type="dxa" w:w="4819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事業停止・譲渡時の利用者通知とデータ承継</w:t>
            </w:r>
          </w:p>
        </w:tc>
        <w:tc>
          <w:tcPr>
            <w:tcW w:type="dxa" w:w="1984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弁護士</w:t>
            </w:r>
          </w:p>
        </w:tc>
        <w:tc>
          <w:tcPr>
            <w:tcW w:type="dxa" w:w="1474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公開前</w:t>
            </w:r>
          </w:p>
        </w:tc>
        <w:tc>
          <w:tcPr>
            <w:tcW w:type="dxa" w:w="1701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L-05</w:t>
            </w:r>
          </w:p>
        </w:tc>
        <w:tc>
          <w:tcPr>
            <w:tcW w:type="dxa" w:w="481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本人確認・反社確認方法</w:t>
            </w:r>
          </w:p>
        </w:tc>
        <w:tc>
          <w:tcPr>
            <w:tcW w:type="dxa" w:w="19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運用責任者</w:t>
            </w:r>
          </w:p>
        </w:tc>
        <w:tc>
          <w:tcPr>
            <w:tcW w:type="dxa" w:w="147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公開前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</w:r>
          </w:p>
        </w:tc>
      </w:tr>
      <w:tr>
        <w:tc>
          <w:tcPr>
            <w:tcW w:type="dxa" w:w="964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L-06</w:t>
            </w:r>
          </w:p>
        </w:tc>
        <w:tc>
          <w:tcPr>
            <w:tcW w:type="dxa" w:w="4819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従業員のSES移行時の雇用・労働時間・兼務</w:t>
            </w:r>
          </w:p>
        </w:tc>
        <w:tc>
          <w:tcPr>
            <w:tcW w:type="dxa" w:w="1984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社労士等</w:t>
            </w:r>
          </w:p>
        </w:tc>
        <w:tc>
          <w:tcPr>
            <w:tcW w:type="dxa" w:w="1474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  <w:t>採用前</w:t>
            </w:r>
          </w:p>
        </w:tc>
        <w:tc>
          <w:tcPr>
            <w:tcW w:type="dxa" w:w="1701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</w:r>
          </w:p>
        </w:tc>
      </w:tr>
    </w:tbl>
    <w:p/>
    <w:p>
      <w:pPr>
        <w:pStyle w:val="Heading1"/>
      </w:pPr>
      <w:r>
        <w:t>8. 変更管理</w:t>
      </w:r>
    </w:p>
    <w:p>
      <w:r>
        <w:t>合意後に要件を変更する場合は、変更理由、影響範囲、費用、納期、リスクを記録し、事業責任者と開発責任者の承認を得る。決済、返金、個人情報、利用規約に影響する変更は、必要に応じて法務確認を行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rPr>
          <w:tblHeader w:val="true"/>
        </w:trPr>
        <w:tc>
          <w:tcPr>
            <w:tcW w:type="dxa" w:w="1247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color w:val="FFFFFF"/>
                <w:sz w:val="16"/>
              </w:rPr>
              <w:t>変更番号</w:t>
            </w:r>
          </w:p>
        </w:tc>
        <w:tc>
          <w:tcPr>
            <w:tcW w:type="dxa" w:w="3288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color w:val="FFFFFF"/>
                <w:sz w:val="16"/>
              </w:rPr>
              <w:t>変更内容</w:t>
            </w:r>
          </w:p>
        </w:tc>
        <w:tc>
          <w:tcPr>
            <w:tcW w:type="dxa" w:w="2381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color w:val="FFFFFF"/>
                <w:sz w:val="16"/>
              </w:rPr>
              <w:t>理由</w:t>
            </w:r>
          </w:p>
        </w:tc>
        <w:tc>
          <w:tcPr>
            <w:tcW w:type="dxa" w:w="2381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color w:val="FFFFFF"/>
                <w:sz w:val="16"/>
              </w:rPr>
              <w:t>影響</w:t>
            </w:r>
          </w:p>
        </w:tc>
        <w:tc>
          <w:tcPr>
            <w:tcW w:type="dxa" w:w="1417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color w:val="FFFFFF"/>
                <w:sz w:val="16"/>
              </w:rPr>
              <w:t>承認日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</w:r>
          </w:p>
        </w:tc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</w:r>
          </w:p>
        </w:tc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</w:r>
          </w:p>
        </w:tc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</w:r>
          </w:p>
        </w:tc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</w:r>
          </w:p>
        </w:tc>
      </w:tr>
      <w:tr>
        <w:tc>
          <w:tcPr>
            <w:tcW w:type="dxa" w:w="1247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</w:r>
          </w:p>
        </w:tc>
        <w:tc>
          <w:tcPr>
            <w:tcW w:type="dxa" w:w="3288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</w:r>
          </w:p>
        </w:tc>
        <w:tc>
          <w:tcPr>
            <w:tcW w:type="dxa" w:w="2381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</w:r>
          </w:p>
        </w:tc>
        <w:tc>
          <w:tcPr>
            <w:tcW w:type="dxa" w:w="2381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</w:r>
          </w:p>
        </w:tc>
        <w:tc>
          <w:tcPr>
            <w:tcW w:type="dxa" w:w="1417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</w:r>
          </w:p>
        </w:tc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</w:r>
          </w:p>
        </w:tc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</w:r>
          </w:p>
        </w:tc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</w:r>
          </w:p>
        </w:tc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6"/>
              </w:rPr>
            </w:r>
          </w:p>
        </w:tc>
      </w:tr>
    </w:tbl>
    <w:p/>
    <w:p>
      <w:pPr>
        <w:pStyle w:val="Heading1"/>
      </w:pPr>
      <w:r>
        <w:t>9. 承認欄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rPr>
          <w:tblHeader w:val="true"/>
        </w:trPr>
        <w:tc>
          <w:tcPr>
            <w:tcW w:type="dxa" w:w="1984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color w:val="FFFFFF"/>
                <w:sz w:val="18"/>
              </w:rPr>
              <w:t>役割</w:t>
            </w:r>
          </w:p>
        </w:tc>
        <w:tc>
          <w:tcPr>
            <w:tcW w:type="dxa" w:w="1984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color w:val="FFFFFF"/>
                <w:sz w:val="18"/>
              </w:rPr>
              <w:t>氏名</w:t>
            </w:r>
          </w:p>
        </w:tc>
        <w:tc>
          <w:tcPr>
            <w:tcW w:type="dxa" w:w="2381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color w:val="FFFFFF"/>
                <w:sz w:val="18"/>
              </w:rPr>
              <w:t>判定</w:t>
            </w:r>
          </w:p>
        </w:tc>
        <w:tc>
          <w:tcPr>
            <w:tcW w:type="dxa" w:w="1814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color w:val="FFFFFF"/>
                <w:sz w:val="18"/>
              </w:rPr>
              <w:t>日付</w:t>
            </w:r>
          </w:p>
        </w:tc>
        <w:tc>
          <w:tcPr>
            <w:tcW w:type="dxa" w:w="1984"/>
            <w:vAlign w:val="center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color w:val="FFFFFF"/>
                <w:sz w:val="18"/>
              </w:rPr>
              <w:t>署名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8"/>
              </w:rPr>
              <w:t>事業責任者</w:t>
            </w:r>
          </w:p>
        </w:tc>
        <w:tc>
          <w:tcPr>
            <w:tcW w:type="dxa" w:w="19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8"/>
              </w:rPr>
            </w:r>
          </w:p>
        </w:tc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8"/>
              </w:rPr>
              <w:t>承認・条件付・否認</w:t>
            </w:r>
          </w:p>
        </w:tc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8"/>
              </w:rPr>
            </w:r>
          </w:p>
        </w:tc>
        <w:tc>
          <w:tcPr>
            <w:tcW w:type="dxa" w:w="19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1984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8"/>
              </w:rPr>
              <w:t>開発責任者</w:t>
            </w:r>
          </w:p>
        </w:tc>
        <w:tc>
          <w:tcPr>
            <w:tcW w:type="dxa" w:w="1984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8"/>
              </w:rPr>
            </w:r>
          </w:p>
        </w:tc>
        <w:tc>
          <w:tcPr>
            <w:tcW w:type="dxa" w:w="2381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8"/>
              </w:rPr>
              <w:t>承認・条件付・否認</w:t>
            </w:r>
          </w:p>
        </w:tc>
        <w:tc>
          <w:tcPr>
            <w:tcW w:type="dxa" w:w="1814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8"/>
              </w:rPr>
            </w:r>
          </w:p>
        </w:tc>
        <w:tc>
          <w:tcPr>
            <w:tcW w:type="dxa" w:w="1984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8"/>
              </w:rPr>
              <w:t>運用責任者</w:t>
            </w:r>
          </w:p>
        </w:tc>
        <w:tc>
          <w:tcPr>
            <w:tcW w:type="dxa" w:w="19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8"/>
              </w:rPr>
            </w:r>
          </w:p>
        </w:tc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8"/>
              </w:rPr>
              <w:t>承認・条件付・否認</w:t>
            </w:r>
          </w:p>
        </w:tc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8"/>
              </w:rPr>
            </w:r>
          </w:p>
        </w:tc>
        <w:tc>
          <w:tcPr>
            <w:tcW w:type="dxa" w:w="19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1984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8"/>
              </w:rPr>
              <w:t>法務・会計確認者</w:t>
            </w:r>
          </w:p>
        </w:tc>
        <w:tc>
          <w:tcPr>
            <w:tcW w:type="dxa" w:w="1984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8"/>
              </w:rPr>
            </w:r>
          </w:p>
        </w:tc>
        <w:tc>
          <w:tcPr>
            <w:tcW w:type="dxa" w:w="2381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8"/>
              </w:rPr>
              <w:t>確認済・要修正</w:t>
            </w:r>
          </w:p>
        </w:tc>
        <w:tc>
          <w:tcPr>
            <w:tcW w:type="dxa" w:w="1814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8"/>
              </w:rPr>
            </w:r>
          </w:p>
        </w:tc>
        <w:tc>
          <w:tcPr>
            <w:tcW w:type="dxa" w:w="1984"/>
            <w:vAlign w:val="center"/>
            <w:shd w:fill="F7F9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color w:val="333333"/>
                <w:sz w:val="18"/>
              </w:rPr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20" w:right="1020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6"/>
      </w:rPr>
      <w:t>クラウドファンディングシステム 要件確認書  |  Version 1.0  |  2026年7月19日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77777"/>
        <w:sz w:val="16"/>
      </w:rPr>
      <w:t>クラウドファンディングシステム 要件確認書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Yu Gothic" w:hAnsi="Yu Gothic" w:eastAsia="Yu Gothic"/>
      <w:b/>
      <w:bCs/>
      <w:color w:val="33333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Yu Gothic" w:hAnsi="Yu Gothic" w:eastAsia="Yu Gothic"/>
      <w:color w:val="1F4E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ote">
    <w:name w:val="Note"/>
    <w:rPr>
      <w:rFonts w:ascii="Yu Gothic" w:hAnsi="Yu Gothic" w:eastAsia="Yu Gothic"/>
      <w:color w:val="555555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