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80"/>
      </w:pPr>
      <w:r>
        <w:rPr>
          <w:rFonts w:ascii="Calibri" w:hAnsi="Calibri" w:eastAsia="Microsoft YaHei"/>
          <w:b/>
          <w:i w:val="0"/>
          <w:color w:val="000000"/>
          <w:sz w:val="46"/>
        </w:rPr>
        <w:t>陪伴小夜灯：两种模型方案对比</w:t>
      </w:r>
    </w:p>
    <w:p>
      <w:pPr>
        <w:spacing w:after="240"/>
      </w:pPr>
      <w:r>
        <w:rPr>
          <w:rFonts w:ascii="Calibri" w:hAnsi="Calibri" w:eastAsia="Microsoft YaHei"/>
          <w:b w:val="0"/>
          <w:i w:val="0"/>
          <w:color w:val="666666"/>
          <w:sz w:val="25"/>
        </w:rPr>
        <w:t>方案1：分体式语音链路  /  方案2：MiniCPM-o端到端链路</w:t>
      </w:r>
    </w:p>
    <w:p>
      <w:pPr>
        <w:spacing w:after="240"/>
      </w:pPr>
      <w:r>
        <w:rPr>
          <w:rFonts w:ascii="Calibri" w:hAnsi="Calibri" w:eastAsia="Microsoft YaHei"/>
          <w:b/>
          <w:i w:val="0"/>
          <w:color w:val="1F4D78"/>
          <w:sz w:val="20"/>
        </w:rPr>
        <w:t>用途：</w:t>
      </w:r>
      <w:r>
        <w:rPr>
          <w:rFonts w:ascii="Calibri" w:hAnsi="Calibri" w:eastAsia="Microsoft YaHei"/>
          <w:b w:val="0"/>
          <w:i w:val="0"/>
          <w:color w:val="000000"/>
          <w:sz w:val="20"/>
        </w:rPr>
        <w:t xml:space="preserve">产品技术选型参考    </w:t>
      </w:r>
      <w:r>
        <w:rPr>
          <w:rFonts w:ascii="Calibri" w:hAnsi="Calibri" w:eastAsia="Microsoft YaHei"/>
          <w:b/>
          <w:i w:val="0"/>
          <w:color w:val="1F4D78"/>
          <w:sz w:val="20"/>
        </w:rPr>
        <w:t>日期：</w:t>
      </w:r>
      <w:r>
        <w:rPr>
          <w:rFonts w:ascii="Calibri" w:hAnsi="Calibri" w:eastAsia="Microsoft YaHei"/>
          <w:b w:val="0"/>
          <w:i w:val="0"/>
          <w:color w:val="000000"/>
          <w:sz w:val="20"/>
        </w:rPr>
        <w:t>2026-08-21</w:t>
      </w:r>
    </w:p>
    <w:p>
      <w:pPr>
        <w:spacing w:before="80" w:after="200" w:line="269" w:lineRule="auto"/>
        <w:ind w:left="160" w:right="160"/>
        <w:shd w:fill="E8EEF5"/>
        <w:pBdr>
          <w:left w:val="single" w:sz="18" w:space="8" w:color="2E74B5"/>
        </w:pBdr>
      </w:pPr>
      <w:r>
        <w:rPr>
          <w:rFonts w:ascii="Calibri" w:hAnsi="Calibri" w:eastAsia="Microsoft YaHei"/>
          <w:b/>
          <w:i w:val="0"/>
          <w:color w:val="1F4D78"/>
          <w:sz w:val="21"/>
        </w:rPr>
        <w:t>一句话结论：</w:t>
      </w:r>
      <w:r>
        <w:rPr>
          <w:rFonts w:ascii="Calibri" w:hAnsi="Calibri" w:eastAsia="Microsoft YaHei"/>
          <w:b w:val="0"/>
          <w:i w:val="0"/>
          <w:color w:val="1F1F1F"/>
          <w:sz w:val="21"/>
        </w:rPr>
        <w:t>方案1更适合当前电脑Demo和RK3576逐步落地；方案2交互更完整，但9B规模较重，更适合高性能电脑或云端验证。</w:t>
      </w:r>
    </w:p>
    <w:p>
      <w:pPr>
        <w:pStyle w:val="Heading1"/>
        <w:keepNext/>
      </w:pPr>
      <w:r>
        <w:t>1. 两种方案的流程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</w:tblPr>
      <w:tblGrid>
        <w:gridCol w:w="4680"/>
        <w:gridCol w:w="4680"/>
      </w:tblGrid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21"/>
              </w:rPr>
              <w:t>方案1｜分体式模型链路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F4D78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21"/>
              </w:rPr>
              <w:t>方案2｜MiniCPM-o一体化链路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用户语音  →  Whisper Small</w:t>
              <w:br/>
              <w:t>→  Qwen2.5-3B  →  VoxCPM-0.5B</w:t>
              <w:br/>
              <w:t>→  回答语音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20"/>
              </w:rPr>
              <w:t>用户语音  →  MiniCPM-o 4.5</w:t>
              <w:br/>
              <w:t>→  回答文字 + 回答语音</w:t>
              <w:br/>
              <w:t>（模型内部统一处理）</w:t>
            </w:r>
          </w:p>
        </w:tc>
      </w:tr>
    </w:tbl>
    <w:p>
      <w:pPr>
        <w:spacing w:before="120" w:after="160"/>
      </w:pPr>
      <w:r>
        <w:rPr>
          <w:rFonts w:ascii="Calibri" w:hAnsi="Calibri" w:eastAsia="Microsoft YaHei"/>
          <w:b/>
          <w:i w:val="0"/>
          <w:color w:val="1F4D78"/>
          <w:sz w:val="19"/>
        </w:rPr>
        <w:t>注：</w:t>
      </w:r>
      <w:r>
        <w:rPr>
          <w:rFonts w:ascii="Calibri" w:hAnsi="Calibri" w:eastAsia="Microsoft YaHei"/>
          <w:b w:val="0"/>
          <w:i w:val="0"/>
          <w:color w:val="666666"/>
          <w:sz w:val="19"/>
        </w:rPr>
        <w:t>当前Demo的TTS仍是Windows SAPI；方案1中的VoxCPM-0.5B属于拟接入升级项。</w:t>
      </w:r>
    </w:p>
    <w:p>
      <w:pPr>
        <w:pStyle w:val="Heading1"/>
        <w:keepNext/>
      </w:pPr>
      <w:r>
        <w:t>2. 模型职责区别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</w:tblPr>
      <w:tblGrid>
        <w:gridCol w:w="1800"/>
        <w:gridCol w:w="3780"/>
        <w:gridCol w:w="3780"/>
      </w:tblGrid>
      <w:tr>
        <w:trPr>
          <w:tblHeader w:val="true"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环节</w:t>
            </w:r>
          </w:p>
        </w:tc>
        <w:tc>
          <w:tcPr>
            <w:tcW w:type="dxa" w:w="3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方案1</w:t>
            </w:r>
          </w:p>
        </w:tc>
        <w:tc>
          <w:tcPr>
            <w:tcW w:type="dxa" w:w="3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1F4D78"/>
                <w:sz w:val="19"/>
              </w:rPr>
              <w:t>方案2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听懂用户</w:t>
            </w:r>
          </w:p>
        </w:tc>
        <w:tc>
          <w:tcPr>
            <w:tcW w:type="dxa" w:w="3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Whisper Small：语音转文字</w:t>
            </w:r>
          </w:p>
        </w:tc>
        <w:tc>
          <w:tcPr>
            <w:tcW w:type="dxa" w:w="3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MiniCPM-o内部的Whisper-medium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生成回答</w:t>
            </w:r>
          </w:p>
        </w:tc>
        <w:tc>
          <w:tcPr>
            <w:tcW w:type="dxa" w:w="3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Qwen2.5-3B：理解和生成文字</w:t>
            </w:r>
          </w:p>
        </w:tc>
        <w:tc>
          <w:tcPr>
            <w:tcW w:type="dxa" w:w="3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MiniCPM-o内部的Qwen3-8B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生成声音</w:t>
            </w:r>
          </w:p>
        </w:tc>
        <w:tc>
          <w:tcPr>
            <w:tcW w:type="dxa" w:w="3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VoxCPM-0.5B：文字转自然语音</w:t>
            </w:r>
          </w:p>
        </w:tc>
        <w:tc>
          <w:tcPr>
            <w:tcW w:type="dxa" w:w="3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MiniCPM-o内部的CosyVoice2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设备控制</w:t>
            </w:r>
          </w:p>
        </w:tc>
        <w:tc>
          <w:tcPr>
            <w:tcW w:type="dxa" w:w="3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外部灯控规则与状态机</w:t>
            </w:r>
          </w:p>
        </w:tc>
        <w:tc>
          <w:tcPr>
            <w:tcW w:type="dxa" w:w="37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仍需保留外部灯控规则与状态机</w:t>
            </w:r>
          </w:p>
        </w:tc>
      </w:tr>
    </w:tbl>
    <w:p>
      <w:pPr>
        <w:pStyle w:val="Heading1"/>
        <w:keepNext/>
      </w:pPr>
      <w:r>
        <w:t>3. 核心差异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C9D2DC"/>
          <w:left w:val="single" w:sz="6" w:space="0" w:color="C9D2DC"/>
          <w:bottom w:val="single" w:sz="6" w:space="0" w:color="C9D2DC"/>
          <w:right w:val="single" w:sz="6" w:space="0" w:color="C9D2DC"/>
          <w:insideH w:val="single" w:sz="6" w:space="0" w:color="C9D2DC"/>
          <w:insideV w:val="single" w:sz="6" w:space="0" w:color="C9D2DC"/>
        </w:tblBorders>
      </w:tblPr>
      <w:tblGrid>
        <w:gridCol w:w="1750"/>
        <w:gridCol w:w="3805"/>
        <w:gridCol w:w="3805"/>
      </w:tblGrid>
      <w:tr>
        <w:trPr>
          <w:tblHeader w:val="true"/>
        </w:trPr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9"/>
              </w:rPr>
              <w:t>对比项</w:t>
            </w:r>
          </w:p>
        </w:tc>
        <w:tc>
          <w:tcPr>
            <w:tcW w:type="dxa" w:w="3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2E74B5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9"/>
              </w:rPr>
              <w:t>方案1：分体式</w:t>
            </w:r>
          </w:p>
        </w:tc>
        <w:tc>
          <w:tcPr>
            <w:tcW w:type="dxa" w:w="3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1F4D78"/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FFFFFF"/>
                <w:sz w:val="19"/>
              </w:rPr>
              <w:t>方案2：MiniCPM-o</w:t>
            </w:r>
          </w:p>
        </w:tc>
      </w:tr>
      <w:tr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模型结构</w:t>
            </w:r>
          </w:p>
        </w:tc>
        <w:tc>
          <w:tcPr>
            <w:tcW w:type="dxa" w:w="3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三个模型各司其职，可独立替换</w:t>
            </w:r>
          </w:p>
        </w:tc>
        <w:tc>
          <w:tcPr>
            <w:tcW w:type="dxa" w:w="3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一个9B端到端多模态模型</w:t>
            </w:r>
          </w:p>
        </w:tc>
      </w:tr>
      <w:tr>
        <w:tc>
          <w:tcPr>
            <w:tcW w:type="dxa" w:w="175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语音交互</w:t>
            </w:r>
          </w:p>
        </w:tc>
        <w:tc>
          <w:tcPr>
            <w:tcW w:type="dxa" w:w="3805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分阶段处理，链路清晰</w:t>
            </w:r>
          </w:p>
        </w:tc>
        <w:tc>
          <w:tcPr>
            <w:tcW w:type="dxa" w:w="3805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可边听边说，支持全双工和打断</w:t>
            </w:r>
          </w:p>
        </w:tc>
      </w:tr>
      <w:tr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声音能力</w:t>
            </w:r>
          </w:p>
        </w:tc>
        <w:tc>
          <w:tcPr>
            <w:tcW w:type="dxa" w:w="3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VoxCPM支持自然语音和克隆</w:t>
            </w:r>
          </w:p>
        </w:tc>
        <w:tc>
          <w:tcPr>
            <w:tcW w:type="dxa" w:w="3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内置可配置语音、克隆和角色扮演</w:t>
            </w:r>
          </w:p>
        </w:tc>
      </w:tr>
      <w:tr>
        <w:tc>
          <w:tcPr>
            <w:tcW w:type="dxa" w:w="175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资源需求</w:t>
            </w:r>
          </w:p>
        </w:tc>
        <w:tc>
          <w:tcPr>
            <w:tcW w:type="dxa" w:w="3805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Qwen约2GB显存；加入VoxCPM后整机需进一步实测</w:t>
            </w:r>
          </w:p>
        </w:tc>
        <w:tc>
          <w:tcPr>
            <w:tcW w:type="dxa" w:w="3805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9B模型，官方推荐NVIDIA GPU；资源明显更高</w:t>
            </w:r>
          </w:p>
        </w:tc>
      </w:tr>
      <w:tr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开发维护</w:t>
            </w:r>
          </w:p>
        </w:tc>
        <w:tc>
          <w:tcPr>
            <w:tcW w:type="dxa" w:w="3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模块化，容易定位和替换单个模型</w:t>
            </w:r>
          </w:p>
        </w:tc>
        <w:tc>
          <w:tcPr>
            <w:tcW w:type="dxa" w:w="3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接入较集中，但问题定位和端侧适配更复杂</w:t>
            </w:r>
          </w:p>
        </w:tc>
      </w:tr>
      <w:tr>
        <w:tc>
          <w:tcPr>
            <w:tcW w:type="dxa" w:w="175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灯控可靠性</w:t>
            </w:r>
          </w:p>
        </w:tc>
        <w:tc>
          <w:tcPr>
            <w:tcW w:type="dxa" w:w="3805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确定性规则直接执行，容易验收</w:t>
            </w:r>
          </w:p>
        </w:tc>
        <w:tc>
          <w:tcPr>
            <w:tcW w:type="dxa" w:w="3805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仍应由外部规则执行，不能完全交给模型</w:t>
            </w:r>
          </w:p>
        </w:tc>
      </w:tr>
      <w:tr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RK3576适配</w:t>
            </w:r>
          </w:p>
        </w:tc>
        <w:tc>
          <w:tcPr>
            <w:tcW w:type="dxa" w:w="3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可以逐个模型量化、转换和降级</w:t>
            </w:r>
          </w:p>
        </w:tc>
        <w:tc>
          <w:tcPr>
            <w:tcW w:type="dxa" w:w="380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完整版不适合直接部署，转换难度较高</w:t>
            </w:r>
          </w:p>
        </w:tc>
      </w:tr>
      <w:tr>
        <w:tc>
          <w:tcPr>
            <w:tcW w:type="dxa" w:w="1750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center"/>
            </w:pPr>
            <w:r/>
            <w:r>
              <w:rPr>
                <w:rFonts w:ascii="Calibri" w:hAnsi="Calibri" w:eastAsia="Microsoft YaHei"/>
                <w:b/>
                <w:i w:val="0"/>
                <w:color w:val="000000"/>
                <w:sz w:val="18"/>
              </w:rPr>
              <w:t>适用阶段</w:t>
            </w:r>
          </w:p>
        </w:tc>
        <w:tc>
          <w:tcPr>
            <w:tcW w:type="dxa" w:w="3805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当前Demo、端侧原型、量产迭代</w:t>
            </w:r>
          </w:p>
        </w:tc>
        <w:tc>
          <w:tcPr>
            <w:tcW w:type="dxa" w:w="3805"/>
            <w:shd w:fill="FAFBFC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i w:val="0"/>
                <w:color w:val="000000"/>
                <w:sz w:val="18"/>
              </w:rPr>
              <w:t>高性能电脑演示或云端语音助手</w:t>
            </w:r>
          </w:p>
        </w:tc>
      </w:tr>
    </w:tbl>
    <w:p>
      <w:pPr>
        <w:pStyle w:val="Heading1"/>
        <w:keepNext/>
      </w:pPr>
      <w:r>
        <w:t>4. 选择建议</w:t>
      </w:r>
    </w:p>
    <w:p>
      <w:pPr>
        <w:spacing w:before="80" w:after="200" w:line="269" w:lineRule="auto"/>
        <w:ind w:left="160" w:right="160"/>
        <w:shd w:fill="E8EEF5"/>
        <w:pBdr>
          <w:left w:val="single" w:sz="18" w:space="8" w:color="2E74B5"/>
        </w:pBdr>
      </w:pPr>
      <w:r>
        <w:rPr>
          <w:rFonts w:ascii="Calibri" w:hAnsi="Calibri" w:eastAsia="Microsoft YaHei"/>
          <w:b/>
          <w:i w:val="0"/>
          <w:color w:val="1F4D78"/>
          <w:sz w:val="21"/>
        </w:rPr>
        <w:t>推荐主方案：</w:t>
      </w:r>
      <w:r>
        <w:rPr>
          <w:rFonts w:ascii="Calibri" w:hAnsi="Calibri" w:eastAsia="Microsoft YaHei"/>
          <w:b w:val="0"/>
          <w:i w:val="0"/>
          <w:color w:val="1F1F1F"/>
          <w:sz w:val="21"/>
        </w:rPr>
        <w:t>优先采用方案1。它与现有Demo架构一致，模型可逐步替换，也更方便未来针对RK3576分别做ASR、对话模型和TTS的量化优化。</w:t>
      </w:r>
    </w:p>
    <w:p>
      <w:pPr>
        <w:spacing w:after="100"/>
      </w:pPr>
      <w:r>
        <w:rPr>
          <w:rFonts w:ascii="Calibri" w:hAnsi="Calibri" w:eastAsia="Microsoft YaHei"/>
          <w:b/>
          <w:i w:val="0"/>
          <w:color w:val="1F4D78"/>
          <w:sz w:val="21"/>
        </w:rPr>
        <w:t>方案2的定位：</w:t>
      </w:r>
      <w:r>
        <w:rPr>
          <w:rFonts w:ascii="Calibri" w:hAnsi="Calibri" w:eastAsia="Microsoft YaHei"/>
          <w:b w:val="0"/>
          <w:i w:val="0"/>
          <w:color w:val="000000"/>
          <w:sz w:val="21"/>
        </w:rPr>
        <w:t>作为高体验对照方案，在高性能电脑或云端验证“边听边说、自然打断、声音克隆”等完整交互，不作为当前RK3576首选。</w:t>
      </w:r>
    </w:p>
    <w:p>
      <w:pPr>
        <w:spacing w:after="160"/>
      </w:pPr>
      <w:r>
        <w:rPr>
          <w:rFonts w:ascii="Calibri" w:hAnsi="Calibri" w:eastAsia="Microsoft YaHei"/>
          <w:b/>
          <w:i w:val="0"/>
          <w:color w:val="1F4D78"/>
          <w:sz w:val="21"/>
        </w:rPr>
        <w:t>共同原则：</w:t>
      </w:r>
      <w:r>
        <w:rPr>
          <w:rFonts w:ascii="Calibri" w:hAnsi="Calibri" w:eastAsia="Microsoft YaHei"/>
          <w:b w:val="0"/>
          <w:i w:val="0"/>
          <w:color w:val="000000"/>
          <w:sz w:val="21"/>
        </w:rPr>
        <w:t>无论采用哪种模型，唤醒词、声纹权限、灯控安全确认和设备状态机都应保留在模型外部。</w:t>
      </w:r>
    </w:p>
    <w:p>
      <w:pPr>
        <w:pStyle w:val="Heading2"/>
        <w:keepNext/>
      </w:pPr>
      <w:r>
        <w:t>5. 参考资料</w:t>
      </w:r>
    </w:p>
    <w:p>
      <w:pPr>
        <w:spacing w:after="40"/>
        <w:ind w:left="259"/>
      </w:pPr>
      <w:r>
        <w:rPr>
          <w:rFonts w:ascii="Calibri" w:hAnsi="Calibri" w:eastAsia="Microsoft YaHei"/>
          <w:b w:val="0"/>
          <w:i w:val="0"/>
          <w:color w:val="666666"/>
          <w:sz w:val="17"/>
        </w:rPr>
        <w:t>VoxCPM官方仓库：https://github.com/OpenBMB/VoxCPM</w:t>
      </w:r>
    </w:p>
    <w:p>
      <w:pPr>
        <w:spacing w:after="40"/>
        <w:ind w:left="259"/>
      </w:pPr>
      <w:r>
        <w:rPr>
          <w:rFonts w:ascii="Calibri" w:hAnsi="Calibri" w:eastAsia="Microsoft YaHei"/>
          <w:b w:val="0"/>
          <w:i w:val="0"/>
          <w:color w:val="666666"/>
          <w:sz w:val="17"/>
        </w:rPr>
        <w:t>VoxCPM-0.5B模型卡：https://huggingface.co/openbmb/VoxCPM-0.5B</w:t>
      </w:r>
    </w:p>
    <w:p>
      <w:pPr>
        <w:spacing w:after="40"/>
        <w:ind w:left="259"/>
      </w:pPr>
      <w:r>
        <w:rPr>
          <w:rFonts w:ascii="Calibri" w:hAnsi="Calibri" w:eastAsia="Microsoft YaHei"/>
          <w:b w:val="0"/>
          <w:i w:val="0"/>
          <w:color w:val="666666"/>
          <w:sz w:val="17"/>
        </w:rPr>
        <w:t>MiniCPM-o 4.5模型卡：https://huggingface.co/openbmb/MiniCPM-o-4_5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eastAsia="Microsoft YaHei"/>
        <w:b w:val="0"/>
        <w:i w:val="0"/>
        <w:color w:val="666666"/>
        <w:sz w:val="18"/>
      </w:rPr>
      <w:t xml:space="preserve">第 </w:t>
    </w:r>
    <w:r>
      <w:rPr>
        <w:rFonts w:ascii="Calibri" w:hAnsi="Calibri" w:eastAsia="Microsoft YaHei"/>
        <w:b w:val="0"/>
        <w:i w:val="0"/>
        <w:color w:val="666666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/>
        <w:b w:val="0"/>
        <w:i w:val="0"/>
        <w:color w:val="666666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/>
        <w:b w:val="0"/>
        <w:i w:val="0"/>
        <w:color w:val="666666"/>
        <w:sz w:val="18"/>
      </w:rPr>
      <w:t>技术方案简报  |  陪伴小夜灯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陪伴小夜灯两种模型方案对比</dc:title>
  <dc:subject>分体模型链路与MiniCPM-o一体化链路</dc:subject>
  <dc:creator>陪伴小夜灯项目组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