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mp6mxb43tnd" w:id="0"/>
      <w:bookmarkEnd w:id="0"/>
      <w:r w:rsidDel="00000000" w:rsidR="00000000" w:rsidRPr="00000000">
        <w:rPr>
          <w:rtl w:val="0"/>
        </w:rPr>
        <w:t xml:space="preserve">Garantindo a Veracidade e Confiabilidade dos Dados em Software Jurídico com IA</w:t>
      </w:r>
    </w:p>
    <w:p w:rsidR="00000000" w:rsidDel="00000000" w:rsidP="00000000" w:rsidRDefault="00000000" w:rsidRPr="00000000" w14:paraId="00000002">
      <w:pPr>
        <w:pStyle w:val="Heading2"/>
        <w:rPr/>
      </w:pPr>
      <w:bookmarkStart w:colFirst="0" w:colLast="0" w:name="_b19mgur0qwpl" w:id="1"/>
      <w:bookmarkEnd w:id="1"/>
      <w:r w:rsidDel="00000000" w:rsidR="00000000" w:rsidRPr="00000000">
        <w:rPr>
          <w:rtl w:val="0"/>
        </w:rPr>
        <w:t xml:space="preserve">Introdução: A Imperatividade da Veracidade no Contexto Jurídico</w:t>
      </w:r>
    </w:p>
    <w:p w:rsidR="00000000" w:rsidDel="00000000" w:rsidP="00000000" w:rsidRDefault="00000000" w:rsidRPr="00000000" w14:paraId="00000003">
      <w:pPr>
        <w:rPr/>
      </w:pPr>
      <w:r w:rsidDel="00000000" w:rsidR="00000000" w:rsidRPr="00000000">
        <w:rPr>
          <w:rtl w:val="0"/>
        </w:rPr>
        <w:t xml:space="preserve">A afirmação de que "todos os dados gerados, como por exemplo o preenchimento da procuração sugerindo leis que se enquadram os casos dentre outras informações, devem ser reais. Não pode haver nenhum tipo de dúvida sobre o que está sendo gerado ser real" é não apenas pertinente, mas </w:t>
      </w:r>
      <w:r w:rsidDel="00000000" w:rsidR="00000000" w:rsidRPr="00000000">
        <w:rPr>
          <w:b w:val="1"/>
          <w:rtl w:val="0"/>
        </w:rPr>
        <w:t xml:space="preserve">absolutamente fundamental</w:t>
      </w:r>
      <w:r w:rsidDel="00000000" w:rsidR="00000000" w:rsidRPr="00000000">
        <w:rPr>
          <w:rtl w:val="0"/>
        </w:rPr>
        <w:t xml:space="preserve"> para qualquer software de inteligência artificial aplicado ao campo jurídico. No direito, a precisão, a atualidade e a fundamentação das informações são pilares inegociáveis. Um erro, uma alucinação ou uma sugestão duvidosa podem ter consequências graves, desde a perda de um prazo até a invalidação de um ato processual, impactando diretamente a vida e os direitos dos cidadãos.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Modelos de Linguagem Grandes (LLMs), que são a base da IA generativa, são conhecidos por sua capacidade de "alucinar" – ou seja, gerar informações que parecem plausíveis, mas que são factualmente incorretas ou inventadas. Embora essa característica possa ser tolerável ou até criativa em outros domínios (como na geração de conteúdo artístico ou marketing), no direito, ela representa um risco inaceitável. A IA em um software jurídico deve atuar como um assistente confiável, um filtro rigoroso e uma fonte de informação verificável, e não como um gerador de conteúdo potencialmente enganoso.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Para atender a esse requisito crítico de veracidade e confiabilidade, o software deve ser projetado com orientações adicionais e mecanismos robustos que mitiguem o risco de alucinações e garantam que todas as informações sugeridas estejam em estrita conformidade com a legislação brasileira e fontes jurídicas autênticas. As seções a seguir detalham essas orientações.</w:t>
      </w:r>
    </w:p>
    <w:p w:rsidR="00000000" w:rsidDel="00000000" w:rsidP="00000000" w:rsidRDefault="00000000" w:rsidRPr="00000000" w14:paraId="00000008">
      <w:pPr>
        <w:pStyle w:val="Heading2"/>
        <w:rPr/>
      </w:pPr>
      <w:bookmarkStart w:colFirst="0" w:colLast="0" w:name="_19zt92lv7a21" w:id="2"/>
      <w:bookmarkEnd w:id="2"/>
      <w:r w:rsidDel="00000000" w:rsidR="00000000" w:rsidRPr="00000000">
        <w:rPr>
          <w:rtl w:val="0"/>
        </w:rPr>
        <w:t xml:space="preserve">1. Implementação de um RAG (Retrieval-Augmented Generation) Robusto e Confiável</w:t>
      </w:r>
    </w:p>
    <w:p w:rsidR="00000000" w:rsidDel="00000000" w:rsidP="00000000" w:rsidRDefault="00000000" w:rsidRPr="00000000" w14:paraId="00000009">
      <w:pPr>
        <w:rPr/>
      </w:pPr>
      <w:r w:rsidDel="00000000" w:rsidR="00000000" w:rsidRPr="00000000">
        <w:rPr>
          <w:rtl w:val="0"/>
        </w:rPr>
        <w:t xml:space="preserve">O RAG é a espinha dorsal para garantir que a IA jurídica não "alucine", mas sim fundamente suas respostas em dados reais e verificáveis. Ele funciona recuperando informações relevantes de uma base de conhecimento confiável antes de gerar uma resposta. Para o contexto jurídico brasileiro, isso implica:</w:t>
      </w:r>
    </w:p>
    <w:p w:rsidR="00000000" w:rsidDel="00000000" w:rsidP="00000000" w:rsidRDefault="00000000" w:rsidRPr="00000000" w14:paraId="0000000A">
      <w:pPr>
        <w:pStyle w:val="Heading3"/>
        <w:rPr/>
      </w:pPr>
      <w:bookmarkStart w:colFirst="0" w:colLast="0" w:name="_4a5pspqoim64" w:id="3"/>
      <w:bookmarkEnd w:id="3"/>
      <w:r w:rsidDel="00000000" w:rsidR="00000000" w:rsidRPr="00000000">
        <w:rPr>
          <w:rtl w:val="0"/>
        </w:rPr>
        <w:t xml:space="preserve">1.1. Base de Conhecimento Jurídico Curada e Abrangente:</w:t>
      </w:r>
    </w:p>
    <w:p w:rsidR="00000000" w:rsidDel="00000000" w:rsidP="00000000" w:rsidRDefault="00000000" w:rsidRPr="00000000" w14:paraId="0000000B">
      <w:pPr>
        <w:numPr>
          <w:ilvl w:val="0"/>
          <w:numId w:val="1"/>
        </w:numPr>
        <w:ind w:left="720" w:hanging="360"/>
      </w:pPr>
      <w:r w:rsidDel="00000000" w:rsidR="00000000" w:rsidRPr="00000000">
        <w:rPr>
          <w:b w:val="1"/>
          <w:rtl w:val="0"/>
        </w:rPr>
        <w:t xml:space="preserve">Fontes Primárias Oficiais:</w:t>
      </w:r>
      <w:r w:rsidDel="00000000" w:rsidR="00000000" w:rsidRPr="00000000">
        <w:rPr>
          <w:rtl w:val="0"/>
        </w:rPr>
        <w:t xml:space="preserve"> A base de conhecimento deve ser composta predominantemente por fontes primárias e oficiais da legislação brasileira, incluindo:</w:t>
      </w:r>
    </w:p>
    <w:p w:rsidR="00000000" w:rsidDel="00000000" w:rsidP="00000000" w:rsidRDefault="00000000" w:rsidRPr="00000000" w14:paraId="0000000C">
      <w:pPr>
        <w:numPr>
          <w:ilvl w:val="1"/>
          <w:numId w:val="1"/>
        </w:numPr>
        <w:ind w:left="1440" w:hanging="360"/>
      </w:pPr>
      <w:r w:rsidDel="00000000" w:rsidR="00000000" w:rsidRPr="00000000">
        <w:rPr>
          <w:b w:val="1"/>
          <w:rtl w:val="0"/>
        </w:rPr>
        <w:t xml:space="preserve">Legislação:</w:t>
      </w:r>
      <w:r w:rsidDel="00000000" w:rsidR="00000000" w:rsidRPr="00000000">
        <w:rPr>
          <w:rtl w:val="0"/>
        </w:rPr>
        <w:t xml:space="preserve"> Constituição Federal, Códigos (Civil, Processo Civil, Penal, Processo Penal, Tributário, etc.), Leis Federais, Estaduais e Municipais, Decretos, Portarias, Resoluções, Súmulas Vinculantes e Súmulas do STF/STJ. Deve-se priorizar o acesso direto a diários oficiais e bases de dados governamentais (e.g., Planalto, Senado, Câmara, tribunais).</w:t>
      </w:r>
    </w:p>
    <w:p w:rsidR="00000000" w:rsidDel="00000000" w:rsidP="00000000" w:rsidRDefault="00000000" w:rsidRPr="00000000" w14:paraId="0000000D">
      <w:pPr>
        <w:numPr>
          <w:ilvl w:val="1"/>
          <w:numId w:val="1"/>
        </w:numPr>
        <w:ind w:left="1440" w:hanging="360"/>
      </w:pPr>
      <w:r w:rsidDel="00000000" w:rsidR="00000000" w:rsidRPr="00000000">
        <w:rPr>
          <w:b w:val="1"/>
          <w:rtl w:val="0"/>
        </w:rPr>
        <w:t xml:space="preserve">Jurisprudência:</w:t>
      </w:r>
      <w:r w:rsidDel="00000000" w:rsidR="00000000" w:rsidRPr="00000000">
        <w:rPr>
          <w:rtl w:val="0"/>
        </w:rPr>
        <w:t xml:space="preserve"> Acórdãos e decisões de todos os níveis de tribunais (STF, STJ, TST, TSE, STM, TRFs, TJs, TRTs), com foco em precedentes qualificados (Recursos Repetitivos, Repercussão Geral, IRDR, IAC). A coleta deve ser contínua e atualizada, preferencialmente via APIs ou raspagem ética de dados dos portais dos tribunais.</w:t>
      </w:r>
    </w:p>
    <w:p w:rsidR="00000000" w:rsidDel="00000000" w:rsidP="00000000" w:rsidRDefault="00000000" w:rsidRPr="00000000" w14:paraId="0000000E">
      <w:pPr>
        <w:numPr>
          <w:ilvl w:val="1"/>
          <w:numId w:val="1"/>
        </w:numPr>
        <w:ind w:left="1440" w:hanging="360"/>
      </w:pPr>
      <w:r w:rsidDel="00000000" w:rsidR="00000000" w:rsidRPr="00000000">
        <w:rPr>
          <w:b w:val="1"/>
          <w:rtl w:val="0"/>
        </w:rPr>
        <w:t xml:space="preserve">Doutrina (Opcional e Controlada):</w:t>
      </w:r>
      <w:r w:rsidDel="00000000" w:rsidR="00000000" w:rsidRPr="00000000">
        <w:rPr>
          <w:rtl w:val="0"/>
        </w:rPr>
        <w:t xml:space="preserve"> A inclusão de doutrina deve ser feita com extrema cautela, priorizando obras de autores renomados e com rigor acadêmico, e sempre distinguindo-a claramente da legislação e jurisprudência. A doutrina não deve ser a fonte primária para sugestões de leis ou teses, mas pode complementar a fundamentação.</w:t>
      </w:r>
    </w:p>
    <w:p w:rsidR="00000000" w:rsidDel="00000000" w:rsidP="00000000" w:rsidRDefault="00000000" w:rsidRPr="00000000" w14:paraId="0000000F">
      <w:pPr>
        <w:numPr>
          <w:ilvl w:val="0"/>
          <w:numId w:val="1"/>
        </w:numPr>
        <w:ind w:left="720" w:hanging="360"/>
      </w:pPr>
      <w:r w:rsidDel="00000000" w:rsidR="00000000" w:rsidRPr="00000000">
        <w:rPr>
          <w:b w:val="1"/>
          <w:rtl w:val="0"/>
        </w:rPr>
        <w:t xml:space="preserve">Atualização Contínua:</w:t>
      </w:r>
      <w:r w:rsidDel="00000000" w:rsidR="00000000" w:rsidRPr="00000000">
        <w:rPr>
          <w:rtl w:val="0"/>
        </w:rPr>
        <w:t xml:space="preserve"> Mecanismos automatizados e manuais devem garantir que a base de conhecimento seja atualizada em tempo real ou com a menor latência possível para refletir novas leis, alterações legislativas, novas súmulas e decisões judiciais. A desatualização é uma forma de "alucinação" no contexto jurídico.</w:t>
      </w:r>
    </w:p>
    <w:p w:rsidR="00000000" w:rsidDel="00000000" w:rsidP="00000000" w:rsidRDefault="00000000" w:rsidRPr="00000000" w14:paraId="00000010">
      <w:pPr>
        <w:pStyle w:val="Heading3"/>
        <w:rPr/>
      </w:pPr>
      <w:bookmarkStart w:colFirst="0" w:colLast="0" w:name="_k0h0x2qfs7nd" w:id="4"/>
      <w:bookmarkEnd w:id="4"/>
      <w:r w:rsidDel="00000000" w:rsidR="00000000" w:rsidRPr="00000000">
        <w:rPr>
          <w:rtl w:val="0"/>
        </w:rPr>
        <w:t xml:space="preserve">1.2. Indexação e Recuperação Semântica Avançada:</w:t>
      </w:r>
    </w:p>
    <w:p w:rsidR="00000000" w:rsidDel="00000000" w:rsidP="00000000" w:rsidRDefault="00000000" w:rsidRPr="00000000" w14:paraId="00000011">
      <w:pPr>
        <w:numPr>
          <w:ilvl w:val="0"/>
          <w:numId w:val="1"/>
        </w:numPr>
        <w:ind w:left="720" w:hanging="360"/>
      </w:pPr>
      <w:r w:rsidDel="00000000" w:rsidR="00000000" w:rsidRPr="00000000">
        <w:rPr>
          <w:b w:val="1"/>
          <w:rtl w:val="0"/>
        </w:rPr>
        <w:t xml:space="preserve">Chunking Jurídico:</w:t>
      </w:r>
      <w:r w:rsidDel="00000000" w:rsidR="00000000" w:rsidRPr="00000000">
        <w:rPr>
          <w:rtl w:val="0"/>
        </w:rPr>
        <w:t xml:space="preserve"> A divisão dos documentos em "chunks" (pedaços) para indexação deve ser semanticamente consciente do texto jurídico. Isso significa respeitar a estrutura de artigos, parágrafos, incisos, ementas de acórdãos, e não apenas dividir por número de tokens. Um chunk deve conter contexto jurídico suficiente para ser relevante.</w:t>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Embeddings de Alta Qualidade:</w:t>
      </w:r>
      <w:r w:rsidDel="00000000" w:rsidR="00000000" w:rsidRPr="00000000">
        <w:rPr>
          <w:rtl w:val="0"/>
        </w:rPr>
        <w:t xml:space="preserve"> Utilizar modelos de embeddings (vetorização de texto) treinados especificamente em linguagem jurídica ou adaptados para o português brasileiro. Embeddings de maior qualidade garantem que a recuperação de informações seja mais precisa e contextualizada.</w:t>
      </w:r>
    </w:p>
    <w:p w:rsidR="00000000" w:rsidDel="00000000" w:rsidP="00000000" w:rsidRDefault="00000000" w:rsidRPr="00000000" w14:paraId="00000013">
      <w:pPr>
        <w:numPr>
          <w:ilvl w:val="0"/>
          <w:numId w:val="1"/>
        </w:numPr>
        <w:ind w:left="720" w:hanging="360"/>
      </w:pPr>
      <w:r w:rsidDel="00000000" w:rsidR="00000000" w:rsidRPr="00000000">
        <w:rPr>
          <w:b w:val="1"/>
          <w:rtl w:val="0"/>
        </w:rPr>
        <w:t xml:space="preserve">Mecanismos de Busca Híbridos:</w:t>
      </w:r>
      <w:r w:rsidDel="00000000" w:rsidR="00000000" w:rsidRPr="00000000">
        <w:rPr>
          <w:rtl w:val="0"/>
        </w:rPr>
        <w:t xml:space="preserve"> Combinar busca por palavras-chave (BM25, TF-IDF) com busca vetorial (similaridade de embeddings) para maximizar a relevância e a abrangência da recuperação. Isso ajuda a capturar tanto termos exatos quanto conceitos relacionados.</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Metadados Ricos:</w:t>
      </w:r>
      <w:r w:rsidDel="00000000" w:rsidR="00000000" w:rsidRPr="00000000">
        <w:rPr>
          <w:rtl w:val="0"/>
        </w:rPr>
        <w:t xml:space="preserve"> Cada documento na base de conhecimento deve ser enriquecido com metadados detalhados (data de publicação, tribunal, tipo de norma, status de vigência, relator, etc.). Esses metadados são cruciais para filtros de pesquisa e para a validação das citações.</w:t>
      </w:r>
    </w:p>
    <w:p w:rsidR="00000000" w:rsidDel="00000000" w:rsidP="00000000" w:rsidRDefault="00000000" w:rsidRPr="00000000" w14:paraId="00000015">
      <w:pPr>
        <w:pStyle w:val="Heading3"/>
        <w:rPr/>
      </w:pPr>
      <w:bookmarkStart w:colFirst="0" w:colLast="0" w:name="_pwr8p9jdhrq8" w:id="5"/>
      <w:bookmarkEnd w:id="5"/>
      <w:r w:rsidDel="00000000" w:rsidR="00000000" w:rsidRPr="00000000">
        <w:rPr>
          <w:rtl w:val="0"/>
        </w:rPr>
        <w:t xml:space="preserve">1.3. Integração Rigorosa do RAG com o LLM:</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Context Window Otimizada:</w:t>
      </w:r>
      <w:r w:rsidDel="00000000" w:rsidR="00000000" w:rsidRPr="00000000">
        <w:rPr>
          <w:rtl w:val="0"/>
        </w:rPr>
        <w:t xml:space="preserve"> As informações recuperadas pelo RAG devem ser inseridas na "context window" do LLM de forma otimizada, garantindo que o modelo tenha acesso a todas as informações relevantes para fundamentar sua resposta, sem sobrecarga.</w:t>
      </w:r>
    </w:p>
    <w:p w:rsidR="00000000" w:rsidDel="00000000" w:rsidP="00000000" w:rsidRDefault="00000000" w:rsidRPr="00000000" w14:paraId="00000017">
      <w:pPr>
        <w:numPr>
          <w:ilvl w:val="0"/>
          <w:numId w:val="1"/>
        </w:numPr>
        <w:ind w:left="720" w:hanging="360"/>
      </w:pPr>
      <w:r w:rsidDel="00000000" w:rsidR="00000000" w:rsidRPr="00000000">
        <w:rPr>
          <w:b w:val="1"/>
          <w:rtl w:val="0"/>
        </w:rPr>
        <w:t xml:space="preserve">Instruções Claras ao LLM:</w:t>
      </w:r>
      <w:r w:rsidDel="00000000" w:rsidR="00000000" w:rsidRPr="00000000">
        <w:rPr>
          <w:rtl w:val="0"/>
        </w:rPr>
        <w:t xml:space="preserve"> O "system prompt" do LLM deve ser extremamente rigoroso, instruindo o modelo a:</w:t>
      </w:r>
    </w:p>
    <w:p w:rsidR="00000000" w:rsidDel="00000000" w:rsidP="00000000" w:rsidRDefault="00000000" w:rsidRPr="00000000" w14:paraId="00000018">
      <w:pPr>
        <w:numPr>
          <w:ilvl w:val="1"/>
          <w:numId w:val="1"/>
        </w:numPr>
        <w:ind w:left="1440" w:hanging="360"/>
      </w:pPr>
      <w:r w:rsidDel="00000000" w:rsidR="00000000" w:rsidRPr="00000000">
        <w:rPr>
          <w:b w:val="1"/>
          <w:rtl w:val="0"/>
        </w:rPr>
        <w:t xml:space="preserve">Gerar respostas APENAS com base nas informações fornecidas no contexto (retrieved documents).</w:t>
      </w:r>
      <w:r w:rsidDel="00000000" w:rsidR="00000000" w:rsidRPr="00000000">
        <w:rPr>
          <w:rtl w:val="0"/>
        </w:rPr>
      </w:r>
    </w:p>
    <w:p w:rsidR="00000000" w:rsidDel="00000000" w:rsidP="00000000" w:rsidRDefault="00000000" w:rsidRPr="00000000" w14:paraId="00000019">
      <w:pPr>
        <w:numPr>
          <w:ilvl w:val="1"/>
          <w:numId w:val="1"/>
        </w:numPr>
        <w:ind w:left="1440" w:hanging="360"/>
      </w:pPr>
      <w:r w:rsidDel="00000000" w:rsidR="00000000" w:rsidRPr="00000000">
        <w:rPr>
          <w:b w:val="1"/>
          <w:rtl w:val="0"/>
        </w:rPr>
        <w:t xml:space="preserve">Citar TODAS as fontes utilizadas, com referência explícita ao artigo, inciso, súmula, número do processo, tribunal, data, etc.</w:t>
      </w:r>
      <w:r w:rsidDel="00000000" w:rsidR="00000000" w:rsidRPr="00000000">
        <w:rPr>
          <w:rtl w:val="0"/>
        </w:rPr>
      </w:r>
    </w:p>
    <w:p w:rsidR="00000000" w:rsidDel="00000000" w:rsidP="00000000" w:rsidRDefault="00000000" w:rsidRPr="00000000" w14:paraId="0000001A">
      <w:pPr>
        <w:numPr>
          <w:ilvl w:val="1"/>
          <w:numId w:val="1"/>
        </w:numPr>
        <w:ind w:left="1440" w:hanging="360"/>
      </w:pPr>
      <w:r w:rsidDel="00000000" w:rsidR="00000000" w:rsidRPr="00000000">
        <w:rPr>
          <w:b w:val="1"/>
          <w:rtl w:val="0"/>
        </w:rPr>
        <w:t xml:space="preserve">Sinalizar explicitamente quando a informação solicitada NÃO PUDER ser encontrada na base de conhecimento fornecida, em vez de tentar inferir ou alucinar.</w:t>
      </w:r>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b w:val="1"/>
          <w:rtl w:val="0"/>
        </w:rPr>
        <w:t xml:space="preserve">Priorizar fontes primárias (legislação, jurisprudência) sobre secundárias (doutrina) na fundamentação de sugestões de leis ou teses.</w:t>
      </w:r>
      <w:r w:rsidDel="00000000" w:rsidR="00000000" w:rsidRPr="00000000">
        <w:rPr>
          <w:rtl w:val="0"/>
        </w:rPr>
      </w:r>
    </w:p>
    <w:p w:rsidR="00000000" w:rsidDel="00000000" w:rsidP="00000000" w:rsidRDefault="00000000" w:rsidRPr="00000000" w14:paraId="0000001C">
      <w:pPr>
        <w:pStyle w:val="Heading2"/>
        <w:rPr/>
      </w:pPr>
      <w:bookmarkStart w:colFirst="0" w:colLast="0" w:name="_fvkx6l7jerm9" w:id="6"/>
      <w:bookmarkEnd w:id="6"/>
      <w:r w:rsidDel="00000000" w:rsidR="00000000" w:rsidRPr="00000000">
        <w:rPr>
          <w:rtl w:val="0"/>
        </w:rPr>
        <w:t xml:space="preserve">2. Curadoria e Validação Estrita dos Dados Jurídicos</w:t>
      </w:r>
    </w:p>
    <w:p w:rsidR="00000000" w:rsidDel="00000000" w:rsidP="00000000" w:rsidRDefault="00000000" w:rsidRPr="00000000" w14:paraId="0000001D">
      <w:pPr>
        <w:rPr/>
      </w:pPr>
      <w:r w:rsidDel="00000000" w:rsidR="00000000" w:rsidRPr="00000000">
        <w:rPr>
          <w:rtl w:val="0"/>
        </w:rPr>
        <w:t xml:space="preserve">A qualidade da saída da IA é diretamente proporcional à qualidade da entrada. A curadoria dos dados é um processo contínuo e essencial: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b w:val="1"/>
          <w:rtl w:val="0"/>
        </w:rPr>
        <w:t xml:space="preserve">Processamento de Dados Jurídicos:</w:t>
      </w:r>
      <w:r w:rsidDel="00000000" w:rsidR="00000000" w:rsidRPr="00000000">
        <w:rPr>
          <w:rtl w:val="0"/>
        </w:rPr>
        <w:t xml:space="preserve"> Desenvolver pipelines de processamento de dados que extraiam e estruturem informações de documentos jurídicos de forma precisa. Isso inclui a identificação de artigos, parágrafos, ementas, partes, datas, etc.</w:t>
      </w:r>
    </w:p>
    <w:p w:rsidR="00000000" w:rsidDel="00000000" w:rsidP="00000000" w:rsidRDefault="00000000" w:rsidRPr="00000000" w14:paraId="00000020">
      <w:pPr>
        <w:numPr>
          <w:ilvl w:val="0"/>
          <w:numId w:val="1"/>
        </w:numPr>
        <w:ind w:left="720" w:hanging="360"/>
      </w:pPr>
      <w:r w:rsidDel="00000000" w:rsidR="00000000" w:rsidRPr="00000000">
        <w:rPr>
          <w:b w:val="1"/>
          <w:rtl w:val="0"/>
        </w:rPr>
        <w:t xml:space="preserve">Validação Humana e Automatizada:</w:t>
      </w:r>
      <w:r w:rsidDel="00000000" w:rsidR="00000000" w:rsidRPr="00000000">
        <w:rPr>
          <w:rtl w:val="0"/>
        </w:rPr>
        <w:t xml:space="preserve"> Implementar um processo de validação em duas etapas:</w:t>
      </w:r>
    </w:p>
    <w:p w:rsidR="00000000" w:rsidDel="00000000" w:rsidP="00000000" w:rsidRDefault="00000000" w:rsidRPr="00000000" w14:paraId="00000021">
      <w:pPr>
        <w:numPr>
          <w:ilvl w:val="1"/>
          <w:numId w:val="1"/>
        </w:numPr>
        <w:ind w:left="1440" w:hanging="360"/>
      </w:pPr>
      <w:r w:rsidDel="00000000" w:rsidR="00000000" w:rsidRPr="00000000">
        <w:rPr>
          <w:b w:val="1"/>
          <w:rtl w:val="0"/>
        </w:rPr>
        <w:t xml:space="preserve">Validação Automatizada:</w:t>
      </w:r>
      <w:r w:rsidDel="00000000" w:rsidR="00000000" w:rsidRPr="00000000">
        <w:rPr>
          <w:rtl w:val="0"/>
        </w:rPr>
        <w:t xml:space="preserve"> Uso de regras de negócio e verificações de consistência para identificar anomalias nos dados (e.g., datas inválidas, referências cruzadas quebradas).</w:t>
      </w:r>
    </w:p>
    <w:p w:rsidR="00000000" w:rsidDel="00000000" w:rsidP="00000000" w:rsidRDefault="00000000" w:rsidRPr="00000000" w14:paraId="00000022">
      <w:pPr>
        <w:numPr>
          <w:ilvl w:val="1"/>
          <w:numId w:val="1"/>
        </w:numPr>
        <w:ind w:left="1440" w:hanging="360"/>
      </w:pPr>
      <w:r w:rsidDel="00000000" w:rsidR="00000000" w:rsidRPr="00000000">
        <w:rPr>
          <w:b w:val="1"/>
          <w:rtl w:val="0"/>
        </w:rPr>
        <w:t xml:space="preserve">Validação Humana (Revisores Jurídicos):</w:t>
      </w:r>
      <w:r w:rsidDel="00000000" w:rsidR="00000000" w:rsidRPr="00000000">
        <w:rPr>
          <w:rtl w:val="0"/>
        </w:rPr>
        <w:t xml:space="preserve"> Uma equipe de especialistas jurídicos deve revisar e validar periodicamente a base de conhecimento, especialmente as fontes mais críticas e as atualizações. Isso é crucial para garantir a interpretação correta de nuances jurídicas e a identificação de precedentes superados ou distinguidos.</w:t>
      </w:r>
    </w:p>
    <w:p w:rsidR="00000000" w:rsidDel="00000000" w:rsidP="00000000" w:rsidRDefault="00000000" w:rsidRPr="00000000" w14:paraId="00000023">
      <w:pPr>
        <w:numPr>
          <w:ilvl w:val="0"/>
          <w:numId w:val="1"/>
        </w:numPr>
        <w:ind w:left="720" w:hanging="360"/>
      </w:pPr>
      <w:r w:rsidDel="00000000" w:rsidR="00000000" w:rsidRPr="00000000">
        <w:rPr>
          <w:b w:val="1"/>
          <w:rtl w:val="0"/>
        </w:rPr>
        <w:t xml:space="preserve">Controle de Versão da Base de Conhecimento:</w:t>
      </w:r>
      <w:r w:rsidDel="00000000" w:rsidR="00000000" w:rsidRPr="00000000">
        <w:rPr>
          <w:rtl w:val="0"/>
        </w:rPr>
        <w:t xml:space="preserve"> Manter um controle de versão rigoroso da base de conhecimento, permitindo rastrear alterações, reverter para versões anteriores se necessário e auditar a origem de cada informação.</w:t>
      </w:r>
    </w:p>
    <w:p w:rsidR="00000000" w:rsidDel="00000000" w:rsidP="00000000" w:rsidRDefault="00000000" w:rsidRPr="00000000" w14:paraId="00000024">
      <w:pPr>
        <w:pStyle w:val="Heading2"/>
        <w:rPr/>
      </w:pPr>
      <w:bookmarkStart w:colFirst="0" w:colLast="0" w:name="_x57vs155mbxe" w:id="7"/>
      <w:bookmarkEnd w:id="7"/>
      <w:r w:rsidDel="00000000" w:rsidR="00000000" w:rsidRPr="00000000">
        <w:rPr>
          <w:rtl w:val="0"/>
        </w:rPr>
        <w:t xml:space="preserve">3. Técnicas Avançadas Anti-Alucinação e Verificação</w:t>
      </w:r>
    </w:p>
    <w:p w:rsidR="00000000" w:rsidDel="00000000" w:rsidP="00000000" w:rsidRDefault="00000000" w:rsidRPr="00000000" w14:paraId="00000025">
      <w:pPr>
        <w:rPr/>
      </w:pPr>
      <w:r w:rsidDel="00000000" w:rsidR="00000000" w:rsidRPr="00000000">
        <w:rPr>
          <w:rtl w:val="0"/>
        </w:rPr>
        <w:t xml:space="preserve">Além do RAG e da curadoria, outras técnicas podem ser empregadas para aumentar a confiabilidade: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b w:val="1"/>
          <w:rtl w:val="0"/>
        </w:rPr>
        <w:t xml:space="preserve">Verificação de Fatos (Fact-Checking) Automatizada:</w:t>
      </w:r>
      <w:r w:rsidDel="00000000" w:rsidR="00000000" w:rsidRPr="00000000">
        <w:rPr>
          <w:rtl w:val="0"/>
        </w:rPr>
        <w:t xml:space="preserve"> Desenvolver módulos que, após a geração da resposta pelo LLM, realizem uma verificação cruzada das citações e fatos mencionados com a base de conhecimento original. Se uma citação não puder ser verificada ou for inconsistente, a IA deve sinalizar um alerta.</w:t>
      </w:r>
    </w:p>
    <w:p w:rsidR="00000000" w:rsidDel="00000000" w:rsidP="00000000" w:rsidRDefault="00000000" w:rsidRPr="00000000" w14:paraId="00000028">
      <w:pPr>
        <w:numPr>
          <w:ilvl w:val="0"/>
          <w:numId w:val="1"/>
        </w:numPr>
        <w:ind w:left="720" w:hanging="360"/>
      </w:pPr>
      <w:r w:rsidDel="00000000" w:rsidR="00000000" w:rsidRPr="00000000">
        <w:rPr>
          <w:b w:val="1"/>
          <w:rtl w:val="0"/>
        </w:rPr>
        <w:t xml:space="preserve">Detecção de Inconsistências:</w:t>
      </w:r>
      <w:r w:rsidDel="00000000" w:rsidR="00000000" w:rsidRPr="00000000">
        <w:rPr>
          <w:rtl w:val="0"/>
        </w:rPr>
        <w:t xml:space="preserve"> Implementar algoritmos que comparem a saída do LLM com múltiplas fontes na base de conhecimento. Se houver divergências significativas, o sistema deve pedir esclarecimentos ou sinalizar a incerteza.</w:t>
      </w:r>
    </w:p>
    <w:p w:rsidR="00000000" w:rsidDel="00000000" w:rsidP="00000000" w:rsidRDefault="00000000" w:rsidRPr="00000000" w14:paraId="00000029">
      <w:pPr>
        <w:numPr>
          <w:ilvl w:val="0"/>
          <w:numId w:val="1"/>
        </w:numPr>
        <w:ind w:left="720" w:hanging="360"/>
      </w:pPr>
      <w:r w:rsidDel="00000000" w:rsidR="00000000" w:rsidRPr="00000000">
        <w:rPr>
          <w:b w:val="1"/>
          <w:rtl w:val="0"/>
        </w:rPr>
        <w:t xml:space="preserve">Confiança do Modelo (Confidence Scores):</w:t>
      </w:r>
      <w:r w:rsidDel="00000000" w:rsidR="00000000" w:rsidRPr="00000000">
        <w:rPr>
          <w:rtl w:val="0"/>
        </w:rPr>
        <w:t xml:space="preserve"> O sistema pode atribuir um "score de confiança" a cada sugestão ou afirmação gerada. Sugestões com baixa confiança seriam automaticamente sinalizadas para revisão humana ou para que a IA solicite mais informações.</w:t>
      </w:r>
    </w:p>
    <w:p w:rsidR="00000000" w:rsidDel="00000000" w:rsidP="00000000" w:rsidRDefault="00000000" w:rsidRPr="00000000" w14:paraId="0000002A">
      <w:pPr>
        <w:numPr>
          <w:ilvl w:val="0"/>
          <w:numId w:val="1"/>
        </w:numPr>
        <w:ind w:left="720" w:hanging="360"/>
      </w:pPr>
      <w:r w:rsidDel="00000000" w:rsidR="00000000" w:rsidRPr="00000000">
        <w:rPr>
          <w:b w:val="1"/>
          <w:rtl w:val="0"/>
        </w:rPr>
        <w:t xml:space="preserve">Geração de Múltiplas Respostas e Consenso:</w:t>
      </w:r>
      <w:r w:rsidDel="00000000" w:rsidR="00000000" w:rsidRPr="00000000">
        <w:rPr>
          <w:rtl w:val="0"/>
        </w:rPr>
        <w:t xml:space="preserve"> Em cenários críticos, a IA pode ser instruída a gerar múltiplas versões de uma resposta e, em seguida, comparar essas versões para identificar um "consenso" ou as partes mais consistentes. Divergências seriam um sinal de alerta.</w:t>
      </w:r>
    </w:p>
    <w:p w:rsidR="00000000" w:rsidDel="00000000" w:rsidP="00000000" w:rsidRDefault="00000000" w:rsidRPr="00000000" w14:paraId="0000002B">
      <w:pPr>
        <w:pStyle w:val="Heading2"/>
        <w:rPr/>
      </w:pPr>
      <w:bookmarkStart w:colFirst="0" w:colLast="0" w:name="_y71qqmic3k7x" w:id="8"/>
      <w:bookmarkEnd w:id="8"/>
      <w:r w:rsidDel="00000000" w:rsidR="00000000" w:rsidRPr="00000000">
        <w:rPr>
          <w:rtl w:val="0"/>
        </w:rPr>
        <w:t xml:space="preserve">4. Human-in-the-Loop (HIL): O Papel Indispensável do Advogado</w:t>
      </w:r>
    </w:p>
    <w:p w:rsidR="00000000" w:rsidDel="00000000" w:rsidP="00000000" w:rsidRDefault="00000000" w:rsidRPr="00000000" w14:paraId="0000002C">
      <w:pPr>
        <w:rPr/>
      </w:pPr>
      <w:r w:rsidDel="00000000" w:rsidR="00000000" w:rsidRPr="00000000">
        <w:rPr>
          <w:rtl w:val="0"/>
        </w:rPr>
        <w:t xml:space="preserve">Mesmo com as tecnologias mais avançadas, a supervisão humana é insubstituível no direito. O software deve ser projetado para empoderar o advogado, não para substituí-lo: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b w:val="1"/>
          <w:rtl w:val="0"/>
        </w:rPr>
        <w:t xml:space="preserve">Revisão e Aprovação Obrigatória:</w:t>
      </w:r>
      <w:r w:rsidDel="00000000" w:rsidR="00000000" w:rsidRPr="00000000">
        <w:rPr>
          <w:rtl w:val="0"/>
        </w:rPr>
        <w:t xml:space="preserve"> Todas as sugestões de leis, jurisprudência, ou trechos de documentos gerados pela IA devem ser claramente marcados como "sugestões" e exigir a revisão e aprovação explícita do advogado antes de serem finalizadas ou utilizadas em um caso real.</w:t>
      </w:r>
    </w:p>
    <w:p w:rsidR="00000000" w:rsidDel="00000000" w:rsidP="00000000" w:rsidRDefault="00000000" w:rsidRPr="00000000" w14:paraId="0000002F">
      <w:pPr>
        <w:numPr>
          <w:ilvl w:val="0"/>
          <w:numId w:val="1"/>
        </w:numPr>
        <w:ind w:left="720" w:hanging="360"/>
      </w:pPr>
      <w:r w:rsidDel="00000000" w:rsidR="00000000" w:rsidRPr="00000000">
        <w:rPr>
          <w:b w:val="1"/>
          <w:rtl w:val="0"/>
        </w:rPr>
        <w:t xml:space="preserve">Feedback Loop Contínuo:</w:t>
      </w:r>
      <w:r w:rsidDel="00000000" w:rsidR="00000000" w:rsidRPr="00000000">
        <w:rPr>
          <w:rtl w:val="0"/>
        </w:rPr>
        <w:t xml:space="preserve"> Implementar um sistema onde os advogados possam facilmente fornecer feedback sobre a qualidade das sugestões da IA (correta, incorreta, alucinação, incompleta). Esse feedback é vital para o aprimoramento contínuo dos modelos e da base de conhecimento.</w:t>
      </w:r>
    </w:p>
    <w:p w:rsidR="00000000" w:rsidDel="00000000" w:rsidP="00000000" w:rsidRDefault="00000000" w:rsidRPr="00000000" w14:paraId="00000030">
      <w:pPr>
        <w:numPr>
          <w:ilvl w:val="0"/>
          <w:numId w:val="1"/>
        </w:numPr>
        <w:ind w:left="720" w:hanging="360"/>
      </w:pPr>
      <w:r w:rsidDel="00000000" w:rsidR="00000000" w:rsidRPr="00000000">
        <w:rPr>
          <w:b w:val="1"/>
          <w:rtl w:val="0"/>
        </w:rPr>
        <w:t xml:space="preserve">Interface Clara de Auditoria:</w:t>
      </w:r>
      <w:r w:rsidDel="00000000" w:rsidR="00000000" w:rsidRPr="00000000">
        <w:rPr>
          <w:rtl w:val="0"/>
        </w:rPr>
        <w:t xml:space="preserve"> A interface do usuário deve permitir que o advogado "clique" em qualquer sugestão da IA e veja imediatamente a fonte original na base de conhecimento (e.g., link para o artigo da lei, para o acórdão no portal do tribunal). Isso permite uma auditoria rápida e a verificação da veracidade.</w:t>
      </w:r>
    </w:p>
    <w:p w:rsidR="00000000" w:rsidDel="00000000" w:rsidP="00000000" w:rsidRDefault="00000000" w:rsidRPr="00000000" w14:paraId="00000031">
      <w:pPr>
        <w:pStyle w:val="Heading2"/>
        <w:rPr/>
      </w:pPr>
      <w:bookmarkStart w:colFirst="0" w:colLast="0" w:name="_8owsfvq90ikh" w:id="9"/>
      <w:bookmarkEnd w:id="9"/>
      <w:r w:rsidDel="00000000" w:rsidR="00000000" w:rsidRPr="00000000">
        <w:rPr>
          <w:rtl w:val="0"/>
        </w:rPr>
        <w:t xml:space="preserve">5. Transparência e Explicabilidade (XAI - Explainable AI)</w:t>
      </w:r>
    </w:p>
    <w:p w:rsidR="00000000" w:rsidDel="00000000" w:rsidP="00000000" w:rsidRDefault="00000000" w:rsidRPr="00000000" w14:paraId="00000032">
      <w:pPr>
        <w:rPr/>
      </w:pPr>
      <w:r w:rsidDel="00000000" w:rsidR="00000000" w:rsidRPr="00000000">
        <w:rPr>
          <w:rtl w:val="0"/>
        </w:rPr>
        <w:t xml:space="preserve">Para que o advogado confie na IA, ele precisa entender como ela chegou a uma determinada sugestão: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b w:val="1"/>
          <w:rtl w:val="0"/>
        </w:rPr>
        <w:t xml:space="preserve">Citação Explícita de Fontes:</w:t>
      </w:r>
      <w:r w:rsidDel="00000000" w:rsidR="00000000" w:rsidRPr="00000000">
        <w:rPr>
          <w:rtl w:val="0"/>
        </w:rPr>
        <w:t xml:space="preserve"> Como mencionado, cada sugestão de lei, artigo ou precedente deve vir acompanhada de sua citação completa e verificável. Isso inclui o nome da lei, número do artigo, tribunal, número do processo, data, ementa, etc.</w:t>
      </w:r>
    </w:p>
    <w:p w:rsidR="00000000" w:rsidDel="00000000" w:rsidP="00000000" w:rsidRDefault="00000000" w:rsidRPr="00000000" w14:paraId="00000035">
      <w:pPr>
        <w:numPr>
          <w:ilvl w:val="0"/>
          <w:numId w:val="1"/>
        </w:numPr>
        <w:ind w:left="720" w:hanging="360"/>
      </w:pPr>
      <w:r w:rsidDel="00000000" w:rsidR="00000000" w:rsidRPr="00000000">
        <w:rPr>
          <w:b w:val="1"/>
          <w:rtl w:val="0"/>
        </w:rPr>
        <w:t xml:space="preserve">Rastreabilidade:</w:t>
      </w:r>
      <w:r w:rsidDel="00000000" w:rsidR="00000000" w:rsidRPr="00000000">
        <w:rPr>
          <w:rtl w:val="0"/>
        </w:rPr>
        <w:t xml:space="preserve"> O software deve manter um registro detalhado de como cada informação foi gerada ou sugerida, incluindo os prompts utilizados, as fontes recuperadas pelo RAG e o modelo de IA específico que foi empregado.</w:t>
      </w:r>
    </w:p>
    <w:p w:rsidR="00000000" w:rsidDel="00000000" w:rsidP="00000000" w:rsidRDefault="00000000" w:rsidRPr="00000000" w14:paraId="00000036">
      <w:pPr>
        <w:numPr>
          <w:ilvl w:val="0"/>
          <w:numId w:val="1"/>
        </w:numPr>
        <w:ind w:left="720" w:hanging="360"/>
      </w:pPr>
      <w:r w:rsidDel="00000000" w:rsidR="00000000" w:rsidRPr="00000000">
        <w:rPr>
          <w:b w:val="1"/>
          <w:rtl w:val="0"/>
        </w:rPr>
        <w:t xml:space="preserve">Explicitação de Limitações:</w:t>
      </w:r>
      <w:r w:rsidDel="00000000" w:rsidR="00000000" w:rsidRPr="00000000">
        <w:rPr>
          <w:rtl w:val="0"/>
        </w:rPr>
        <w:t xml:space="preserve"> A IA deve ser capaz de comunicar suas próprias limitações e incertezas. Por exemplo, se a base de conhecimento não contiver informações suficientes sobre um tema específico, a IA deve informar isso ao advogado, em vez de tentar preencher as lacunas com informações duvidosas.</w:t>
      </w:r>
    </w:p>
    <w:p w:rsidR="00000000" w:rsidDel="00000000" w:rsidP="00000000" w:rsidRDefault="00000000" w:rsidRPr="00000000" w14:paraId="00000037">
      <w:pPr>
        <w:pStyle w:val="Heading2"/>
        <w:rPr/>
      </w:pPr>
      <w:bookmarkStart w:colFirst="0" w:colLast="0" w:name="_y70hq0fcupue" w:id="10"/>
      <w:bookmarkEnd w:id="10"/>
      <w:r w:rsidDel="00000000" w:rsidR="00000000" w:rsidRPr="00000000">
        <w:rPr>
          <w:rtl w:val="0"/>
        </w:rPr>
        <w:t xml:space="preserve">Conclusão</w:t>
      </w:r>
    </w:p>
    <w:p w:rsidR="00000000" w:rsidDel="00000000" w:rsidP="00000000" w:rsidRDefault="00000000" w:rsidRPr="00000000" w14:paraId="00000038">
      <w:pPr>
        <w:rPr/>
      </w:pPr>
      <w:r w:rsidDel="00000000" w:rsidR="00000000" w:rsidRPr="00000000">
        <w:rPr>
          <w:rtl w:val="0"/>
        </w:rPr>
        <w:t xml:space="preserve">Construir um software jurídico com IA que garanta a veracidade e a confiabilidade dos dados é um desafio complexo, mas absolutamente essencial. Não se trata apenas de evitar alucinações, mas de construir um sistema que seja um parceiro confiável para o advogado, fornecendo informações precisas, atualizadas e devidamente fundamentadas. A combinação de uma base de conhecimento jurídica robusta e curada, um RAG eficiente, técnicas avançadas anti-alucinação, um forte "human-in-the-loop" e total transparência na explicabilidade da IA são os pilares para alcançar esse objetivo. A confiança do usuário, neste domínio, é construída sobre a inquestionável veracidade de cada dado gerado.</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