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color w:val="FF0000"/>
          <w:sz w:val="20"/>
          <w:szCs w:val="20"/>
        </w:rPr>
      </w:pPr>
      <w:bookmarkStart w:id="0" w:name="_Toc362648140"/>
      <w:r>
        <w:rPr>
          <w:rFonts w:hint="eastAsia"/>
        </w:rPr>
        <w:t>InnoDB存储引擎</w:t>
      </w:r>
      <w:bookmarkEnd w:id="0"/>
    </w:p>
    <w:p>
      <w:pPr>
        <w:rPr>
          <w:color w:val="FF0000"/>
          <w:sz w:val="20"/>
          <w:szCs w:val="20"/>
        </w:rPr>
      </w:pPr>
    </w:p>
    <w:p>
      <w:pPr>
        <w:rPr>
          <w:sz w:val="20"/>
          <w:szCs w:val="20"/>
        </w:rPr>
      </w:pPr>
      <w:r>
        <w:rPr>
          <w:sz w:val="20"/>
          <w:szCs w:val="20"/>
        </w:rPr>
        <w:t>如果InnoDB不是您的默认存储引擎，则可以通过在命令行</w:t>
      </w:r>
      <w:r>
        <w:rPr>
          <w:rFonts w:hint="eastAsia"/>
          <w:sz w:val="20"/>
          <w:szCs w:val="20"/>
          <w:lang w:val="en-US" w:eastAsia="zh-CN"/>
        </w:rPr>
        <w:t>上使用</w:t>
      </w:r>
      <w:r>
        <w:fldChar w:fldCharType="begin"/>
      </w:r>
      <w:r>
        <w:instrText xml:space="preserve"> HYPERLINK "https://dev.mysql.com/doc/refman/5.7/en/server-system-variables.html" \l "sysvar_default_storage_engine" </w:instrText>
      </w:r>
      <w:r>
        <w:fldChar w:fldCharType="separate"/>
      </w:r>
      <w:r>
        <w:rPr>
          <w:rStyle w:val="22"/>
          <w:sz w:val="20"/>
          <w:szCs w:val="20"/>
        </w:rPr>
        <w:t>--default-storage-engine=InnoDB</w:t>
      </w:r>
      <w:r>
        <w:rPr>
          <w:rStyle w:val="22"/>
          <w:sz w:val="20"/>
          <w:szCs w:val="20"/>
        </w:rPr>
        <w:fldChar w:fldCharType="end"/>
      </w:r>
      <w:r>
        <w:rPr>
          <w:sz w:val="20"/>
          <w:szCs w:val="20"/>
        </w:rPr>
        <w:t> 或在配置文件</w:t>
      </w:r>
      <w:r>
        <w:fldChar w:fldCharType="begin"/>
      </w:r>
      <w:r>
        <w:instrText xml:space="preserve"> HYPERLINK "https://dev.mysql.com/doc/refman/5.7/en/server-system-variables.html" \l "sysvar_default_storage_engine" </w:instrText>
      </w:r>
      <w:r>
        <w:fldChar w:fldCharType="separate"/>
      </w:r>
      <w:r>
        <w:rPr>
          <w:rStyle w:val="22"/>
          <w:sz w:val="20"/>
          <w:szCs w:val="20"/>
        </w:rPr>
        <w:t>default-storage-engine=innodb</w:t>
      </w:r>
      <w:r>
        <w:rPr>
          <w:rStyle w:val="22"/>
          <w:sz w:val="20"/>
          <w:szCs w:val="20"/>
        </w:rPr>
        <w:fldChar w:fldCharType="end"/>
      </w:r>
      <w:r>
        <w:rPr>
          <w:sz w:val="20"/>
          <w:szCs w:val="20"/>
        </w:rPr>
        <w:t> 的[mysqld]部分中 定义重新启动服务器 来确定数据库服务器或应用程序是否正常工作my.cnf。</w:t>
      </w:r>
    </w:p>
    <w:p>
      <w:pPr>
        <w:rPr>
          <w:sz w:val="20"/>
          <w:szCs w:val="20"/>
        </w:rPr>
      </w:pPr>
      <w:r>
        <w:rPr>
          <w:sz w:val="20"/>
          <w:szCs w:val="20"/>
        </w:rPr>
        <w:t>由于更改默认存储引擎只会在创建表时影响新表，请运行所有应用程序安装和设置步骤，以确认所有安装都正确。然后运行所有应用程序功能，以确保所有的数据加载，编辑和查询功能都可以工作。如果一个表依赖于一些MyISAM特定的功能，你会收到一个错误; 将语句添加ENGINE=MyISAM到 </w:t>
      </w:r>
      <w:r>
        <w:fldChar w:fldCharType="begin"/>
      </w:r>
      <w:r>
        <w:instrText xml:space="preserve"> HYPERLINK "https://dev.mysql.com/doc/refman/5.7/en/create-table.html" \o "13.1.18 CREATE TABLE语法" </w:instrText>
      </w:r>
      <w:r>
        <w:fldChar w:fldCharType="separate"/>
      </w:r>
      <w:r>
        <w:rPr>
          <w:rStyle w:val="22"/>
          <w:sz w:val="20"/>
          <w:szCs w:val="20"/>
        </w:rPr>
        <w:t>CREATE TABLE</w:t>
      </w:r>
      <w:r>
        <w:rPr>
          <w:rStyle w:val="22"/>
          <w:sz w:val="20"/>
          <w:szCs w:val="20"/>
        </w:rPr>
        <w:fldChar w:fldCharType="end"/>
      </w:r>
      <w:r>
        <w:rPr>
          <w:sz w:val="20"/>
          <w:szCs w:val="20"/>
        </w:rPr>
        <w:t>语句以避免错误。</w:t>
      </w:r>
    </w:p>
    <w:p>
      <w:pPr>
        <w:rPr>
          <w:sz w:val="20"/>
          <w:szCs w:val="20"/>
        </w:rPr>
      </w:pPr>
      <w:r>
        <w:rPr>
          <w:sz w:val="20"/>
          <w:szCs w:val="20"/>
        </w:rPr>
        <w:t>如果您没有对存储引擎做出故意的决定，并且您只想预览某些表在下创建时如何工作InnoDB，请</w:t>
      </w:r>
      <w:r>
        <w:fldChar w:fldCharType="begin"/>
      </w:r>
      <w:r>
        <w:instrText xml:space="preserve"> HYPERLINK "https://dev.mysql.com/doc/refman/5.7/en/alter-table.html" \o "13.1.8 ALTER TABLE语法" </w:instrText>
      </w:r>
      <w:r>
        <w:fldChar w:fldCharType="separate"/>
      </w:r>
      <w:r>
        <w:rPr>
          <w:rStyle w:val="22"/>
          <w:sz w:val="20"/>
          <w:szCs w:val="20"/>
        </w:rPr>
        <w:t>ALTER TABLE table_name ENGINE=InnoDB;</w:t>
      </w:r>
      <w:r>
        <w:rPr>
          <w:rStyle w:val="22"/>
          <w:sz w:val="20"/>
          <w:szCs w:val="20"/>
        </w:rPr>
        <w:fldChar w:fldCharType="end"/>
      </w:r>
      <w:r>
        <w:rPr>
          <w:sz w:val="20"/>
          <w:szCs w:val="20"/>
        </w:rPr>
        <w:t>为每个表发出命令 。或者，为了运行测试查询和其他语句而不打扰原始表格，请制作如下所示的副本：</w:t>
      </w:r>
    </w:p>
    <w:p>
      <w:pPr>
        <w:widowControl/>
        <w:jc w:val="left"/>
        <w:rPr>
          <w:rFonts w:ascii="Times" w:hAnsi="Times" w:eastAsia="Times New Roman" w:cs="Times New Roman"/>
          <w:kern w:val="0"/>
          <w:sz w:val="20"/>
          <w:szCs w:val="20"/>
        </w:rPr>
      </w:pPr>
      <w:r>
        <w:rPr>
          <w:rFonts w:ascii="Consolas" w:hAnsi="Consolas" w:eastAsia="Times New Roman" w:cs="Times New Roman"/>
          <w:color w:val="0077AA"/>
          <w:kern w:val="0"/>
          <w:sz w:val="20"/>
          <w:szCs w:val="20"/>
        </w:rPr>
        <w:t>CREATE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TABLE</w:t>
      </w:r>
      <w:r>
        <w:rPr>
          <w:rFonts w:ascii="Consolas" w:hAnsi="Consolas" w:eastAsia="Times New Roman" w:cs="Times New Roman"/>
          <w:color w:val="000000"/>
          <w:kern w:val="0"/>
          <w:sz w:val="20"/>
          <w:szCs w:val="20"/>
        </w:rPr>
        <w:t xml:space="preserve"> InnoDB_Table </w:t>
      </w:r>
      <w:r>
        <w:rPr>
          <w:rFonts w:ascii="Microsoft Tai Le" w:hAnsi="Microsoft Tai Le" w:eastAsia="Times New Roman" w:cs="Microsoft Tai Le"/>
          <w:color w:val="999999"/>
          <w:kern w:val="0"/>
          <w:sz w:val="20"/>
          <w:szCs w:val="20"/>
        </w:rPr>
        <w:t>（</w:t>
      </w:r>
      <w:r>
        <w:rPr>
          <w:rFonts w:ascii="Consolas" w:hAnsi="Consolas" w:eastAsia="Times New Roman" w:cs="Times New Roman"/>
          <w:color w:val="999999"/>
          <w:kern w:val="0"/>
          <w:sz w:val="20"/>
          <w:szCs w:val="20"/>
        </w:rPr>
        <w:t>...</w:t>
      </w:r>
      <w:r>
        <w:rPr>
          <w:rFonts w:ascii="Microsoft Tai Le" w:hAnsi="Microsoft Tai Le" w:eastAsia="Times New Roman" w:cs="Microsoft Tai Le"/>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ENGINE</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 xml:space="preserve">InnoDB </w:t>
      </w:r>
      <w:r>
        <w:rPr>
          <w:rFonts w:ascii="Consolas" w:hAnsi="Consolas" w:eastAsia="Times New Roman" w:cs="Times New Roman"/>
          <w:color w:val="0077AA"/>
          <w:kern w:val="0"/>
          <w:sz w:val="20"/>
          <w:szCs w:val="20"/>
        </w:rPr>
        <w:t>AS</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MyISAM_Table</w:t>
      </w:r>
      <w:r>
        <w:rPr>
          <w:rFonts w:ascii="Consolas" w:hAnsi="Consolas" w:eastAsia="Times New Roman" w:cs="Times New Roman"/>
          <w:color w:val="999999"/>
          <w:kern w:val="0"/>
          <w:sz w:val="20"/>
          <w:szCs w:val="20"/>
        </w:rPr>
        <w:t>;</w:t>
      </w:r>
    </w:p>
    <w:p>
      <w:pPr>
        <w:rPr>
          <w:sz w:val="20"/>
          <w:szCs w:val="20"/>
        </w:rPr>
      </w:pPr>
      <w:r>
        <w:rPr>
          <w:sz w:val="20"/>
          <w:szCs w:val="20"/>
        </w:rPr>
        <w:t>要在真实的工作负载下，通过完整的应用程序获得真正的性能，请安装最新的MySQL服务器并运行基准测试。</w:t>
      </w:r>
    </w:p>
    <w:p>
      <w:pPr>
        <w:rPr>
          <w:sz w:val="20"/>
          <w:szCs w:val="20"/>
        </w:rPr>
      </w:pPr>
      <w:r>
        <w:rPr>
          <w:sz w:val="20"/>
          <w:szCs w:val="20"/>
        </w:rPr>
        <w:t>测试完整的应用程序生命周期，从安装，大量使用和服务器重新启动。在数据库忙时模拟电源故障时，请停止服务器进程，并在重新启动服务器时验证数据是否已成功恢复。</w:t>
      </w:r>
    </w:p>
    <w:p>
      <w:pPr>
        <w:rPr>
          <w:sz w:val="20"/>
          <w:szCs w:val="20"/>
        </w:rPr>
      </w:pPr>
      <w:r>
        <w:rPr>
          <w:sz w:val="20"/>
          <w:szCs w:val="20"/>
        </w:rPr>
        <w:t>测试任何复制配置，特别是如果您在主服务器和从属服务器上使用不同的MySQL版本和选项。</w:t>
      </w:r>
    </w:p>
    <w:p>
      <w:pPr>
        <w:rPr>
          <w:sz w:val="20"/>
          <w:szCs w:val="20"/>
        </w:rPr>
      </w:pPr>
      <w:r>
        <w:rPr>
          <w:sz w:val="20"/>
          <w:szCs w:val="20"/>
        </w:rPr>
        <w:t>Oracle建议InnoDB作为典型数据库应用程序的首选存储引擎，从本地系统上运行的单用户维基和博客到推动性能极限的高端应用程序。在MySQL 5.7中，InnoDB是新表的默认存储引擎。</w:t>
      </w:r>
    </w:p>
    <w:p>
      <w:pPr>
        <w:rPr>
          <w:b/>
          <w:bCs/>
          <w:sz w:val="20"/>
          <w:szCs w:val="20"/>
        </w:rPr>
      </w:pPr>
      <w:r>
        <w:rPr>
          <w:b/>
          <w:bCs/>
          <w:sz w:val="20"/>
          <w:szCs w:val="20"/>
        </w:rPr>
        <w:t>重要</w:t>
      </w:r>
    </w:p>
    <w:p>
      <w:pPr>
        <w:rPr>
          <w:sz w:val="20"/>
          <w:szCs w:val="20"/>
        </w:rPr>
      </w:pPr>
      <w:r>
        <w:rPr>
          <w:sz w:val="20"/>
          <w:szCs w:val="20"/>
        </w:rPr>
        <w:t>InnoDB不能禁用。该 </w:t>
      </w:r>
      <w:r>
        <w:fldChar w:fldCharType="begin"/>
      </w:r>
      <w:r>
        <w:instrText xml:space="preserve"> HYPERLINK "https://dev.mysql.com/doc/refman/5.7/en/innodb-parameters.html" \l "option_mysqld_innodb" </w:instrText>
      </w:r>
      <w:r>
        <w:fldChar w:fldCharType="separate"/>
      </w:r>
      <w:r>
        <w:rPr>
          <w:rStyle w:val="22"/>
          <w:sz w:val="20"/>
          <w:szCs w:val="20"/>
        </w:rPr>
        <w:t>--skip-innodb</w:t>
      </w:r>
      <w:r>
        <w:rPr>
          <w:rStyle w:val="22"/>
          <w:sz w:val="20"/>
          <w:szCs w:val="20"/>
        </w:rPr>
        <w:fldChar w:fldCharType="end"/>
      </w:r>
      <w:r>
        <w:rPr>
          <w:sz w:val="20"/>
          <w:szCs w:val="20"/>
        </w:rPr>
        <w:t> 选项已弃用，不起作用，其使用会导致警告。将在未来的MySQL版本中删除它。这也适用于它的同义词（--innodb=OFF， --disable-innodb等等）。</w:t>
      </w:r>
    </w:p>
    <w:p>
      <w:pPr>
        <w:pStyle w:val="3"/>
      </w:pPr>
      <w:bookmarkStart w:id="1" w:name="_Toc362648143"/>
      <w:r>
        <w:rPr>
          <w:rFonts w:hint="eastAsia"/>
        </w:rPr>
        <w:t>3、</w:t>
      </w:r>
      <w:r>
        <w:t>InnoDB多版本</w:t>
      </w:r>
      <w:bookmarkEnd w:id="1"/>
    </w:p>
    <w:p>
      <w:pPr>
        <w:rPr>
          <w:sz w:val="20"/>
          <w:szCs w:val="20"/>
        </w:rPr>
      </w:pPr>
      <w:bookmarkStart w:id="2" w:name="idm139775040867136"/>
      <w:bookmarkEnd w:id="2"/>
      <w:bookmarkStart w:id="3" w:name="idm139775040865648"/>
      <w:bookmarkEnd w:id="3"/>
      <w:r>
        <w:rPr>
          <w:sz w:val="20"/>
          <w:szCs w:val="20"/>
        </w:rPr>
        <w:t>InnoDB是一个 </w:t>
      </w:r>
      <w:r>
        <w:fldChar w:fldCharType="begin"/>
      </w:r>
      <w:r>
        <w:instrText xml:space="preserve"> HYPERLINK "https://dev.mysql.com/doc/refman/5.7/en/glossary.html" \l "glos_mvcc" \o "MVCC" </w:instrText>
      </w:r>
      <w:r>
        <w:fldChar w:fldCharType="separate"/>
      </w:r>
      <w:r>
        <w:rPr>
          <w:rStyle w:val="22"/>
          <w:sz w:val="20"/>
          <w:szCs w:val="20"/>
        </w:rPr>
        <w:t>多版本的存储引擎</w:t>
      </w:r>
      <w:r>
        <w:rPr>
          <w:rStyle w:val="22"/>
          <w:sz w:val="20"/>
          <w:szCs w:val="20"/>
        </w:rPr>
        <w:fldChar w:fldCharType="end"/>
      </w:r>
      <w:r>
        <w:rPr>
          <w:sz w:val="20"/>
          <w:szCs w:val="20"/>
        </w:rPr>
        <w:t>：它保留有关旧版本已更改行的信息，以支持事务功能，如并发和 </w:t>
      </w:r>
      <w:r>
        <w:fldChar w:fldCharType="begin"/>
      </w:r>
      <w:r>
        <w:instrText xml:space="preserve"> HYPERLINK "https://dev.mysql.com/doc/refman/5.7/en/glossary.html" \l "glos_rollback" \o "回滚" </w:instrText>
      </w:r>
      <w:r>
        <w:fldChar w:fldCharType="separate"/>
      </w:r>
      <w:r>
        <w:rPr>
          <w:rStyle w:val="22"/>
          <w:sz w:val="20"/>
          <w:szCs w:val="20"/>
        </w:rPr>
        <w:t>回滚</w:t>
      </w:r>
      <w:r>
        <w:rPr>
          <w:rStyle w:val="22"/>
          <w:sz w:val="20"/>
          <w:szCs w:val="20"/>
        </w:rPr>
        <w:fldChar w:fldCharType="end"/>
      </w:r>
      <w:r>
        <w:rPr>
          <w:sz w:val="20"/>
          <w:szCs w:val="20"/>
        </w:rPr>
        <w:t>。该信息存储在称为</w:t>
      </w:r>
      <w:r>
        <w:fldChar w:fldCharType="begin"/>
      </w:r>
      <w:r>
        <w:instrText xml:space="preserve"> HYPERLINK "https://dev.mysql.com/doc/refman/5.7/en/glossary.html" \l "glos_rollback_segment" \o "回滚段" </w:instrText>
      </w:r>
      <w:r>
        <w:fldChar w:fldCharType="separate"/>
      </w:r>
      <w:r>
        <w:rPr>
          <w:rStyle w:val="22"/>
          <w:sz w:val="20"/>
          <w:szCs w:val="20"/>
        </w:rPr>
        <w:t>回滚段</w:t>
      </w:r>
      <w:r>
        <w:rPr>
          <w:rStyle w:val="22"/>
          <w:sz w:val="20"/>
          <w:szCs w:val="20"/>
        </w:rPr>
        <w:fldChar w:fldCharType="end"/>
      </w:r>
      <w:r>
        <w:rPr>
          <w:sz w:val="20"/>
          <w:szCs w:val="20"/>
        </w:rPr>
        <w:t>（在Oracle中类似的数据结构之后）的数据结构中的表空间中 。InnoDB 使用回滚段中的信息执行事务回滚所需的撤消操作。它还使用这些信息来构建一行的较早版本以便 </w:t>
      </w:r>
      <w:r>
        <w:fldChar w:fldCharType="begin"/>
      </w:r>
      <w:r>
        <w:instrText xml:space="preserve"> HYPERLINK "https://dev.mysql.com/doc/refman/5.7/en/glossary.html" \l "glos_consistent_read" \o "一致阅读" </w:instrText>
      </w:r>
      <w:r>
        <w:fldChar w:fldCharType="separate"/>
      </w:r>
      <w:r>
        <w:rPr>
          <w:rStyle w:val="22"/>
          <w:sz w:val="20"/>
          <w:szCs w:val="20"/>
        </w:rPr>
        <w:t>一致性读取</w:t>
      </w:r>
      <w:r>
        <w:rPr>
          <w:rStyle w:val="22"/>
          <w:sz w:val="20"/>
          <w:szCs w:val="20"/>
        </w:rPr>
        <w:fldChar w:fldCharType="end"/>
      </w:r>
      <w:r>
        <w:rPr>
          <w:sz w:val="20"/>
          <w:szCs w:val="20"/>
        </w:rPr>
        <w:t>。</w:t>
      </w:r>
    </w:p>
    <w:p>
      <w:pPr>
        <w:rPr>
          <w:sz w:val="20"/>
          <w:szCs w:val="20"/>
        </w:rPr>
      </w:pPr>
      <w:r>
        <w:rPr>
          <w:sz w:val="20"/>
          <w:szCs w:val="20"/>
        </w:rPr>
        <w:t>在内部，InnoDB为数据库中存储的每一行添加三个字段。6字节DB_TRX_ID字段指示插入或更新行的最后一个事务的事务标识符。此外，删除在内部被处理为更新，其中该行中的特殊位被设置为将其标记为已删除。每行还包含一个DB_ROLL_PTR称为滚动指针的7字节 字段。滚动指针指向写入回滚段的撤销日志记录。如果行已更新，则撤消日志记录包含在更新行之前重建该行的内容所需的信息。6字节DB_ROW_ID字段包含插入新行时单行增加的行ID。如果 InnoDB自动生成聚簇索引，则索引包含行ID值。 DB_ROW_ID</w:t>
      </w:r>
    </w:p>
    <w:p>
      <w:pPr>
        <w:rPr>
          <w:sz w:val="20"/>
          <w:szCs w:val="20"/>
        </w:rPr>
      </w:pPr>
      <w:r>
        <w:rPr>
          <w:sz w:val="20"/>
          <w:szCs w:val="20"/>
        </w:rPr>
        <w:t>撤销回滚段中的日志分为插入和更新撤消日志。只有在事务回滚中才需要插入撤消日志，只要事务提交就可以将其删除。更新undo日志也用于一致的读取，但是只有在没有InnoDB分配了快照的事务之后，它们才能被丢弃 ，在一致的读取中可能需要更新undo log中的信息来构建数据库的早期版本行。</w:t>
      </w:r>
    </w:p>
    <w:p>
      <w:pPr>
        <w:rPr>
          <w:sz w:val="20"/>
          <w:szCs w:val="20"/>
        </w:rPr>
      </w:pPr>
      <w:r>
        <w:rPr>
          <w:sz w:val="20"/>
          <w:szCs w:val="20"/>
        </w:rPr>
        <w:t>定期提交您的交易，包括仅发出一致性读取的交易。否则， InnoDB不能从更新撤销日志中丢弃数据，并且回滚段可能会增长太大，从而填满表空间。</w:t>
      </w:r>
    </w:p>
    <w:p>
      <w:pPr>
        <w:rPr>
          <w:sz w:val="20"/>
          <w:szCs w:val="20"/>
        </w:rPr>
      </w:pPr>
      <w:r>
        <w:rPr>
          <w:sz w:val="20"/>
          <w:szCs w:val="20"/>
        </w:rPr>
        <w:t>回滚段中的撤消日志记录的物理大小通常小于相应的插入或更新行。您可以使用此信息来计算回滚段所需的空间。</w:t>
      </w:r>
    </w:p>
    <w:p>
      <w:pPr>
        <w:rPr>
          <w:sz w:val="20"/>
          <w:szCs w:val="20"/>
        </w:rPr>
      </w:pPr>
      <w:r>
        <w:rPr>
          <w:sz w:val="20"/>
          <w:szCs w:val="20"/>
        </w:rPr>
        <w:t>在InnoDB多版本化方案中，当您使用SQL语句删除一行时，不会立即从数据库中物理删除一行。InnoDB只有当物理删除相应的行及其索引记录丢弃为删除写入的更新撤消日志记录时才会物理删除。这个删除操作被称为</w:t>
      </w:r>
      <w:r>
        <w:fldChar w:fldCharType="begin"/>
      </w:r>
      <w:r>
        <w:instrText xml:space="preserve"> HYPERLINK "https://dev.mysql.com/doc/refman/5.7/en/glossary.html" \l "glos_purge" \o "清除" </w:instrText>
      </w:r>
      <w:r>
        <w:fldChar w:fldCharType="separate"/>
      </w:r>
      <w:r>
        <w:rPr>
          <w:rStyle w:val="22"/>
          <w:sz w:val="20"/>
          <w:szCs w:val="20"/>
        </w:rPr>
        <w:t>清除</w:t>
      </w:r>
      <w:r>
        <w:rPr>
          <w:rStyle w:val="22"/>
          <w:sz w:val="20"/>
          <w:szCs w:val="20"/>
        </w:rPr>
        <w:fldChar w:fldCharType="end"/>
      </w:r>
      <w:r>
        <w:rPr>
          <w:sz w:val="20"/>
          <w:szCs w:val="20"/>
        </w:rPr>
        <w:t>，它是相当快的，通常采取与执行删除的SQL语句相同的时间顺序。</w:t>
      </w:r>
    </w:p>
    <w:p>
      <w:pPr>
        <w:rPr>
          <w:sz w:val="20"/>
          <w:szCs w:val="20"/>
        </w:rPr>
      </w:pPr>
      <w:r>
        <w:rPr>
          <w:sz w:val="20"/>
          <w:szCs w:val="20"/>
        </w:rPr>
        <w:t>如果您在表中以相同的速率插入和删除小批量的行，则清除线程可能会开始滞后，并且由于所有“ 死 ”行，表可能会变得越来越大 ，从而使所有磁盘绑定和非常慢。在这种情况下，调节新行操作，并通过调整</w:t>
      </w:r>
      <w:r>
        <w:fldChar w:fldCharType="begin"/>
      </w:r>
      <w:r>
        <w:instrText xml:space="preserve"> HYPERLINK "https://dev.mysql.com/doc/refman/5.7/en/innodb-parameters.html" \l "sysvar_innodb_max_purge_lag" </w:instrText>
      </w:r>
      <w:r>
        <w:fldChar w:fldCharType="separate"/>
      </w:r>
      <w:r>
        <w:rPr>
          <w:rStyle w:val="22"/>
          <w:sz w:val="20"/>
          <w:szCs w:val="20"/>
        </w:rPr>
        <w:t>innodb_max_purge_lag</w:t>
      </w:r>
      <w:r>
        <w:rPr>
          <w:rStyle w:val="22"/>
          <w:sz w:val="20"/>
          <w:szCs w:val="20"/>
        </w:rPr>
        <w:fldChar w:fldCharType="end"/>
      </w:r>
      <w:r>
        <w:rPr>
          <w:sz w:val="20"/>
          <w:szCs w:val="20"/>
        </w:rPr>
        <w:t>系统变量将更多资源分配给清除线程 。有关详细信息</w:t>
      </w:r>
      <w:r>
        <w:fldChar w:fldCharType="begin"/>
      </w:r>
      <w:r>
        <w:instrText xml:space="preserve"> HYPERLINK "https://dev.mysql.com/doc/refman/5.7/en/innodb-parameters.html" \o "14.14 InnoDB启动选项和系统变量" </w:instrText>
      </w:r>
      <w:r>
        <w:fldChar w:fldCharType="separate"/>
      </w:r>
      <w:r>
        <w:rPr>
          <w:rStyle w:val="22"/>
          <w:sz w:val="20"/>
          <w:szCs w:val="20"/>
        </w:rPr>
        <w:t>，</w:t>
      </w:r>
      <w:r>
        <w:rPr>
          <w:rStyle w:val="22"/>
          <w:sz w:val="20"/>
          <w:szCs w:val="20"/>
        </w:rPr>
        <w:fldChar w:fldCharType="end"/>
      </w:r>
      <w:r>
        <w:rPr>
          <w:sz w:val="20"/>
          <w:szCs w:val="20"/>
        </w:rPr>
        <w:t>请参见</w:t>
      </w:r>
      <w:r>
        <w:fldChar w:fldCharType="begin"/>
      </w:r>
      <w:r>
        <w:instrText xml:space="preserve"> HYPERLINK "https://dev.mysql.com/doc/refman/5.7/en/innodb-parameters.html" \o "14.14 InnoDB Startup Options and System Variables" </w:instrText>
      </w:r>
      <w:r>
        <w:fldChar w:fldCharType="separate"/>
      </w:r>
      <w:r>
        <w:rPr>
          <w:rStyle w:val="22"/>
          <w:sz w:val="20"/>
          <w:szCs w:val="20"/>
        </w:rPr>
        <w:t>第14.14节“InnoDB启动选项和系统变量”</w:t>
      </w:r>
      <w:r>
        <w:rPr>
          <w:rStyle w:val="22"/>
          <w:sz w:val="20"/>
          <w:szCs w:val="20"/>
        </w:rPr>
        <w:fldChar w:fldCharType="end"/>
      </w:r>
      <w:r>
        <w:rPr>
          <w:sz w:val="20"/>
          <w:szCs w:val="20"/>
        </w:rPr>
        <w:t>。</w:t>
      </w:r>
    </w:p>
    <w:p>
      <w:pPr>
        <w:rPr>
          <w:sz w:val="20"/>
          <w:szCs w:val="20"/>
        </w:rPr>
      </w:pPr>
      <w:bookmarkStart w:id="4" w:name="innodb-multi-versioning-secondary-indexe"/>
      <w:bookmarkEnd w:id="4"/>
      <w:r>
        <w:rPr>
          <w:sz w:val="20"/>
          <w:szCs w:val="20"/>
        </w:rPr>
        <w:t>多版本和二级索引</w:t>
      </w:r>
    </w:p>
    <w:p>
      <w:pPr>
        <w:rPr>
          <w:sz w:val="20"/>
          <w:szCs w:val="20"/>
        </w:rPr>
      </w:pPr>
      <w:r>
        <w:rPr>
          <w:sz w:val="20"/>
          <w:szCs w:val="20"/>
        </w:rPr>
        <w:t>InnoDB多分支并发控制（MVCC）会将二次索引与聚簇索引不同。集群索引中的记录就地更新，并且其隐藏的系统列指向可以重建早期版本的记录的日志条目。与集群索引记录不同，辅助索引记录不包含隐藏的系统列，也不会在现场进行更新。</w:t>
      </w:r>
    </w:p>
    <w:p>
      <w:pPr>
        <w:rPr>
          <w:sz w:val="20"/>
          <w:szCs w:val="20"/>
        </w:rPr>
      </w:pPr>
      <w:r>
        <w:rPr>
          <w:sz w:val="20"/>
          <w:szCs w:val="20"/>
        </w:rPr>
        <w:t>当二级索引列被更新时，旧的二级索引记录被删除标记，插入新记录，并且最终清除删除标记的记录。当二级索引记录被删除标记或辅助索引页由更新的事务更新时，InnoDB查找聚簇索引中的数据库记录。在聚簇索引中，DB_TRX_ID检查记录，如果记录在读取事务启动后被修改，则会从undo日志中检索正确的记录版本。</w:t>
      </w:r>
    </w:p>
    <w:p>
      <w:pPr>
        <w:rPr>
          <w:sz w:val="20"/>
          <w:szCs w:val="20"/>
        </w:rPr>
      </w:pPr>
      <w:r>
        <w:rPr>
          <w:sz w:val="20"/>
          <w:szCs w:val="20"/>
        </w:rPr>
        <w:t>如果二次索引记录被标记为删除，或者次索引页由更新的事务更新， 则不使用</w:t>
      </w:r>
      <w:r>
        <w:fldChar w:fldCharType="begin"/>
      </w:r>
      <w:r>
        <w:instrText xml:space="preserve"> HYPERLINK "https://dev.mysql.com/doc/refman/5.7/en/glossary.html" \l "glos_covering_index" \o "覆盖指数" </w:instrText>
      </w:r>
      <w:r>
        <w:fldChar w:fldCharType="separate"/>
      </w:r>
      <w:r>
        <w:rPr>
          <w:rStyle w:val="22"/>
          <w:sz w:val="20"/>
          <w:szCs w:val="20"/>
        </w:rPr>
        <w:t>覆盖索引</w:t>
      </w:r>
      <w:r>
        <w:rPr>
          <w:rStyle w:val="22"/>
          <w:sz w:val="20"/>
          <w:szCs w:val="20"/>
        </w:rPr>
        <w:fldChar w:fldCharType="end"/>
      </w:r>
      <w:r>
        <w:rPr>
          <w:sz w:val="20"/>
          <w:szCs w:val="20"/>
        </w:rPr>
        <w:t>技术。不要从索引结构返回值，而是InnoDB查找聚簇索引中的记录。</w:t>
      </w:r>
    </w:p>
    <w:p>
      <w:pPr>
        <w:rPr>
          <w:sz w:val="20"/>
          <w:szCs w:val="20"/>
        </w:rPr>
      </w:pPr>
      <w:r>
        <w:rPr>
          <w:sz w:val="20"/>
          <w:szCs w:val="20"/>
        </w:rPr>
        <w:t>然而，如果启用了 </w:t>
      </w:r>
      <w:r>
        <w:fldChar w:fldCharType="begin"/>
      </w:r>
      <w:r>
        <w:instrText xml:space="preserve"> HYPERLINK "https://dev.mysql.com/doc/refman/5.7/en/index-condition-pushdown-optimization.html" \o "8.2.1.5索引条件下推优化" </w:instrText>
      </w:r>
      <w:r>
        <w:fldChar w:fldCharType="separate"/>
      </w:r>
      <w:r>
        <w:rPr>
          <w:rStyle w:val="22"/>
          <w:sz w:val="20"/>
          <w:szCs w:val="20"/>
        </w:rPr>
        <w:t>索引条件下推（ICP）</w:t>
      </w:r>
      <w:r>
        <w:rPr>
          <w:rStyle w:val="22"/>
          <w:sz w:val="20"/>
          <w:szCs w:val="20"/>
        </w:rPr>
        <w:fldChar w:fldCharType="end"/>
      </w:r>
      <w:r>
        <w:rPr>
          <w:sz w:val="20"/>
          <w:szCs w:val="20"/>
        </w:rPr>
        <w:t>优化，并且WHERE可以仅使用索引中的字段来评估部分条件，则MySQL服务器仍将该部分WHERE条件推送到使用指数。如果没有找到匹配的记录，则避免聚类索引查找。如果找到匹配的记录，即使在删除标记的记录中， InnoDB查找聚簇索引中的记录。</w:t>
      </w:r>
    </w:p>
    <w:p>
      <w:pPr>
        <w:rPr>
          <w:sz w:val="20"/>
          <w:szCs w:val="20"/>
        </w:rPr>
      </w:pPr>
    </w:p>
    <w:p>
      <w:pPr>
        <w:pStyle w:val="3"/>
      </w:pPr>
      <w:bookmarkStart w:id="5" w:name="_Toc362648144"/>
      <w:r>
        <w:rPr>
          <w:rFonts w:hint="eastAsia"/>
        </w:rPr>
        <w:t>4、InnoDB架构</w:t>
      </w:r>
      <w:bookmarkEnd w:id="5"/>
    </w:p>
    <w:p>
      <w:pPr>
        <w:rPr>
          <w:sz w:val="20"/>
          <w:szCs w:val="20"/>
        </w:rPr>
      </w:pPr>
      <w:r>
        <w:rPr>
          <w:rFonts w:hint="eastAsia"/>
          <w:sz w:val="20"/>
          <w:szCs w:val="20"/>
        </w:rPr>
        <w:t>本小节主要介绍InnoDB的各种组件。</w:t>
      </w:r>
    </w:p>
    <w:p>
      <w:pPr>
        <w:rPr>
          <w:sz w:val="20"/>
          <w:szCs w:val="20"/>
        </w:rPr>
      </w:pPr>
      <w:r>
        <w:rPr>
          <w:rFonts w:hint="eastAsia"/>
          <w:sz w:val="20"/>
          <w:szCs w:val="20"/>
        </w:rPr>
        <w:t>（8）撤销日志</w:t>
      </w:r>
    </w:p>
    <w:p>
      <w:pPr>
        <w:rPr>
          <w:sz w:val="20"/>
          <w:szCs w:val="20"/>
        </w:rPr>
      </w:pPr>
    </w:p>
    <w:p>
      <w:pPr>
        <w:rPr>
          <w:sz w:val="20"/>
          <w:szCs w:val="20"/>
        </w:rPr>
      </w:pPr>
    </w:p>
    <w:p>
      <w:pPr>
        <w:rPr>
          <w:sz w:val="20"/>
          <w:szCs w:val="20"/>
        </w:rPr>
      </w:pPr>
      <w:r>
        <w:rPr>
          <w:rFonts w:hint="eastAsia"/>
          <w:sz w:val="20"/>
          <w:szCs w:val="20"/>
        </w:rPr>
        <w:t>（9）每个表一个表空间文件（</w:t>
      </w:r>
      <w:r>
        <w:rPr>
          <w:sz w:val="20"/>
          <w:szCs w:val="20"/>
        </w:rPr>
        <w:t>File-Per-Table Tablespaces</w:t>
      </w:r>
      <w:r>
        <w:rPr>
          <w:rFonts w:hint="eastAsia"/>
          <w:sz w:val="20"/>
          <w:szCs w:val="20"/>
        </w:rPr>
        <w:t>）</w:t>
      </w:r>
    </w:p>
    <w:p>
      <w:pPr>
        <w:rPr>
          <w:sz w:val="20"/>
          <w:szCs w:val="20"/>
        </w:rPr>
      </w:pPr>
      <w:r>
        <w:rPr>
          <w:sz w:val="20"/>
          <w:szCs w:val="20"/>
        </w:rPr>
        <w:t>File-Per-Tabl</w:t>
      </w:r>
      <w:r>
        <w:rPr>
          <w:rFonts w:hint="eastAsia"/>
          <w:sz w:val="20"/>
          <w:szCs w:val="20"/>
        </w:rPr>
        <w:t>e模式开启后，每一张表都会有</w:t>
      </w:r>
      <w:r>
        <w:rPr>
          <w:sz w:val="20"/>
          <w:szCs w:val="20"/>
        </w:rPr>
        <w:t>自己的数据文件</w:t>
      </w:r>
      <w:r>
        <w:rPr>
          <w:rFonts w:hint="eastAsia"/>
          <w:sz w:val="20"/>
          <w:szCs w:val="20"/>
        </w:rPr>
        <w:t>（table_name</w:t>
      </w:r>
      <w:r>
        <w:rPr>
          <w:sz w:val="20"/>
          <w:szCs w:val="20"/>
        </w:rPr>
        <w:t>.ibd</w:t>
      </w:r>
      <w:r>
        <w:rPr>
          <w:rFonts w:hint="eastAsia"/>
          <w:sz w:val="20"/>
          <w:szCs w:val="20"/>
        </w:rPr>
        <w:t>文件）</w:t>
      </w:r>
      <w:r>
        <w:rPr>
          <w:sz w:val="20"/>
          <w:szCs w:val="20"/>
        </w:rPr>
        <w:t>而不是</w:t>
      </w:r>
      <w:r>
        <w:rPr>
          <w:rFonts w:hint="eastAsia"/>
          <w:sz w:val="20"/>
          <w:szCs w:val="20"/>
        </w:rPr>
        <w:t>将表的数据放</w:t>
      </w:r>
      <w:r>
        <w:rPr>
          <w:sz w:val="20"/>
          <w:szCs w:val="20"/>
        </w:rPr>
        <w:t>在系统表空间中。</w:t>
      </w:r>
      <w:r>
        <w:fldChar w:fldCharType="begin"/>
      </w:r>
      <w:r>
        <w:instrText xml:space="preserve"> HYPERLINK "https://dev.mysql.com/doc/refman/5.7/en/innodb-parameters.html" \l "sysvar_innodb_file_per_table" </w:instrText>
      </w:r>
      <w:r>
        <w:fldChar w:fldCharType="separate"/>
      </w:r>
      <w:r>
        <w:rPr>
          <w:rStyle w:val="22"/>
          <w:sz w:val="20"/>
          <w:szCs w:val="20"/>
          <w:u w:val="none"/>
        </w:rPr>
        <w:t>innodb_file_per_table</w:t>
      </w:r>
      <w:r>
        <w:rPr>
          <w:rStyle w:val="22"/>
          <w:sz w:val="20"/>
          <w:szCs w:val="20"/>
          <w:u w:val="none"/>
        </w:rPr>
        <w:fldChar w:fldCharType="end"/>
      </w:r>
      <w:r>
        <w:rPr>
          <w:sz w:val="20"/>
          <w:szCs w:val="20"/>
        </w:rPr>
        <w:t>选项启用该</w:t>
      </w:r>
      <w:r>
        <w:rPr>
          <w:rFonts w:hint="eastAsia"/>
          <w:sz w:val="20"/>
          <w:szCs w:val="20"/>
        </w:rPr>
        <w:t>模式</w:t>
      </w:r>
      <w:r>
        <w:rPr>
          <w:sz w:val="20"/>
          <w:szCs w:val="20"/>
        </w:rPr>
        <w:t>。</w:t>
      </w:r>
      <w:r>
        <w:rPr>
          <w:rFonts w:hint="eastAsia"/>
          <w:sz w:val="20"/>
          <w:szCs w:val="20"/>
        </w:rPr>
        <w:t>每个表的数据文件</w:t>
      </w:r>
      <w:r>
        <w:rPr>
          <w:sz w:val="20"/>
          <w:szCs w:val="20"/>
        </w:rPr>
        <w:t>在数据库目录中创建。File-Per-Tabl</w:t>
      </w:r>
      <w:r>
        <w:rPr>
          <w:rFonts w:hint="eastAsia"/>
          <w:sz w:val="20"/>
          <w:szCs w:val="20"/>
        </w:rPr>
        <w:t>e模式</w:t>
      </w:r>
      <w:r>
        <w:rPr>
          <w:sz w:val="20"/>
          <w:szCs w:val="20"/>
        </w:rPr>
        <w:t>支持DYNAMIC和 COMPRESSED行格式</w:t>
      </w:r>
      <w:r>
        <w:rPr>
          <w:rFonts w:hint="eastAsia"/>
          <w:sz w:val="20"/>
          <w:szCs w:val="20"/>
        </w:rPr>
        <w:t>，从而</w:t>
      </w:r>
      <w:r>
        <w:rPr>
          <w:sz w:val="20"/>
          <w:szCs w:val="20"/>
        </w:rPr>
        <w:t>支持诸如</w:t>
      </w:r>
      <w:r>
        <w:rPr>
          <w:rFonts w:hint="eastAsia"/>
          <w:sz w:val="20"/>
          <w:szCs w:val="20"/>
        </w:rPr>
        <w:t>将</w:t>
      </w:r>
      <w:r>
        <w:rPr>
          <w:sz w:val="20"/>
          <w:szCs w:val="20"/>
        </w:rPr>
        <w:t>可变长度数据</w:t>
      </w:r>
      <w:r>
        <w:rPr>
          <w:rFonts w:hint="eastAsia"/>
          <w:sz w:val="20"/>
          <w:szCs w:val="20"/>
        </w:rPr>
        <w:t>存储在页面外</w:t>
      </w:r>
      <w:r>
        <w:rPr>
          <w:sz w:val="20"/>
          <w:szCs w:val="20"/>
        </w:rPr>
        <w:t>和表压缩等功能。</w:t>
      </w:r>
      <w:r>
        <w:rPr>
          <w:rFonts w:hint="eastAsia"/>
          <w:sz w:val="20"/>
          <w:szCs w:val="20"/>
        </w:rPr>
        <w:t>它的更多特点和优点后边分析。</w:t>
      </w:r>
    </w:p>
    <w:p>
      <w:pPr>
        <w:rPr>
          <w:sz w:val="20"/>
          <w:szCs w:val="20"/>
        </w:rPr>
      </w:pPr>
      <w:r>
        <w:rPr>
          <w:rFonts w:hint="eastAsia"/>
          <w:sz w:val="20"/>
          <w:szCs w:val="20"/>
        </w:rPr>
        <w:t>（10）通用表空间</w:t>
      </w:r>
    </w:p>
    <w:p>
      <w:pPr>
        <w:rPr>
          <w:sz w:val="20"/>
          <w:szCs w:val="20"/>
        </w:rPr>
      </w:pPr>
      <w:r>
        <w:rPr>
          <w:rFonts w:hint="eastAsia"/>
          <w:sz w:val="20"/>
          <w:szCs w:val="20"/>
        </w:rPr>
        <w:t>InnoDB共享的通用表空间由</w:t>
      </w:r>
      <w:r>
        <w:fldChar w:fldCharType="begin"/>
      </w:r>
      <w:r>
        <w:instrText xml:space="preserve"> HYPERLINK "https://dev.mysql.com/doc/refman/5.7/en/create-tablespace.html" \o "13.1.19 CREATE TABLESPACE Syntax" </w:instrText>
      </w:r>
      <w:r>
        <w:fldChar w:fldCharType="separate"/>
      </w:r>
      <w:r>
        <w:rPr>
          <w:rStyle w:val="22"/>
          <w:sz w:val="20"/>
          <w:szCs w:val="20"/>
          <w:u w:val="none"/>
        </w:rPr>
        <w:t>CREATE TABLESPACE</w:t>
      </w:r>
      <w:r>
        <w:rPr>
          <w:rStyle w:val="22"/>
          <w:sz w:val="20"/>
          <w:szCs w:val="20"/>
          <w:u w:val="none"/>
        </w:rPr>
        <w:fldChar w:fldCharType="end"/>
      </w:r>
      <w:r>
        <w:rPr>
          <w:sz w:val="20"/>
          <w:szCs w:val="20"/>
        </w:rPr>
        <w:t> </w:t>
      </w:r>
      <w:r>
        <w:rPr>
          <w:rFonts w:hint="eastAsia"/>
          <w:sz w:val="20"/>
          <w:szCs w:val="20"/>
        </w:rPr>
        <w:t>创建，通用表空间可以创建在MySQL数据目录外的其他目录中，可以包含多个表的内容，并且支持所有的行格式。</w:t>
      </w:r>
    </w:p>
    <w:p>
      <w:pPr>
        <w:rPr>
          <w:sz w:val="20"/>
          <w:szCs w:val="20"/>
        </w:rPr>
      </w:pPr>
      <w:r>
        <w:rPr>
          <w:rFonts w:hint="eastAsia"/>
          <w:sz w:val="20"/>
          <w:szCs w:val="20"/>
        </w:rPr>
        <w:t>表可以使用如下语句添加到表空间中：</w:t>
      </w:r>
    </w:p>
    <w:p>
      <w:pPr>
        <w:rPr>
          <w:sz w:val="20"/>
          <w:szCs w:val="20"/>
        </w:rPr>
      </w:pPr>
      <w:r>
        <w:rPr>
          <w:sz w:val="20"/>
          <w:szCs w:val="20"/>
        </w:rPr>
        <w:t> </w:t>
      </w:r>
      <w:r>
        <w:fldChar w:fldCharType="begin"/>
      </w:r>
      <w:r>
        <w:instrText xml:space="preserve"> HYPERLINK "https://dev.mysql.com/doc/refman/5.7/en/create-table.html" \o "13.1.18 CREATE TABLE Syntax" </w:instrText>
      </w:r>
      <w:r>
        <w:fldChar w:fldCharType="separate"/>
      </w:r>
      <w:r>
        <w:rPr>
          <w:rStyle w:val="22"/>
          <w:sz w:val="20"/>
          <w:szCs w:val="20"/>
          <w:u w:val="none"/>
        </w:rPr>
        <w:t>CREATE TABLE </w:t>
      </w:r>
      <w:r>
        <w:rPr>
          <w:rStyle w:val="22"/>
          <w:b/>
          <w:bCs/>
          <w:i/>
          <w:iCs/>
          <w:sz w:val="20"/>
          <w:szCs w:val="20"/>
          <w:u w:val="none"/>
        </w:rPr>
        <w:t>tbl_name</w:t>
      </w:r>
      <w:r>
        <w:rPr>
          <w:rStyle w:val="22"/>
          <w:sz w:val="20"/>
          <w:szCs w:val="20"/>
          <w:u w:val="none"/>
        </w:rPr>
        <w:t> ... TABLESPACE [=]</w:t>
      </w:r>
      <w:r>
        <w:rPr>
          <w:rStyle w:val="22"/>
          <w:b/>
          <w:bCs/>
          <w:i/>
          <w:iCs/>
          <w:sz w:val="20"/>
          <w:szCs w:val="20"/>
          <w:u w:val="none"/>
        </w:rPr>
        <w:t>tablespace_name</w:t>
      </w:r>
      <w:r>
        <w:rPr>
          <w:rStyle w:val="22"/>
          <w:b/>
          <w:bCs/>
          <w:i/>
          <w:iCs/>
          <w:sz w:val="20"/>
          <w:szCs w:val="20"/>
          <w:u w:val="none"/>
        </w:rPr>
        <w:fldChar w:fldCharType="end"/>
      </w:r>
      <w:r>
        <w:rPr>
          <w:sz w:val="20"/>
          <w:szCs w:val="20"/>
        </w:rPr>
        <w:t> </w:t>
      </w:r>
    </w:p>
    <w:p>
      <w:pPr>
        <w:rPr>
          <w:sz w:val="20"/>
          <w:szCs w:val="20"/>
        </w:rPr>
      </w:pPr>
      <w:r>
        <w:rPr>
          <w:rFonts w:hint="eastAsia"/>
          <w:sz w:val="20"/>
          <w:szCs w:val="20"/>
        </w:rPr>
        <w:t>或者：</w:t>
      </w:r>
    </w:p>
    <w:p>
      <w:pPr>
        <w:rPr>
          <w:sz w:val="20"/>
          <w:szCs w:val="20"/>
        </w:rPr>
      </w:pPr>
      <w:r>
        <w:rPr>
          <w:sz w:val="20"/>
          <w:szCs w:val="20"/>
        </w:rPr>
        <w:t> </w:t>
      </w:r>
      <w:r>
        <w:fldChar w:fldCharType="begin"/>
      </w:r>
      <w:r>
        <w:instrText xml:space="preserve"> HYPERLINK "https://dev.mysql.com/doc/refman/5.7/en/alter-table.html" \o "13.1.8 ALTER TABLE Syntax" </w:instrText>
      </w:r>
      <w:r>
        <w:fldChar w:fldCharType="separate"/>
      </w:r>
      <w:r>
        <w:rPr>
          <w:rStyle w:val="22"/>
          <w:sz w:val="20"/>
          <w:szCs w:val="20"/>
          <w:u w:val="none"/>
        </w:rPr>
        <w:t>ALTER TABLE </w:t>
      </w:r>
      <w:r>
        <w:rPr>
          <w:rStyle w:val="22"/>
          <w:b/>
          <w:bCs/>
          <w:i/>
          <w:iCs/>
          <w:sz w:val="20"/>
          <w:szCs w:val="20"/>
          <w:u w:val="none"/>
        </w:rPr>
        <w:t>tbl_name</w:t>
      </w:r>
      <w:r>
        <w:rPr>
          <w:rStyle w:val="22"/>
          <w:sz w:val="20"/>
          <w:szCs w:val="20"/>
          <w:u w:val="none"/>
        </w:rPr>
        <w:t> TABLESPACE [=] </w:t>
      </w:r>
      <w:r>
        <w:rPr>
          <w:rStyle w:val="22"/>
          <w:b/>
          <w:bCs/>
          <w:i/>
          <w:iCs/>
          <w:sz w:val="20"/>
          <w:szCs w:val="20"/>
          <w:u w:val="none"/>
        </w:rPr>
        <w:t>tablespace_name</w:t>
      </w:r>
      <w:r>
        <w:rPr>
          <w:rStyle w:val="22"/>
          <w:b/>
          <w:bCs/>
          <w:i/>
          <w:iCs/>
          <w:sz w:val="20"/>
          <w:szCs w:val="20"/>
          <w:u w:val="none"/>
        </w:rPr>
        <w:fldChar w:fldCharType="end"/>
      </w:r>
    </w:p>
    <w:p>
      <w:pPr>
        <w:rPr>
          <w:sz w:val="20"/>
          <w:szCs w:val="20"/>
        </w:rPr>
      </w:pPr>
      <w:r>
        <w:rPr>
          <w:rFonts w:hint="eastAsia"/>
          <w:sz w:val="20"/>
          <w:szCs w:val="20"/>
        </w:rPr>
        <w:t>（11）undo表空间</w:t>
      </w:r>
    </w:p>
    <w:p>
      <w:pPr>
        <w:rPr>
          <w:sz w:val="20"/>
          <w:szCs w:val="20"/>
        </w:rPr>
      </w:pPr>
      <w:r>
        <w:rPr>
          <w:rFonts w:hint="eastAsia"/>
          <w:sz w:val="20"/>
          <w:szCs w:val="20"/>
        </w:rPr>
        <w:t>默认情况下，undo log存储在系统表空间中，现在也可以将多个undo log存放在undo表空间（撤销表空间）中。undo表空间由</w:t>
      </w:r>
      <w:r>
        <w:fldChar w:fldCharType="begin"/>
      </w:r>
      <w:r>
        <w:instrText xml:space="preserve"> HYPERLINK "https://dev.mysql.com/doc/refman/5.7/en/innodb-parameters.html" \l "sysvar_innodb_undo_tablespaces" </w:instrText>
      </w:r>
      <w:r>
        <w:fldChar w:fldCharType="separate"/>
      </w:r>
      <w:r>
        <w:rPr>
          <w:rStyle w:val="22"/>
          <w:sz w:val="20"/>
          <w:szCs w:val="20"/>
          <w:u w:val="none"/>
        </w:rPr>
        <w:t>innodb_undo_tablespaces</w:t>
      </w:r>
      <w:r>
        <w:rPr>
          <w:rStyle w:val="22"/>
          <w:sz w:val="20"/>
          <w:szCs w:val="20"/>
          <w:u w:val="none"/>
        </w:rPr>
        <w:fldChar w:fldCharType="end"/>
      </w:r>
      <w:r>
        <w:rPr>
          <w:sz w:val="20"/>
          <w:szCs w:val="20"/>
        </w:rPr>
        <w:t> </w:t>
      </w:r>
      <w:r>
        <w:rPr>
          <w:rFonts w:hint="eastAsia"/>
          <w:sz w:val="20"/>
          <w:szCs w:val="20"/>
        </w:rPr>
        <w:t>选项配置，如果该值为非0，那么MySQL启动时，InnoDB将会创建undo表空间。</w:t>
      </w:r>
    </w:p>
    <w:p>
      <w:pPr>
        <w:rPr>
          <w:sz w:val="20"/>
          <w:szCs w:val="20"/>
        </w:rPr>
      </w:pPr>
      <w:r>
        <w:rPr>
          <w:rFonts w:hint="eastAsia"/>
          <w:sz w:val="20"/>
          <w:szCs w:val="20"/>
        </w:rPr>
        <w:t>（12）临时表空间</w:t>
      </w:r>
    </w:p>
    <w:p>
      <w:pPr>
        <w:rPr>
          <w:sz w:val="20"/>
          <w:szCs w:val="20"/>
        </w:rPr>
      </w:pPr>
      <w:r>
        <w:rPr>
          <w:sz w:val="20"/>
          <w:szCs w:val="20"/>
        </w:rPr>
        <w:t>临时表空间用于非压缩 InnoDB临时表和相关对象。的</w:t>
      </w:r>
      <w:r>
        <w:fldChar w:fldCharType="begin"/>
      </w:r>
      <w:r>
        <w:instrText xml:space="preserve"> HYPERLINK "https://dev.mysql.com/doc/refman/5.7/en/innodb-parameters.html" \l "sysvar_innodb_temp_data_file_path" </w:instrText>
      </w:r>
      <w:r>
        <w:fldChar w:fldCharType="separate"/>
      </w:r>
      <w:r>
        <w:rPr>
          <w:rStyle w:val="22"/>
          <w:sz w:val="20"/>
          <w:szCs w:val="20"/>
        </w:rPr>
        <w:t>innodb_temp_data_file_path</w:t>
      </w:r>
      <w:r>
        <w:rPr>
          <w:rStyle w:val="22"/>
          <w:sz w:val="20"/>
          <w:szCs w:val="20"/>
        </w:rPr>
        <w:fldChar w:fldCharType="end"/>
      </w:r>
      <w:r>
        <w:rPr>
          <w:sz w:val="20"/>
          <w:szCs w:val="20"/>
        </w:rPr>
        <w:t> 配置选项定义了临时表数据文件的相对路径。如果 </w:t>
      </w:r>
      <w:r>
        <w:fldChar w:fldCharType="begin"/>
      </w:r>
      <w:r>
        <w:instrText xml:space="preserve"> HYPERLINK "https://dev.mysql.com/doc/refman/5.7/en/innodb-parameters.html" \l "sysvar_innodb_temp_data_file_path" </w:instrText>
      </w:r>
      <w:r>
        <w:fldChar w:fldCharType="separate"/>
      </w:r>
      <w:r>
        <w:rPr>
          <w:rStyle w:val="22"/>
          <w:sz w:val="20"/>
          <w:szCs w:val="20"/>
        </w:rPr>
        <w:t>innodb_temp_data_file_path</w:t>
      </w:r>
      <w:r>
        <w:rPr>
          <w:rStyle w:val="22"/>
          <w:sz w:val="20"/>
          <w:szCs w:val="20"/>
        </w:rPr>
        <w:fldChar w:fldCharType="end"/>
      </w:r>
      <w:r>
        <w:rPr>
          <w:sz w:val="20"/>
          <w:szCs w:val="20"/>
        </w:rPr>
        <w:t>未定义，ibtmp1则在数据目录中创建一个自动扩展的12MB数据文件 。在每个服务器上重新创建临时表空间，并接收动态生成的空间ID，这有助于避免与现有空间ID的冲突。临时表空间不能驻留在原始设备上。如果无法创建临时表空间，则拒绝启动。</w:t>
      </w:r>
    </w:p>
    <w:p>
      <w:pPr>
        <w:rPr>
          <w:sz w:val="20"/>
          <w:szCs w:val="20"/>
        </w:rPr>
      </w:pPr>
      <w:r>
        <w:rPr>
          <w:sz w:val="20"/>
          <w:szCs w:val="20"/>
        </w:rPr>
        <w:t>临时表空间在正常关机或中止初始化时被删除。发生崩溃时，临时表空间不会被删除。在这种情况下，数据库管理员可以手动删除临时表空间或重新启动具有相同配置的服务器，从而删除并重新创建临时表空间。</w:t>
      </w:r>
    </w:p>
    <w:p>
      <w:pPr>
        <w:rPr>
          <w:b/>
          <w:bCs/>
          <w:sz w:val="20"/>
          <w:szCs w:val="20"/>
        </w:rPr>
      </w:pPr>
      <w:r>
        <w:rPr>
          <w:b/>
          <w:bCs/>
          <w:sz w:val="20"/>
          <w:szCs w:val="20"/>
        </w:rPr>
        <w:t>临时表撤消日志</w:t>
      </w:r>
      <w:r>
        <w:rPr>
          <w:rFonts w:hint="eastAsia"/>
          <w:b/>
          <w:bCs/>
          <w:sz w:val="20"/>
          <w:szCs w:val="20"/>
        </w:rPr>
        <w:t>：</w:t>
      </w:r>
    </w:p>
    <w:p>
      <w:pPr>
        <w:rPr>
          <w:sz w:val="20"/>
          <w:szCs w:val="20"/>
        </w:rPr>
      </w:pPr>
      <w:r>
        <w:rPr>
          <w:sz w:val="20"/>
          <w:szCs w:val="20"/>
        </w:rPr>
        <w:t>临时表撤销日志用于临时表和相关对象。此类型的</w:t>
      </w:r>
      <w:r>
        <w:fldChar w:fldCharType="begin"/>
      </w:r>
      <w:r>
        <w:instrText xml:space="preserve"> HYPERLINK "https://dev.mysql.com/doc/refman/5.7/en/glossary.html" \l "glos_undo_log" \o "撤销日志" </w:instrText>
      </w:r>
      <w:r>
        <w:fldChar w:fldCharType="separate"/>
      </w:r>
      <w:r>
        <w:rPr>
          <w:rStyle w:val="22"/>
          <w:sz w:val="20"/>
          <w:szCs w:val="20"/>
        </w:rPr>
        <w:t>撤销日志</w:t>
      </w:r>
      <w:r>
        <w:rPr>
          <w:rStyle w:val="22"/>
          <w:sz w:val="20"/>
          <w:szCs w:val="20"/>
        </w:rPr>
        <w:fldChar w:fldCharType="end"/>
      </w:r>
      <w:r>
        <w:rPr>
          <w:sz w:val="20"/>
          <w:szCs w:val="20"/>
        </w:rPr>
        <w:t>不是重做日志，因为临时表在崩溃恢复期间不会恢复，并且不需要重做日志。但是，临时表撤销日志用于服务器运行时的回滚。这种特殊类型的非重做撤销日志通过避免临时表和相关对象的重做日志记录I / O来提高性能。临时表撤销日志驻留在临时表空间中。32个 </w:t>
      </w:r>
      <w:r>
        <w:fldChar w:fldCharType="begin"/>
      </w:r>
      <w:r>
        <w:instrText xml:space="preserve"> HYPERLINK "https://dev.mysql.com/doc/refman/5.7/en/glossary.html" \l "glos_rollback_segment" \o "回滚段" </w:instrText>
      </w:r>
      <w:r>
        <w:fldChar w:fldCharType="separate"/>
      </w:r>
      <w:r>
        <w:rPr>
          <w:rStyle w:val="22"/>
          <w:sz w:val="20"/>
          <w:szCs w:val="20"/>
        </w:rPr>
        <w:t>回滚段</w:t>
      </w:r>
      <w:r>
        <w:rPr>
          <w:rStyle w:val="22"/>
          <w:sz w:val="20"/>
          <w:szCs w:val="20"/>
        </w:rPr>
        <w:fldChar w:fldCharType="end"/>
      </w:r>
      <w:r>
        <w:rPr>
          <w:sz w:val="20"/>
          <w:szCs w:val="20"/>
        </w:rPr>
        <w:t> 保留用于修改临时表和相关对象的事务的临时表 </w:t>
      </w:r>
      <w:r>
        <w:fldChar w:fldCharType="begin"/>
      </w:r>
      <w:r>
        <w:instrText xml:space="preserve"> HYPERLINK "https://dev.mysql.com/doc/refman/5.7/en/glossary.html" \l "glos_undo_log" \o "撤销日志" </w:instrText>
      </w:r>
      <w:r>
        <w:fldChar w:fldCharType="separate"/>
      </w:r>
      <w:r>
        <w:rPr>
          <w:rStyle w:val="22"/>
          <w:sz w:val="20"/>
          <w:szCs w:val="20"/>
        </w:rPr>
        <w:t>撤销日志</w:t>
      </w:r>
      <w:r>
        <w:rPr>
          <w:rStyle w:val="22"/>
          <w:sz w:val="20"/>
          <w:szCs w:val="20"/>
        </w:rPr>
        <w:fldChar w:fldCharType="end"/>
      </w:r>
      <w:r>
        <w:rPr>
          <w:sz w:val="20"/>
          <w:szCs w:val="20"/>
        </w:rPr>
        <w:t>。</w:t>
      </w:r>
    </w:p>
    <w:p>
      <w:pPr>
        <w:rPr>
          <w:sz w:val="20"/>
          <w:szCs w:val="20"/>
        </w:rPr>
      </w:pPr>
      <w:r>
        <w:rPr>
          <w:rFonts w:hint="eastAsia"/>
          <w:sz w:val="20"/>
          <w:szCs w:val="20"/>
        </w:rPr>
        <w:t>（13）redo log（重做日志）</w:t>
      </w:r>
    </w:p>
    <w:p>
      <w:pPr>
        <w:rPr>
          <w:sz w:val="20"/>
          <w:szCs w:val="20"/>
        </w:rPr>
      </w:pPr>
      <w:r>
        <w:rPr>
          <w:sz w:val="20"/>
          <w:szCs w:val="20"/>
        </w:rPr>
        <w:t>重做日志是在崩溃恢复期间使用的基于磁盘的数据结构，以纠正不完整事务写入的数据。在正常操作期间，重做日志编码要更改InnoDB由SQL语句或低级API调用导致的表数据的请求 。在初始化期间和连接被接受之前，会自动重播在意外关闭之前未完成更新数据文件的修改。有关重做日志在崩溃恢复中的作用的信息，请参见</w:t>
      </w:r>
      <w:r>
        <w:fldChar w:fldCharType="begin"/>
      </w:r>
      <w:r>
        <w:instrText xml:space="preserve"> HYPERLINK "https://dev.mysql.com/doc/refman/5.7/en/innodb-recovery.html" \o "14.18.2 InnoDB恢复" </w:instrText>
      </w:r>
      <w:r>
        <w:fldChar w:fldCharType="separate"/>
      </w:r>
      <w:r>
        <w:rPr>
          <w:rStyle w:val="22"/>
          <w:sz w:val="20"/>
          <w:szCs w:val="20"/>
        </w:rPr>
        <w:t>第14.18.2节“InnoDB恢复”</w:t>
      </w:r>
      <w:r>
        <w:rPr>
          <w:rStyle w:val="22"/>
          <w:sz w:val="20"/>
          <w:szCs w:val="20"/>
        </w:rPr>
        <w:fldChar w:fldCharType="end"/>
      </w:r>
      <w:r>
        <w:rPr>
          <w:sz w:val="20"/>
          <w:szCs w:val="20"/>
        </w:rPr>
        <w:t>。</w:t>
      </w:r>
    </w:p>
    <w:p>
      <w:pPr>
        <w:rPr>
          <w:sz w:val="20"/>
          <w:szCs w:val="20"/>
        </w:rPr>
      </w:pPr>
      <w:r>
        <w:rPr>
          <w:sz w:val="20"/>
          <w:szCs w:val="20"/>
        </w:rPr>
        <w:t>默认情况下，重做日志物理磁盘上的一组文件，命名为代表的ib_logfile0和 ib_logfile1。MySQL以循环方式写入重做日志文件。重做日志中的数据以影响的记录编码; 该数据统称为重做。通过重做日志的数据通过越来越多的</w:t>
      </w:r>
      <w:r>
        <w:fldChar w:fldCharType="begin"/>
      </w:r>
      <w:r>
        <w:instrText xml:space="preserve"> HYPERLINK "https://dev.mysql.com/doc/refman/5.7/en/glossary.html" \l "glos_lsn" \o "LSN" </w:instrText>
      </w:r>
      <w:r>
        <w:fldChar w:fldCharType="separate"/>
      </w:r>
      <w:r>
        <w:rPr>
          <w:rStyle w:val="22"/>
          <w:sz w:val="20"/>
          <w:szCs w:val="20"/>
        </w:rPr>
        <w:t>LSN</w:t>
      </w:r>
      <w:r>
        <w:rPr>
          <w:rStyle w:val="22"/>
          <w:sz w:val="20"/>
          <w:szCs w:val="20"/>
        </w:rPr>
        <w:fldChar w:fldCharType="end"/>
      </w:r>
      <w:r>
        <w:rPr>
          <w:sz w:val="20"/>
          <w:szCs w:val="20"/>
        </w:rPr>
        <w:t>值来表示。</w:t>
      </w:r>
    </w:p>
    <w:p>
      <w:pPr>
        <w:rPr>
          <w:sz w:val="20"/>
          <w:szCs w:val="20"/>
        </w:rPr>
      </w:pPr>
      <w:r>
        <w:rPr>
          <w:sz w:val="20"/>
          <w:szCs w:val="20"/>
        </w:rPr>
        <w:t>有关相关信息，请参阅：</w:t>
      </w:r>
    </w:p>
    <w:p>
      <w:pPr>
        <w:numPr>
          <w:ilvl w:val="0"/>
          <w:numId w:val="1"/>
        </w:numPr>
        <w:tabs>
          <w:tab w:val="left" w:pos="720"/>
        </w:tabs>
        <w:rPr>
          <w:sz w:val="20"/>
          <w:szCs w:val="20"/>
        </w:rPr>
      </w:pPr>
      <w:r>
        <w:fldChar w:fldCharType="begin"/>
      </w:r>
      <w:r>
        <w:instrText xml:space="preserve"> HYPERLINK "https://dev.mysql.com/doc/refman/5.7/en/innodb-init-startup-configuration.html" \o "14.6.1 InnoDB启动配置" </w:instrText>
      </w:r>
      <w:r>
        <w:fldChar w:fldCharType="separate"/>
      </w:r>
      <w:r>
        <w:rPr>
          <w:rStyle w:val="22"/>
          <w:sz w:val="20"/>
          <w:szCs w:val="20"/>
        </w:rPr>
        <w:t>第14.6.1节“InnoDB启动配置”</w:t>
      </w:r>
      <w:r>
        <w:rPr>
          <w:rStyle w:val="22"/>
          <w:sz w:val="20"/>
          <w:szCs w:val="20"/>
        </w:rPr>
        <w:fldChar w:fldCharType="end"/>
      </w:r>
    </w:p>
    <w:p>
      <w:pPr>
        <w:numPr>
          <w:ilvl w:val="0"/>
          <w:numId w:val="1"/>
        </w:numPr>
        <w:tabs>
          <w:tab w:val="left" w:pos="720"/>
        </w:tabs>
        <w:rPr>
          <w:sz w:val="20"/>
          <w:szCs w:val="20"/>
        </w:rPr>
      </w:pPr>
      <w:r>
        <w:fldChar w:fldCharType="begin"/>
      </w:r>
      <w:r>
        <w:instrText xml:space="preserve"> HYPERLINK "https://dev.mysql.com/doc/refman/5.7/en/optimizing-innodb-logging.html" \o "8.5.4优化InnoDB重做日志记录" </w:instrText>
      </w:r>
      <w:r>
        <w:fldChar w:fldCharType="separate"/>
      </w:r>
      <w:r>
        <w:rPr>
          <w:rStyle w:val="22"/>
          <w:sz w:val="20"/>
          <w:szCs w:val="20"/>
        </w:rPr>
        <w:t>第8.5.4节“优化InnoDB重做日志记录”</w:t>
      </w:r>
      <w:r>
        <w:rPr>
          <w:rStyle w:val="22"/>
          <w:sz w:val="20"/>
          <w:szCs w:val="20"/>
        </w:rPr>
        <w:fldChar w:fldCharType="end"/>
      </w:r>
    </w:p>
    <w:p>
      <w:pPr>
        <w:numPr>
          <w:ilvl w:val="0"/>
          <w:numId w:val="1"/>
        </w:numPr>
        <w:tabs>
          <w:tab w:val="left" w:pos="720"/>
        </w:tabs>
        <w:rPr>
          <w:sz w:val="20"/>
          <w:szCs w:val="20"/>
        </w:rPr>
      </w:pPr>
      <w:r>
        <w:fldChar w:fldCharType="begin"/>
      </w:r>
      <w:r>
        <w:instrText xml:space="preserve"> HYPERLINK "https://dev.mysql.com/doc/refman/5.7/en/innodb-data-log-reconfiguration.html" \o "14.7.2更改InnoDB重做日志文件的数量或大小" </w:instrText>
      </w:r>
      <w:r>
        <w:fldChar w:fldCharType="separate"/>
      </w:r>
      <w:r>
        <w:rPr>
          <w:rStyle w:val="22"/>
          <w:sz w:val="20"/>
          <w:szCs w:val="20"/>
        </w:rPr>
        <w:t>第14.7.2节“更改InnoDB重做日志文件的数量或大小”</w:t>
      </w:r>
      <w:r>
        <w:rPr>
          <w:rStyle w:val="22"/>
          <w:sz w:val="20"/>
          <w:szCs w:val="20"/>
        </w:rPr>
        <w:fldChar w:fldCharType="end"/>
      </w:r>
    </w:p>
    <w:p>
      <w:pPr>
        <w:numPr>
          <w:ilvl w:val="0"/>
          <w:numId w:val="1"/>
        </w:numPr>
        <w:tabs>
          <w:tab w:val="left" w:pos="720"/>
        </w:tabs>
        <w:rPr>
          <w:sz w:val="20"/>
          <w:szCs w:val="20"/>
        </w:rPr>
      </w:pPr>
      <w:r>
        <w:fldChar w:fldCharType="begin"/>
      </w:r>
      <w:r>
        <w:instrText xml:space="preserve"> HYPERLINK "https://dev.mysql.com/doc/refman/5.7/en/innodb-recovery.html" \l "innodb-crash-recovery" \o "InnoDB崩溃恢复" </w:instrText>
      </w:r>
      <w:r>
        <w:fldChar w:fldCharType="separate"/>
      </w:r>
      <w:r>
        <w:rPr>
          <w:rStyle w:val="22"/>
          <w:sz w:val="20"/>
          <w:szCs w:val="20"/>
        </w:rPr>
        <w:t>InnoDB崩溃恢复</w:t>
      </w:r>
      <w:r>
        <w:rPr>
          <w:rStyle w:val="22"/>
          <w:sz w:val="20"/>
          <w:szCs w:val="20"/>
        </w:rPr>
        <w:fldChar w:fldCharType="end"/>
      </w:r>
    </w:p>
    <w:p>
      <w:pPr>
        <w:rPr>
          <w:b/>
          <w:bCs/>
          <w:sz w:val="20"/>
          <w:szCs w:val="20"/>
        </w:rPr>
      </w:pPr>
      <w:r>
        <w:rPr>
          <w:b/>
          <w:bCs/>
          <w:sz w:val="20"/>
          <w:szCs w:val="20"/>
        </w:rPr>
        <w:t>重做日志刷新的组提交</w:t>
      </w:r>
    </w:p>
    <w:p>
      <w:pPr>
        <w:rPr>
          <w:sz w:val="20"/>
          <w:szCs w:val="20"/>
        </w:rPr>
      </w:pPr>
      <w:r>
        <w:rPr>
          <w:sz w:val="20"/>
          <w:szCs w:val="20"/>
        </w:rPr>
        <w:t>InnoDB像任何其他与 </w:t>
      </w:r>
      <w:r>
        <w:fldChar w:fldCharType="begin"/>
      </w:r>
      <w:r>
        <w:instrText xml:space="preserve"> HYPERLINK "https://dev.mysql.com/doc/refman/5.7/en/glossary.html" \l "glos_acid" \o "酸" </w:instrText>
      </w:r>
      <w:r>
        <w:fldChar w:fldCharType="separate"/>
      </w:r>
      <w:r>
        <w:rPr>
          <w:rStyle w:val="22"/>
          <w:sz w:val="20"/>
          <w:szCs w:val="20"/>
        </w:rPr>
        <w:t>ACID</w:t>
      </w:r>
      <w:r>
        <w:rPr>
          <w:rStyle w:val="22"/>
          <w:sz w:val="20"/>
          <w:szCs w:val="20"/>
        </w:rPr>
        <w:fldChar w:fldCharType="end"/>
      </w:r>
      <w:r>
        <w:rPr>
          <w:sz w:val="20"/>
          <w:szCs w:val="20"/>
        </w:rPr>
        <w:t>兼容的数据库引擎一样，在事务提交之前刷新</w:t>
      </w:r>
      <w:r>
        <w:fldChar w:fldCharType="begin"/>
      </w:r>
      <w:r>
        <w:instrText xml:space="preserve"> HYPERLINK "https://dev.mysql.com/doc/refman/5.7/en/glossary.html" \l "glos_redo_log" \o "重做日志" </w:instrText>
      </w:r>
      <w:r>
        <w:fldChar w:fldCharType="separate"/>
      </w:r>
      <w:r>
        <w:rPr>
          <w:rStyle w:val="22"/>
          <w:sz w:val="20"/>
          <w:szCs w:val="20"/>
        </w:rPr>
        <w:t>重做日志</w:t>
      </w:r>
      <w:r>
        <w:rPr>
          <w:rStyle w:val="22"/>
          <w:sz w:val="20"/>
          <w:szCs w:val="20"/>
        </w:rPr>
        <w:fldChar w:fldCharType="end"/>
      </w:r>
      <w:r>
        <w:rPr>
          <w:sz w:val="20"/>
          <w:szCs w:val="20"/>
        </w:rPr>
        <w:t>。InnoDB 使用</w:t>
      </w:r>
      <w:r>
        <w:fldChar w:fldCharType="begin"/>
      </w:r>
      <w:r>
        <w:instrText xml:space="preserve"> HYPERLINK "https://dev.mysql.com/doc/refman/5.7/en/glossary.html" \l "glos_group_commit" \o "组提交" </w:instrText>
      </w:r>
      <w:r>
        <w:fldChar w:fldCharType="separate"/>
      </w:r>
      <w:r>
        <w:rPr>
          <w:rStyle w:val="22"/>
          <w:sz w:val="20"/>
          <w:szCs w:val="20"/>
        </w:rPr>
        <w:t>组提交</w:t>
      </w:r>
      <w:r>
        <w:rPr>
          <w:rStyle w:val="22"/>
          <w:sz w:val="20"/>
          <w:szCs w:val="20"/>
        </w:rPr>
        <w:fldChar w:fldCharType="end"/>
      </w:r>
      <w:r>
        <w:rPr>
          <w:sz w:val="20"/>
          <w:szCs w:val="20"/>
        </w:rPr>
        <w:t> 功能将多个这样的刷新请求组合在一起，以避免每次提交一次刷新。使用组提交时，会 InnoDB发出单次写入日志文件以对同时提交的多个用户事务执行提交操作，从而显着提高吞吐量。</w:t>
      </w:r>
    </w:p>
    <w:p>
      <w:pPr>
        <w:rPr>
          <w:sz w:val="20"/>
          <w:szCs w:val="20"/>
        </w:rPr>
      </w:pPr>
      <w:r>
        <w:rPr>
          <w:sz w:val="20"/>
          <w:szCs w:val="20"/>
        </w:rPr>
        <w:t>有关性能COMMIT和其他事务操作的更多信息 ，请参见</w:t>
      </w:r>
      <w:r>
        <w:fldChar w:fldCharType="begin"/>
      </w:r>
      <w:r>
        <w:instrText xml:space="preserve"> HYPERLINK "https://dev.mysql.com/doc/refman/5.7/en/optimizing-innodb-transaction-management.html" \o "8.5.2优化InnoDB事务管理" </w:instrText>
      </w:r>
      <w:r>
        <w:fldChar w:fldCharType="separate"/>
      </w:r>
      <w:r>
        <w:rPr>
          <w:rStyle w:val="22"/>
          <w:sz w:val="20"/>
          <w:szCs w:val="20"/>
        </w:rPr>
        <w:t>第8.5.2节“优化InnoDB事务管理”</w:t>
      </w:r>
      <w:r>
        <w:rPr>
          <w:rStyle w:val="22"/>
          <w:sz w:val="20"/>
          <w:szCs w:val="20"/>
        </w:rPr>
        <w:fldChar w:fldCharType="end"/>
      </w:r>
      <w:r>
        <w:rPr>
          <w:sz w:val="20"/>
          <w:szCs w:val="20"/>
        </w:rPr>
        <w:t>。</w:t>
      </w:r>
    </w:p>
    <w:p>
      <w:pPr>
        <w:rPr>
          <w:sz w:val="20"/>
          <w:szCs w:val="20"/>
        </w:rPr>
      </w:pPr>
    </w:p>
    <w:p>
      <w:pPr>
        <w:rPr>
          <w:sz w:val="20"/>
          <w:szCs w:val="20"/>
        </w:rPr>
      </w:pPr>
    </w:p>
    <w:p>
      <w:pPr>
        <w:pStyle w:val="3"/>
      </w:pPr>
      <w:r>
        <w:rPr>
          <w:rFonts w:hint="eastAsia"/>
        </w:rPr>
        <w:t>5、InnoDB锁和事务模型</w:t>
      </w:r>
    </w:p>
    <w:p>
      <w:pPr>
        <w:rPr>
          <w:bCs/>
          <w:sz w:val="20"/>
          <w:szCs w:val="20"/>
        </w:rPr>
      </w:pPr>
      <w:r>
        <w:rPr>
          <w:bCs/>
          <w:sz w:val="20"/>
          <w:szCs w:val="20"/>
        </w:rPr>
        <w:t>要实现大规模</w:t>
      </w:r>
      <w:r>
        <w:rPr>
          <w:rFonts w:hint="eastAsia"/>
          <w:bCs/>
          <w:sz w:val="20"/>
          <w:szCs w:val="20"/>
        </w:rPr>
        <w:t>、</w:t>
      </w:r>
      <w:r>
        <w:rPr>
          <w:bCs/>
          <w:sz w:val="20"/>
          <w:szCs w:val="20"/>
        </w:rPr>
        <w:t>繁忙或高度可靠的数据库应用程序，</w:t>
      </w:r>
      <w:r>
        <w:rPr>
          <w:rFonts w:hint="eastAsia"/>
          <w:bCs/>
          <w:sz w:val="20"/>
          <w:szCs w:val="20"/>
        </w:rPr>
        <w:t>并</w:t>
      </w:r>
      <w:r>
        <w:rPr>
          <w:bCs/>
          <w:sz w:val="20"/>
          <w:szCs w:val="20"/>
        </w:rPr>
        <w:t>调整MySQL</w:t>
      </w:r>
      <w:r>
        <w:rPr>
          <w:rFonts w:hint="eastAsia"/>
          <w:bCs/>
          <w:sz w:val="20"/>
          <w:szCs w:val="20"/>
        </w:rPr>
        <w:t>的</w:t>
      </w:r>
      <w:r>
        <w:rPr>
          <w:bCs/>
          <w:sz w:val="20"/>
          <w:szCs w:val="20"/>
        </w:rPr>
        <w:t>性能，</w:t>
      </w:r>
      <w:r>
        <w:rPr>
          <w:rFonts w:hint="eastAsia"/>
          <w:bCs/>
          <w:sz w:val="20"/>
          <w:szCs w:val="20"/>
        </w:rPr>
        <w:t>那么</w:t>
      </w:r>
      <w:r>
        <w:rPr>
          <w:bCs/>
          <w:sz w:val="20"/>
          <w:szCs w:val="20"/>
        </w:rPr>
        <w:t>了解InnoDB锁和InnoDB 事务模型</w:t>
      </w:r>
      <w:r>
        <w:rPr>
          <w:rFonts w:hint="eastAsia"/>
          <w:bCs/>
          <w:sz w:val="20"/>
          <w:szCs w:val="20"/>
        </w:rPr>
        <w:t>将是</w:t>
      </w:r>
      <w:r>
        <w:rPr>
          <w:bCs/>
          <w:sz w:val="20"/>
          <w:szCs w:val="20"/>
        </w:rPr>
        <w:t>非常重要</w:t>
      </w:r>
      <w:r>
        <w:rPr>
          <w:rFonts w:hint="eastAsia"/>
          <w:bCs/>
          <w:sz w:val="20"/>
          <w:szCs w:val="20"/>
        </w:rPr>
        <w:t>的</w:t>
      </w:r>
      <w:r>
        <w:rPr>
          <w:bCs/>
          <w:sz w:val="20"/>
          <w:szCs w:val="20"/>
        </w:rPr>
        <w:t> 。</w:t>
      </w:r>
    </w:p>
    <w:p>
      <w:pPr>
        <w:rPr>
          <w:bCs/>
          <w:sz w:val="20"/>
          <w:szCs w:val="20"/>
        </w:rPr>
      </w:pPr>
      <w:r>
        <w:rPr>
          <w:rFonts w:hint="eastAsia"/>
          <w:bCs/>
          <w:sz w:val="20"/>
          <w:szCs w:val="20"/>
        </w:rPr>
        <w:t>（1）InnoDB锁</w:t>
      </w:r>
    </w:p>
    <w:p>
      <w:pPr>
        <w:rPr>
          <w:bCs/>
          <w:sz w:val="20"/>
          <w:szCs w:val="20"/>
        </w:rPr>
      </w:pPr>
      <w:r>
        <w:rPr>
          <w:rFonts w:hint="eastAsia"/>
          <w:bCs/>
          <w:sz w:val="20"/>
          <w:szCs w:val="20"/>
        </w:rPr>
        <w:t>本小节介绍InnoDB使用的各种锁类型。</w:t>
      </w:r>
    </w:p>
    <w:p>
      <w:pPr>
        <w:rPr>
          <w:bCs/>
          <w:sz w:val="20"/>
          <w:szCs w:val="20"/>
        </w:rPr>
      </w:pPr>
      <w:r>
        <w:rPr>
          <w:rFonts w:hint="eastAsia"/>
          <w:bCs/>
          <w:sz w:val="20"/>
          <w:szCs w:val="20"/>
        </w:rPr>
        <w:t>共享锁和独占锁</w:t>
      </w:r>
    </w:p>
    <w:p>
      <w:pPr>
        <w:rPr>
          <w:rFonts w:ascii="Times" w:hAnsi="Times" w:eastAsia="Times New Roman" w:cs="Times New Roman"/>
          <w:kern w:val="0"/>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bookmarkStart w:id="6" w:name="_GoBack"/>
      <w:bookmarkEnd w:id="6"/>
    </w:p>
    <w:p>
      <w:pPr>
        <w:rPr>
          <w:sz w:val="20"/>
          <w:szCs w:val="20"/>
        </w:rPr>
      </w:pPr>
    </w:p>
    <w:p>
      <w:pPr>
        <w:rPr>
          <w:sz w:val="20"/>
          <w:szCs w:val="20"/>
        </w:rPr>
      </w:pPr>
    </w:p>
    <w:p>
      <w:pPr>
        <w:rPr>
          <w:rFonts w:hint="eastAsia"/>
          <w:sz w:val="20"/>
          <w:szCs w:val="20"/>
        </w:rPr>
      </w:pPr>
      <w:r>
        <w:rPr>
          <w:rFonts w:hint="eastAsia"/>
          <w:sz w:val="20"/>
          <w:szCs w:val="20"/>
        </w:rPr>
        <w:t>6、InnoDB配置指南</w:t>
      </w:r>
    </w:p>
    <w:p>
      <w:pPr>
        <w:rPr>
          <w:rFonts w:hint="eastAsia"/>
          <w:sz w:val="20"/>
          <w:szCs w:val="20"/>
        </w:rPr>
      </w:pPr>
      <w:r>
        <w:rPr>
          <w:rFonts w:hint="eastAsia"/>
          <w:sz w:val="20"/>
          <w:szCs w:val="20"/>
        </w:rPr>
        <w:t>本节详细介绍InnoDB相关的配置，包括：初始化、启动、各个功能及组件的配置等。</w:t>
      </w:r>
    </w:p>
    <w:p>
      <w:pPr>
        <w:rPr>
          <w:rFonts w:hint="eastAsia"/>
          <w:sz w:val="20"/>
          <w:szCs w:val="20"/>
        </w:rPr>
      </w:pPr>
      <w:r>
        <w:rPr>
          <w:rFonts w:hint="eastAsia"/>
          <w:sz w:val="20"/>
          <w:szCs w:val="20"/>
        </w:rPr>
        <w:t>（1）InnoDB启动配置</w:t>
      </w:r>
    </w:p>
    <w:p>
      <w:pPr>
        <w:rPr>
          <w:rFonts w:hint="eastAsia"/>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
    <w:sectPr>
      <w:pgSz w:w="11900" w:h="16840"/>
      <w:pgMar w:top="1021" w:right="1077" w:bottom="1021" w:left="1077"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Heiti SC Light">
    <w:altName w:val="微软雅黑"/>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10002FF" w:usb1="4000FCFF" w:usb2="00000009" w:usb3="00000000" w:csb0="6000019F" w:csb1="DFD70000"/>
  </w:font>
  <w:font w:name="Times">
    <w:altName w:val="Times New Roman"/>
    <w:panose1 w:val="02000500000000000000"/>
    <w:charset w:val="00"/>
    <w:family w:val="auto"/>
    <w:pitch w:val="default"/>
    <w:sig w:usb0="00000000" w:usb1="00000000" w:usb2="00000000" w:usb3="00000000" w:csb0="00000001" w:csb1="00000000"/>
  </w:font>
  <w:font w:name="Microsoft Tai Le">
    <w:panose1 w:val="020B0502040204020203"/>
    <w:charset w:val="00"/>
    <w:family w:val="auto"/>
    <w:pitch w:val="default"/>
    <w:sig w:usb0="00000003" w:usb1="00000000" w:usb2="4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00"/>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85892559">
    <w:nsid w:val="4CA529CF"/>
    <w:multiLevelType w:val="multilevel"/>
    <w:tmpl w:val="4CA529C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1285892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hideSpellingErrors/>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06361"/>
    <w:rsid w:val="00031D5C"/>
    <w:rsid w:val="0006244D"/>
    <w:rsid w:val="00083852"/>
    <w:rsid w:val="00084600"/>
    <w:rsid w:val="00090EF0"/>
    <w:rsid w:val="00096700"/>
    <w:rsid w:val="00097079"/>
    <w:rsid w:val="000B2342"/>
    <w:rsid w:val="000B3D61"/>
    <w:rsid w:val="000E44CB"/>
    <w:rsid w:val="000E5567"/>
    <w:rsid w:val="000E6678"/>
    <w:rsid w:val="000F4B08"/>
    <w:rsid w:val="00100AC6"/>
    <w:rsid w:val="00100F55"/>
    <w:rsid w:val="00115C89"/>
    <w:rsid w:val="00116983"/>
    <w:rsid w:val="0012508D"/>
    <w:rsid w:val="00125A1B"/>
    <w:rsid w:val="00125FB0"/>
    <w:rsid w:val="001718DD"/>
    <w:rsid w:val="00172E43"/>
    <w:rsid w:val="00174E35"/>
    <w:rsid w:val="001807B8"/>
    <w:rsid w:val="00180F3B"/>
    <w:rsid w:val="00191442"/>
    <w:rsid w:val="0019155F"/>
    <w:rsid w:val="0019726E"/>
    <w:rsid w:val="001A0B04"/>
    <w:rsid w:val="001B1376"/>
    <w:rsid w:val="001B7F3D"/>
    <w:rsid w:val="001C7412"/>
    <w:rsid w:val="001D0ECE"/>
    <w:rsid w:val="001D1275"/>
    <w:rsid w:val="001E3259"/>
    <w:rsid w:val="001E452C"/>
    <w:rsid w:val="002104B6"/>
    <w:rsid w:val="00215165"/>
    <w:rsid w:val="00232D79"/>
    <w:rsid w:val="00254560"/>
    <w:rsid w:val="00270C4E"/>
    <w:rsid w:val="0027174B"/>
    <w:rsid w:val="0027387A"/>
    <w:rsid w:val="00281054"/>
    <w:rsid w:val="00283312"/>
    <w:rsid w:val="00285879"/>
    <w:rsid w:val="00291385"/>
    <w:rsid w:val="00294573"/>
    <w:rsid w:val="0029698D"/>
    <w:rsid w:val="00297D28"/>
    <w:rsid w:val="002C4AD4"/>
    <w:rsid w:val="002C68B7"/>
    <w:rsid w:val="002D5723"/>
    <w:rsid w:val="002D5B52"/>
    <w:rsid w:val="002E3EE5"/>
    <w:rsid w:val="002F0ADE"/>
    <w:rsid w:val="002F557C"/>
    <w:rsid w:val="0030350C"/>
    <w:rsid w:val="00303E9D"/>
    <w:rsid w:val="0031123E"/>
    <w:rsid w:val="00312FDE"/>
    <w:rsid w:val="003144A4"/>
    <w:rsid w:val="00316A96"/>
    <w:rsid w:val="00317D95"/>
    <w:rsid w:val="003252AE"/>
    <w:rsid w:val="00332179"/>
    <w:rsid w:val="00342623"/>
    <w:rsid w:val="00353046"/>
    <w:rsid w:val="00363F23"/>
    <w:rsid w:val="00376B21"/>
    <w:rsid w:val="003906F9"/>
    <w:rsid w:val="00396DEC"/>
    <w:rsid w:val="003A481F"/>
    <w:rsid w:val="003D2A1C"/>
    <w:rsid w:val="003D6CE2"/>
    <w:rsid w:val="003D7C28"/>
    <w:rsid w:val="003E05A5"/>
    <w:rsid w:val="003F3088"/>
    <w:rsid w:val="004010D1"/>
    <w:rsid w:val="00416049"/>
    <w:rsid w:val="00417B1F"/>
    <w:rsid w:val="00424255"/>
    <w:rsid w:val="00431AB8"/>
    <w:rsid w:val="00437897"/>
    <w:rsid w:val="00444218"/>
    <w:rsid w:val="00447209"/>
    <w:rsid w:val="0045605F"/>
    <w:rsid w:val="00467000"/>
    <w:rsid w:val="00471977"/>
    <w:rsid w:val="00496487"/>
    <w:rsid w:val="004A05DA"/>
    <w:rsid w:val="004A1958"/>
    <w:rsid w:val="004C4347"/>
    <w:rsid w:val="004C76A7"/>
    <w:rsid w:val="004D57D1"/>
    <w:rsid w:val="004D6163"/>
    <w:rsid w:val="004E2F04"/>
    <w:rsid w:val="004E4756"/>
    <w:rsid w:val="004E4860"/>
    <w:rsid w:val="004F7A85"/>
    <w:rsid w:val="005026DF"/>
    <w:rsid w:val="0050277C"/>
    <w:rsid w:val="005172E4"/>
    <w:rsid w:val="00520486"/>
    <w:rsid w:val="00520AA5"/>
    <w:rsid w:val="0052427A"/>
    <w:rsid w:val="005302C3"/>
    <w:rsid w:val="00563B7B"/>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6A1C"/>
    <w:rsid w:val="00647F5D"/>
    <w:rsid w:val="006514E8"/>
    <w:rsid w:val="006562B3"/>
    <w:rsid w:val="00667766"/>
    <w:rsid w:val="00675D83"/>
    <w:rsid w:val="006B62CF"/>
    <w:rsid w:val="006C1ED9"/>
    <w:rsid w:val="006D75B5"/>
    <w:rsid w:val="006E169E"/>
    <w:rsid w:val="006E4C3B"/>
    <w:rsid w:val="006E79A7"/>
    <w:rsid w:val="006F1F9B"/>
    <w:rsid w:val="006F36B6"/>
    <w:rsid w:val="006F4FA3"/>
    <w:rsid w:val="0071026B"/>
    <w:rsid w:val="0072215A"/>
    <w:rsid w:val="007342C5"/>
    <w:rsid w:val="00740264"/>
    <w:rsid w:val="0075172F"/>
    <w:rsid w:val="00757E6D"/>
    <w:rsid w:val="007604BB"/>
    <w:rsid w:val="007655A4"/>
    <w:rsid w:val="00774805"/>
    <w:rsid w:val="0077490D"/>
    <w:rsid w:val="00775CF5"/>
    <w:rsid w:val="00776726"/>
    <w:rsid w:val="00793893"/>
    <w:rsid w:val="00795FA2"/>
    <w:rsid w:val="0079641E"/>
    <w:rsid w:val="007A04D3"/>
    <w:rsid w:val="007A1D82"/>
    <w:rsid w:val="007A5B6E"/>
    <w:rsid w:val="007B5454"/>
    <w:rsid w:val="007B7551"/>
    <w:rsid w:val="007C6C3A"/>
    <w:rsid w:val="007D5D31"/>
    <w:rsid w:val="007E24A1"/>
    <w:rsid w:val="007F249A"/>
    <w:rsid w:val="007F460E"/>
    <w:rsid w:val="007F7359"/>
    <w:rsid w:val="008141B5"/>
    <w:rsid w:val="00834E53"/>
    <w:rsid w:val="00840670"/>
    <w:rsid w:val="00841090"/>
    <w:rsid w:val="008531DC"/>
    <w:rsid w:val="008548B8"/>
    <w:rsid w:val="00854F03"/>
    <w:rsid w:val="00863212"/>
    <w:rsid w:val="008668EE"/>
    <w:rsid w:val="00872F99"/>
    <w:rsid w:val="008778F7"/>
    <w:rsid w:val="00880DDA"/>
    <w:rsid w:val="00893AAB"/>
    <w:rsid w:val="00895554"/>
    <w:rsid w:val="008961DB"/>
    <w:rsid w:val="008A299C"/>
    <w:rsid w:val="008A5E7D"/>
    <w:rsid w:val="008B73BA"/>
    <w:rsid w:val="008C15D8"/>
    <w:rsid w:val="008C2F79"/>
    <w:rsid w:val="008C4F84"/>
    <w:rsid w:val="008C51D3"/>
    <w:rsid w:val="008C6C2B"/>
    <w:rsid w:val="008E38E3"/>
    <w:rsid w:val="008E58C7"/>
    <w:rsid w:val="008F266B"/>
    <w:rsid w:val="0090136E"/>
    <w:rsid w:val="00910068"/>
    <w:rsid w:val="00911D38"/>
    <w:rsid w:val="00915B19"/>
    <w:rsid w:val="00915B94"/>
    <w:rsid w:val="00926905"/>
    <w:rsid w:val="00926D70"/>
    <w:rsid w:val="00931539"/>
    <w:rsid w:val="009316F9"/>
    <w:rsid w:val="00934481"/>
    <w:rsid w:val="00937794"/>
    <w:rsid w:val="009418B8"/>
    <w:rsid w:val="00943E2A"/>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02EDF"/>
    <w:rsid w:val="00A20EEE"/>
    <w:rsid w:val="00A34C38"/>
    <w:rsid w:val="00A41F67"/>
    <w:rsid w:val="00A50202"/>
    <w:rsid w:val="00A50442"/>
    <w:rsid w:val="00A510B6"/>
    <w:rsid w:val="00A56196"/>
    <w:rsid w:val="00A634F8"/>
    <w:rsid w:val="00A818AA"/>
    <w:rsid w:val="00A840BF"/>
    <w:rsid w:val="00A87A80"/>
    <w:rsid w:val="00A92A82"/>
    <w:rsid w:val="00AB0184"/>
    <w:rsid w:val="00AB3D63"/>
    <w:rsid w:val="00AB3DBA"/>
    <w:rsid w:val="00AC05CC"/>
    <w:rsid w:val="00AC12A5"/>
    <w:rsid w:val="00AD2CDE"/>
    <w:rsid w:val="00AE2434"/>
    <w:rsid w:val="00AE6554"/>
    <w:rsid w:val="00AF0EBF"/>
    <w:rsid w:val="00AF1479"/>
    <w:rsid w:val="00AF5BF5"/>
    <w:rsid w:val="00B3450F"/>
    <w:rsid w:val="00B549C7"/>
    <w:rsid w:val="00B62FE8"/>
    <w:rsid w:val="00B67D2C"/>
    <w:rsid w:val="00B70922"/>
    <w:rsid w:val="00B81144"/>
    <w:rsid w:val="00B82115"/>
    <w:rsid w:val="00B84AC6"/>
    <w:rsid w:val="00B87FD5"/>
    <w:rsid w:val="00B97222"/>
    <w:rsid w:val="00BA00B1"/>
    <w:rsid w:val="00BA7323"/>
    <w:rsid w:val="00BC20BB"/>
    <w:rsid w:val="00BD7396"/>
    <w:rsid w:val="00BE5265"/>
    <w:rsid w:val="00BF355F"/>
    <w:rsid w:val="00BF3695"/>
    <w:rsid w:val="00C0096F"/>
    <w:rsid w:val="00C075FD"/>
    <w:rsid w:val="00C07938"/>
    <w:rsid w:val="00C124D8"/>
    <w:rsid w:val="00C13525"/>
    <w:rsid w:val="00C16B76"/>
    <w:rsid w:val="00C34FA7"/>
    <w:rsid w:val="00C3528B"/>
    <w:rsid w:val="00C3565E"/>
    <w:rsid w:val="00C67C26"/>
    <w:rsid w:val="00C7444A"/>
    <w:rsid w:val="00CB0D8D"/>
    <w:rsid w:val="00CB184F"/>
    <w:rsid w:val="00CD6721"/>
    <w:rsid w:val="00CD744C"/>
    <w:rsid w:val="00CD78DF"/>
    <w:rsid w:val="00CE027B"/>
    <w:rsid w:val="00CE3202"/>
    <w:rsid w:val="00CE36E4"/>
    <w:rsid w:val="00CF37C0"/>
    <w:rsid w:val="00CF4495"/>
    <w:rsid w:val="00D05AFD"/>
    <w:rsid w:val="00D05E30"/>
    <w:rsid w:val="00D06341"/>
    <w:rsid w:val="00D065A2"/>
    <w:rsid w:val="00D078E8"/>
    <w:rsid w:val="00D20AB3"/>
    <w:rsid w:val="00D22A5B"/>
    <w:rsid w:val="00D3097A"/>
    <w:rsid w:val="00D30E17"/>
    <w:rsid w:val="00D33C74"/>
    <w:rsid w:val="00D35A08"/>
    <w:rsid w:val="00D35F54"/>
    <w:rsid w:val="00D43973"/>
    <w:rsid w:val="00D43E4B"/>
    <w:rsid w:val="00D60ACA"/>
    <w:rsid w:val="00D6175E"/>
    <w:rsid w:val="00D62A6F"/>
    <w:rsid w:val="00D72D6B"/>
    <w:rsid w:val="00D74EF9"/>
    <w:rsid w:val="00D75D27"/>
    <w:rsid w:val="00D841D4"/>
    <w:rsid w:val="00D90397"/>
    <w:rsid w:val="00D909BA"/>
    <w:rsid w:val="00D93194"/>
    <w:rsid w:val="00D96EC8"/>
    <w:rsid w:val="00DB6A19"/>
    <w:rsid w:val="00DC00F5"/>
    <w:rsid w:val="00DD2E5F"/>
    <w:rsid w:val="00DD5315"/>
    <w:rsid w:val="00DD6CC4"/>
    <w:rsid w:val="00DF5A80"/>
    <w:rsid w:val="00E02DC5"/>
    <w:rsid w:val="00E14004"/>
    <w:rsid w:val="00E15414"/>
    <w:rsid w:val="00E16237"/>
    <w:rsid w:val="00E52436"/>
    <w:rsid w:val="00E5365D"/>
    <w:rsid w:val="00E61F93"/>
    <w:rsid w:val="00E70FF7"/>
    <w:rsid w:val="00E720E5"/>
    <w:rsid w:val="00E81456"/>
    <w:rsid w:val="00E84DA6"/>
    <w:rsid w:val="00E857F1"/>
    <w:rsid w:val="00E954D3"/>
    <w:rsid w:val="00EA1960"/>
    <w:rsid w:val="00EA3E55"/>
    <w:rsid w:val="00EA4DAE"/>
    <w:rsid w:val="00EC2B3E"/>
    <w:rsid w:val="00EC41CA"/>
    <w:rsid w:val="00EC63E6"/>
    <w:rsid w:val="00EC68CC"/>
    <w:rsid w:val="00ED6090"/>
    <w:rsid w:val="00EE3E84"/>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 w:val="00FF1031"/>
    <w:rsid w:val="2B0A656C"/>
    <w:rsid w:val="7D920514"/>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2"/>
    <w:unhideWhenUsed/>
    <w:qFormat/>
    <w:uiPriority w:val="99"/>
    <w:rPr>
      <w:rFonts w:ascii="Heiti SC Light" w:eastAsia="Heiti SC Light"/>
      <w:sz w:val="18"/>
      <w:szCs w:val="18"/>
    </w:rPr>
  </w:style>
  <w:style w:type="paragraph" w:styleId="11">
    <w:name w:val="toc 1"/>
    <w:basedOn w:val="1"/>
    <w:next w:val="1"/>
    <w:unhideWhenUsed/>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style>
  <w:style w:type="paragraph" w:styleId="16">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17">
    <w:name w:val="Normal (Web)"/>
    <w:basedOn w:val="1"/>
    <w:unhideWhenUsed/>
    <w:qFormat/>
    <w:uiPriority w:val="99"/>
    <w:rPr>
      <w:rFonts w:ascii="Times New Roman" w:hAnsi="Times New Roman" w:cs="Times New Roman"/>
    </w:rPr>
  </w:style>
  <w:style w:type="character" w:styleId="19">
    <w:name w:val="Strong"/>
    <w:basedOn w:val="18"/>
    <w:qFormat/>
    <w:uiPriority w:val="22"/>
    <w:rPr>
      <w:b/>
      <w:bCs/>
    </w:rPr>
  </w:style>
  <w:style w:type="character" w:styleId="20">
    <w:name w:val="FollowedHyperlink"/>
    <w:basedOn w:val="18"/>
    <w:unhideWhenUsed/>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basedOn w:val="18"/>
    <w:unhideWhenUsed/>
    <w:uiPriority w:val="99"/>
    <w:rPr>
      <w:color w:val="0000FF" w:themeColor="hyperlink"/>
      <w:u w:val="single"/>
      <w14:textFill>
        <w14:solidFill>
          <w14:schemeClr w14:val="hlink"/>
        </w14:solidFill>
      </w14:textFill>
    </w:rPr>
  </w:style>
  <w:style w:type="character" w:styleId="23">
    <w:name w:val="HTML Code"/>
    <w:basedOn w:val="18"/>
    <w:unhideWhenUsed/>
    <w:uiPriority w:val="99"/>
    <w:rPr>
      <w:rFonts w:ascii="Courier" w:hAnsi="Courier" w:cs="Courier" w:eastAsiaTheme="minorEastAsia"/>
      <w:sz w:val="20"/>
      <w:szCs w:val="20"/>
    </w:rPr>
  </w:style>
  <w:style w:type="character" w:customStyle="1" w:styleId="25">
    <w:name w:val="HTML  预设格式字符"/>
    <w:basedOn w:val="18"/>
    <w:link w:val="16"/>
    <w:semiHidden/>
    <w:qFormat/>
    <w:uiPriority w:val="99"/>
    <w:rPr>
      <w:rFonts w:ascii="Courier" w:hAnsi="Courier" w:cs="Courier"/>
      <w:kern w:val="0"/>
      <w:sz w:val="20"/>
      <w:szCs w:val="20"/>
    </w:rPr>
  </w:style>
  <w:style w:type="character" w:customStyle="1" w:styleId="26">
    <w:name w:val="标题 3字符"/>
    <w:basedOn w:val="18"/>
    <w:link w:val="4"/>
    <w:uiPriority w:val="9"/>
    <w:rPr>
      <w:b/>
      <w:bCs/>
      <w:sz w:val="32"/>
      <w:szCs w:val="32"/>
    </w:rPr>
  </w:style>
  <w:style w:type="character" w:customStyle="1" w:styleId="27">
    <w:name w:val="标题 1字符"/>
    <w:basedOn w:val="18"/>
    <w:link w:val="2"/>
    <w:qFormat/>
    <w:uiPriority w:val="9"/>
    <w:rPr>
      <w:b/>
      <w:bCs/>
      <w:kern w:val="44"/>
      <w:sz w:val="44"/>
      <w:szCs w:val="44"/>
    </w:rPr>
  </w:style>
  <w:style w:type="character" w:customStyle="1" w:styleId="28">
    <w:name w:val="标题 2字符"/>
    <w:basedOn w:val="18"/>
    <w:link w:val="3"/>
    <w:qFormat/>
    <w:uiPriority w:val="9"/>
    <w:rPr>
      <w:rFonts w:asciiTheme="majorHAnsi" w:hAnsiTheme="majorHAnsi" w:eastAsiaTheme="majorEastAsia" w:cstheme="majorBidi"/>
      <w:b/>
      <w:bCs/>
      <w:sz w:val="32"/>
      <w:szCs w:val="32"/>
    </w:rPr>
  </w:style>
  <w:style w:type="paragraph" w:customStyle="1" w:styleId="29">
    <w:name w:val="List Paragraph"/>
    <w:basedOn w:val="1"/>
    <w:qFormat/>
    <w:uiPriority w:val="34"/>
    <w:pPr>
      <w:ind w:firstLine="420" w:firstLineChars="200"/>
    </w:pPr>
  </w:style>
  <w:style w:type="character" w:customStyle="1" w:styleId="30">
    <w:name w:val="token"/>
    <w:basedOn w:val="18"/>
    <w:uiPriority w:val="0"/>
  </w:style>
  <w:style w:type="character" w:customStyle="1" w:styleId="31">
    <w:name w:val="apple-converted-space"/>
    <w:basedOn w:val="18"/>
    <w:qFormat/>
    <w:uiPriority w:val="0"/>
  </w:style>
  <w:style w:type="character" w:customStyle="1" w:styleId="32">
    <w:name w:val="批注框文本字符"/>
    <w:basedOn w:val="18"/>
    <w:link w:val="10"/>
    <w:semiHidden/>
    <w:uiPriority w:val="99"/>
    <w:rPr>
      <w:rFonts w:ascii="Heiti SC Light" w:eastAsia="Heiti SC Light"/>
      <w:sz w:val="18"/>
      <w:szCs w:val="18"/>
    </w:rPr>
  </w:style>
  <w:style w:type="character" w:customStyle="1" w:styleId="33">
    <w:name w:val="标题 4字符"/>
    <w:basedOn w:val="18"/>
    <w:link w:val="5"/>
    <w:semiHidden/>
    <w:qFormat/>
    <w:uiPriority w:val="9"/>
    <w:rPr>
      <w:rFonts w:asciiTheme="majorHAnsi" w:hAnsiTheme="majorHAnsi" w:eastAsiaTheme="majorEastAsia" w:cstheme="majorBidi"/>
      <w:b/>
      <w:bCs/>
      <w:sz w:val="28"/>
      <w:szCs w:val="28"/>
    </w:rPr>
  </w:style>
  <w:style w:type="character" w:customStyle="1" w:styleId="34">
    <w:name w:val="quote"/>
    <w:basedOn w:val="1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DF0181-5F20-A140-84E7-5C923FC4BDAF}">
  <ds:schemaRefs/>
</ds:datastoreItem>
</file>

<file path=docProps/app.xml><?xml version="1.0" encoding="utf-8"?>
<Properties xmlns="http://schemas.openxmlformats.org/officeDocument/2006/extended-properties" xmlns:vt="http://schemas.openxmlformats.org/officeDocument/2006/docPropsVTypes">
  <Template>Normal.dotm</Template>
  <Company>阿里巴巴</Company>
  <Pages>13</Pages>
  <Words>3806</Words>
  <Characters>21700</Characters>
  <Lines>180</Lines>
  <Paragraphs>50</Paragraphs>
  <TotalTime>0</TotalTime>
  <ScaleCrop>false</ScaleCrop>
  <LinksUpToDate>false</LinksUpToDate>
  <CharactersWithSpaces>25456</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2017-06-12T02:31:00Z</dcterms:created>
  <dc:creator>富博 许</dc:creator>
  <cp:lastModifiedBy>fuboxu</cp:lastModifiedBy>
  <dcterms:modified xsi:type="dcterms:W3CDTF">2018-05-10T12:59:35Z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