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color w:val="FF0000"/>
          <w:sz w:val="20"/>
          <w:szCs w:val="20"/>
        </w:rPr>
      </w:pPr>
      <w:bookmarkStart w:id="0" w:name="_Toc362648140"/>
      <w:r>
        <w:rPr>
          <w:rFonts w:hint="eastAsia"/>
        </w:rPr>
        <w:t>InnoDB存储引擎</w:t>
      </w:r>
      <w:bookmarkEnd w:id="0"/>
    </w:p>
    <w:p>
      <w:pPr>
        <w:rPr>
          <w:color w:val="FF0000"/>
          <w:sz w:val="20"/>
          <w:szCs w:val="20"/>
        </w:rPr>
      </w:pPr>
    </w:p>
    <w:p>
      <w:pPr>
        <w:rPr>
          <w:sz w:val="20"/>
          <w:szCs w:val="20"/>
        </w:rPr>
      </w:pPr>
      <w:r>
        <w:rPr>
          <w:sz w:val="20"/>
          <w:szCs w:val="20"/>
        </w:rPr>
        <w:t>如果InnoDB不是您的默认存储引擎，则可以通过在命令行</w:t>
      </w:r>
      <w:r>
        <w:rPr>
          <w:rFonts w:hint="eastAsia"/>
          <w:sz w:val="20"/>
          <w:szCs w:val="20"/>
          <w:lang w:val="en-US" w:eastAsia="zh-CN"/>
        </w:rPr>
        <w:t>上使用</w:t>
      </w:r>
      <w:r>
        <w:fldChar w:fldCharType="begin"/>
      </w:r>
      <w:r>
        <w:instrText xml:space="preserve"> HYPERLINK "https://dev.mysql.com/doc/refman/5.7/en/server-system-variables.html" \l "sysvar_default_storage_engine" </w:instrText>
      </w:r>
      <w:r>
        <w:fldChar w:fldCharType="separate"/>
      </w:r>
      <w:r>
        <w:rPr>
          <w:rStyle w:val="22"/>
          <w:sz w:val="20"/>
          <w:szCs w:val="20"/>
        </w:rPr>
        <w:t>--default-storage-engine=InnoDB</w:t>
      </w:r>
      <w:r>
        <w:rPr>
          <w:rStyle w:val="22"/>
          <w:sz w:val="20"/>
          <w:szCs w:val="20"/>
        </w:rPr>
        <w:fldChar w:fldCharType="end"/>
      </w:r>
      <w:r>
        <w:rPr>
          <w:sz w:val="20"/>
          <w:szCs w:val="20"/>
        </w:rPr>
        <w:t> 或在配置文件</w:t>
      </w:r>
      <w:r>
        <w:fldChar w:fldCharType="begin"/>
      </w:r>
      <w:r>
        <w:instrText xml:space="preserve"> HYPERLINK "https://dev.mysql.com/doc/refman/5.7/en/server-system-variables.html" \l "sysvar_default_storage_engine" </w:instrText>
      </w:r>
      <w:r>
        <w:fldChar w:fldCharType="separate"/>
      </w:r>
      <w:r>
        <w:rPr>
          <w:rStyle w:val="22"/>
          <w:sz w:val="20"/>
          <w:szCs w:val="20"/>
        </w:rPr>
        <w:t>default-storage-engine=innodb</w:t>
      </w:r>
      <w:r>
        <w:rPr>
          <w:rStyle w:val="22"/>
          <w:sz w:val="20"/>
          <w:szCs w:val="20"/>
        </w:rPr>
        <w:fldChar w:fldCharType="end"/>
      </w:r>
      <w:r>
        <w:rPr>
          <w:sz w:val="20"/>
          <w:szCs w:val="20"/>
        </w:rPr>
        <w:t> 的[mysqld]部分中 定义重新启动服务器 来确定数据库服务器或应用程序是否正常工作my.cnf。</w:t>
      </w:r>
    </w:p>
    <w:p>
      <w:pPr>
        <w:rPr>
          <w:sz w:val="20"/>
          <w:szCs w:val="20"/>
        </w:rPr>
      </w:pPr>
      <w:r>
        <w:rPr>
          <w:sz w:val="20"/>
          <w:szCs w:val="20"/>
        </w:rPr>
        <w:t>由于更改默认存储引擎只会在创建表时影响新表，请运行所有应用程序安装和设置步骤，以确认所有安装都正确。然后运行所有应用程序功能，以确保所有的数据加载，编辑和查询功能都可以工作。如果一个表依赖于一些MyISAM特定的功能，你会收到一个错误; 将语句添加ENGINE=MyISAM到 </w:t>
      </w:r>
      <w:r>
        <w:fldChar w:fldCharType="begin"/>
      </w:r>
      <w:r>
        <w:instrText xml:space="preserve"> HYPERLINK "https://dev.mysql.com/doc/refman/5.7/en/create-table.html" \o "13.1.18 CREATE TABLE语法" </w:instrText>
      </w:r>
      <w:r>
        <w:fldChar w:fldCharType="separate"/>
      </w:r>
      <w:r>
        <w:rPr>
          <w:rStyle w:val="22"/>
          <w:sz w:val="20"/>
          <w:szCs w:val="20"/>
        </w:rPr>
        <w:t>CREATE TABLE</w:t>
      </w:r>
      <w:r>
        <w:rPr>
          <w:rStyle w:val="22"/>
          <w:sz w:val="20"/>
          <w:szCs w:val="20"/>
        </w:rPr>
        <w:fldChar w:fldCharType="end"/>
      </w:r>
      <w:r>
        <w:rPr>
          <w:sz w:val="20"/>
          <w:szCs w:val="20"/>
        </w:rPr>
        <w:t>语句以避免错误。</w:t>
      </w:r>
    </w:p>
    <w:p>
      <w:pPr>
        <w:rPr>
          <w:sz w:val="20"/>
          <w:szCs w:val="20"/>
        </w:rPr>
      </w:pPr>
      <w:r>
        <w:rPr>
          <w:sz w:val="20"/>
          <w:szCs w:val="20"/>
        </w:rPr>
        <w:t>如果您没有对存储引擎做出故意的决定，并且您只想预览某些表在下创建时如何工作InnoDB，请</w:t>
      </w:r>
      <w:r>
        <w:fldChar w:fldCharType="begin"/>
      </w:r>
      <w:r>
        <w:instrText xml:space="preserve"> HYPERLINK "https://dev.mysql.com/doc/refman/5.7/en/alter-table.html" \o "13.1.8 ALTER TABLE语法" </w:instrText>
      </w:r>
      <w:r>
        <w:fldChar w:fldCharType="separate"/>
      </w:r>
      <w:r>
        <w:rPr>
          <w:rStyle w:val="22"/>
          <w:sz w:val="20"/>
          <w:szCs w:val="20"/>
        </w:rPr>
        <w:t>ALTER TABLE table_name ENGINE=InnoDB;</w:t>
      </w:r>
      <w:r>
        <w:rPr>
          <w:rStyle w:val="22"/>
          <w:sz w:val="20"/>
          <w:szCs w:val="20"/>
        </w:rPr>
        <w:fldChar w:fldCharType="end"/>
      </w:r>
      <w:r>
        <w:rPr>
          <w:sz w:val="20"/>
          <w:szCs w:val="20"/>
        </w:rPr>
        <w:t>为每个表发出命令 。或者，为了运行测试查询和其他语句而不打扰原始表格，请制作如下所示的副本：</w:t>
      </w:r>
    </w:p>
    <w:p>
      <w:pPr>
        <w:widowControl/>
        <w:jc w:val="left"/>
        <w:rPr>
          <w:rFonts w:ascii="Times" w:hAnsi="Times" w:eastAsia="Times New Roman" w:cs="Times New Roman"/>
          <w:kern w:val="0"/>
          <w:sz w:val="20"/>
          <w:szCs w:val="20"/>
        </w:rPr>
      </w:pPr>
      <w:r>
        <w:rPr>
          <w:rFonts w:ascii="Consolas" w:hAnsi="Consolas" w:eastAsia="Times New Roman" w:cs="Times New Roman"/>
          <w:color w:val="0077AA"/>
          <w:kern w:val="0"/>
          <w:sz w:val="20"/>
          <w:szCs w:val="20"/>
        </w:rPr>
        <w:t>CREATE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TABLE</w:t>
      </w:r>
      <w:r>
        <w:rPr>
          <w:rFonts w:ascii="Consolas" w:hAnsi="Consolas" w:eastAsia="Times New Roman" w:cs="Times New Roman"/>
          <w:color w:val="000000"/>
          <w:kern w:val="0"/>
          <w:sz w:val="20"/>
          <w:szCs w:val="20"/>
        </w:rPr>
        <w:t xml:space="preserve"> InnoDB_Table </w:t>
      </w:r>
      <w:r>
        <w:rPr>
          <w:rFonts w:ascii="Microsoft Tai Le" w:hAnsi="Microsoft Tai Le" w:eastAsia="Times New Roman" w:cs="Microsoft Tai Le"/>
          <w:color w:val="999999"/>
          <w:kern w:val="0"/>
          <w:sz w:val="20"/>
          <w:szCs w:val="20"/>
        </w:rPr>
        <w:t>（</w:t>
      </w:r>
      <w:r>
        <w:rPr>
          <w:rFonts w:ascii="Consolas" w:hAnsi="Consolas" w:eastAsia="Times New Roman" w:cs="Times New Roman"/>
          <w:color w:val="999999"/>
          <w:kern w:val="0"/>
          <w:sz w:val="20"/>
          <w:szCs w:val="20"/>
        </w:rPr>
        <w:t>...</w:t>
      </w:r>
      <w:r>
        <w:rPr>
          <w:rFonts w:ascii="Microsoft Tai Le" w:hAnsi="Microsoft Tai Le" w:eastAsia="Times New Roman" w:cs="Microsoft Tai Le"/>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ENGINE</w:t>
      </w:r>
      <w:r>
        <w:rPr>
          <w:rFonts w:ascii="Consolas" w:hAnsi="Consolas" w:eastAsia="Times New Roman" w:cs="Times New Roman"/>
          <w:color w:val="A67F59"/>
          <w:kern w:val="0"/>
          <w:sz w:val="20"/>
          <w:szCs w:val="20"/>
        </w:rPr>
        <w:t>=</w:t>
      </w:r>
      <w:r>
        <w:rPr>
          <w:rFonts w:ascii="Consolas" w:hAnsi="Consolas" w:eastAsia="Times New Roman" w:cs="Times New Roman"/>
          <w:color w:val="000000"/>
          <w:kern w:val="0"/>
          <w:sz w:val="20"/>
          <w:szCs w:val="20"/>
        </w:rPr>
        <w:t xml:space="preserve">InnoDB </w:t>
      </w:r>
      <w:r>
        <w:rPr>
          <w:rFonts w:ascii="Consolas" w:hAnsi="Consolas" w:eastAsia="Times New Roman" w:cs="Times New Roman"/>
          <w:color w:val="0077AA"/>
          <w:kern w:val="0"/>
          <w:sz w:val="20"/>
          <w:szCs w:val="20"/>
        </w:rPr>
        <w:t>AS</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A67F5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FROM</w:t>
      </w:r>
      <w:r>
        <w:rPr>
          <w:rFonts w:ascii="Consolas" w:hAnsi="Consolas" w:eastAsia="Times New Roman" w:cs="Times New Roman"/>
          <w:color w:val="000000"/>
          <w:kern w:val="0"/>
          <w:sz w:val="20"/>
          <w:szCs w:val="20"/>
        </w:rPr>
        <w:t xml:space="preserve"> MyISAM_Table</w:t>
      </w:r>
      <w:r>
        <w:rPr>
          <w:rFonts w:ascii="Consolas" w:hAnsi="Consolas" w:eastAsia="Times New Roman" w:cs="Times New Roman"/>
          <w:color w:val="999999"/>
          <w:kern w:val="0"/>
          <w:sz w:val="20"/>
          <w:szCs w:val="20"/>
        </w:rPr>
        <w:t>;</w:t>
      </w:r>
    </w:p>
    <w:p>
      <w:pPr>
        <w:rPr>
          <w:sz w:val="20"/>
          <w:szCs w:val="20"/>
        </w:rPr>
      </w:pPr>
      <w:r>
        <w:rPr>
          <w:sz w:val="20"/>
          <w:szCs w:val="20"/>
        </w:rPr>
        <w:t>要在真实的工作负载下，通过完整的应用程序获得真正的性能，请安装最新的MySQL服务器并运行基准测试。</w:t>
      </w:r>
    </w:p>
    <w:p>
      <w:pPr>
        <w:rPr>
          <w:sz w:val="20"/>
          <w:szCs w:val="20"/>
        </w:rPr>
      </w:pPr>
      <w:r>
        <w:rPr>
          <w:sz w:val="20"/>
          <w:szCs w:val="20"/>
        </w:rPr>
        <w:t>测试完整的应用程序生命周期，从安装，大量使用和服务器重新启动。在数据库忙时模拟电源故障时，请停止服务器进程，并在重新启动服务器时验证数据是否已成功恢复。</w:t>
      </w:r>
    </w:p>
    <w:p>
      <w:pPr>
        <w:rPr>
          <w:sz w:val="20"/>
          <w:szCs w:val="20"/>
        </w:rPr>
      </w:pPr>
      <w:r>
        <w:rPr>
          <w:sz w:val="20"/>
          <w:szCs w:val="20"/>
        </w:rPr>
        <w:t>测试任何复制配置，特别是如果您在主服务器和从属服务器上使用不同的MySQL版本和选项。</w:t>
      </w:r>
    </w:p>
    <w:p>
      <w:pPr>
        <w:rPr>
          <w:sz w:val="20"/>
          <w:szCs w:val="20"/>
        </w:rPr>
      </w:pPr>
      <w:r>
        <w:rPr>
          <w:sz w:val="20"/>
          <w:szCs w:val="20"/>
        </w:rPr>
        <w:t>Oracle建议InnoDB作为典型数据库应用程序的首选存储引擎，从本地系统上运行的单用户维基和博客到推动性能极限的高端应用程序。在MySQL 5.7中，InnoDB是新表的默认存储引擎。</w:t>
      </w:r>
    </w:p>
    <w:p>
      <w:pPr>
        <w:rPr>
          <w:b/>
          <w:bCs/>
          <w:sz w:val="20"/>
          <w:szCs w:val="20"/>
        </w:rPr>
      </w:pPr>
      <w:r>
        <w:rPr>
          <w:b/>
          <w:bCs/>
          <w:sz w:val="20"/>
          <w:szCs w:val="20"/>
        </w:rPr>
        <w:t>重要</w:t>
      </w:r>
    </w:p>
    <w:p>
      <w:pPr>
        <w:rPr>
          <w:sz w:val="20"/>
          <w:szCs w:val="20"/>
        </w:rPr>
      </w:pPr>
      <w:r>
        <w:rPr>
          <w:sz w:val="20"/>
          <w:szCs w:val="20"/>
        </w:rPr>
        <w:t>InnoDB不能禁用。该 </w:t>
      </w:r>
      <w:r>
        <w:fldChar w:fldCharType="begin"/>
      </w:r>
      <w:r>
        <w:instrText xml:space="preserve"> HYPERLINK "https://dev.mysql.com/doc/refman/5.7/en/innodb-parameters.html" \l "option_mysqld_innodb" </w:instrText>
      </w:r>
      <w:r>
        <w:fldChar w:fldCharType="separate"/>
      </w:r>
      <w:r>
        <w:rPr>
          <w:rStyle w:val="22"/>
          <w:sz w:val="20"/>
          <w:szCs w:val="20"/>
        </w:rPr>
        <w:t>--skip-innodb</w:t>
      </w:r>
      <w:r>
        <w:rPr>
          <w:rStyle w:val="22"/>
          <w:sz w:val="20"/>
          <w:szCs w:val="20"/>
        </w:rPr>
        <w:fldChar w:fldCharType="end"/>
      </w:r>
      <w:r>
        <w:rPr>
          <w:sz w:val="20"/>
          <w:szCs w:val="20"/>
        </w:rPr>
        <w:t> 选项已弃用，不起作用，其使用会导致警告。将在未来的MySQL版本中删除它。这也适用于它的同义词（--innodb=OFF， --disable-innodb等等）。</w:t>
      </w:r>
    </w:p>
    <w:p>
      <w:pPr>
        <w:pStyle w:val="3"/>
      </w:pPr>
      <w:bookmarkStart w:id="1" w:name="_Toc362648143"/>
      <w:r>
        <w:rPr>
          <w:rFonts w:hint="eastAsia"/>
        </w:rPr>
        <w:t>3、</w:t>
      </w:r>
      <w:r>
        <w:t>InnoDB多版本</w:t>
      </w:r>
      <w:bookmarkEnd w:id="1"/>
      <w:bookmarkStart w:id="6" w:name="_GoBack"/>
      <w:bookmarkEnd w:id="6"/>
    </w:p>
    <w:p>
      <w:pPr>
        <w:rPr>
          <w:sz w:val="20"/>
          <w:szCs w:val="20"/>
        </w:rPr>
      </w:pPr>
      <w:bookmarkStart w:id="2" w:name="idm139775040867136"/>
      <w:bookmarkEnd w:id="2"/>
      <w:bookmarkStart w:id="3" w:name="idm139775040865648"/>
      <w:bookmarkEnd w:id="3"/>
      <w:r>
        <w:rPr>
          <w:sz w:val="20"/>
          <w:szCs w:val="20"/>
        </w:rPr>
        <w:t>InnoDB是一个 </w:t>
      </w:r>
      <w:r>
        <w:fldChar w:fldCharType="begin"/>
      </w:r>
      <w:r>
        <w:instrText xml:space="preserve"> HYPERLINK "https://dev.mysql.com/doc/refman/5.7/en/glossary.html" \l "glos_mvcc" \o "MVCC" </w:instrText>
      </w:r>
      <w:r>
        <w:fldChar w:fldCharType="separate"/>
      </w:r>
      <w:r>
        <w:rPr>
          <w:rStyle w:val="22"/>
          <w:sz w:val="20"/>
          <w:szCs w:val="20"/>
        </w:rPr>
        <w:t>多版本的存储引擎</w:t>
      </w:r>
      <w:r>
        <w:rPr>
          <w:rStyle w:val="22"/>
          <w:sz w:val="20"/>
          <w:szCs w:val="20"/>
        </w:rPr>
        <w:fldChar w:fldCharType="end"/>
      </w:r>
      <w:r>
        <w:rPr>
          <w:sz w:val="20"/>
          <w:szCs w:val="20"/>
        </w:rPr>
        <w:t>：它保留有关旧版本已更改行的信息，以支持事务功能，如并发和 </w:t>
      </w:r>
      <w:r>
        <w:fldChar w:fldCharType="begin"/>
      </w:r>
      <w:r>
        <w:instrText xml:space="preserve"> HYPERLINK "https://dev.mysql.com/doc/refman/5.7/en/glossary.html" \l "glos_rollback" \o "回滚" </w:instrText>
      </w:r>
      <w:r>
        <w:fldChar w:fldCharType="separate"/>
      </w:r>
      <w:r>
        <w:rPr>
          <w:rStyle w:val="22"/>
          <w:sz w:val="20"/>
          <w:szCs w:val="20"/>
        </w:rPr>
        <w:t>回滚</w:t>
      </w:r>
      <w:r>
        <w:rPr>
          <w:rStyle w:val="22"/>
          <w:sz w:val="20"/>
          <w:szCs w:val="20"/>
        </w:rPr>
        <w:fldChar w:fldCharType="end"/>
      </w:r>
      <w:r>
        <w:rPr>
          <w:sz w:val="20"/>
          <w:szCs w:val="20"/>
        </w:rPr>
        <w:t>。该信息存储在称为</w:t>
      </w:r>
      <w:r>
        <w:fldChar w:fldCharType="begin"/>
      </w:r>
      <w:r>
        <w:instrText xml:space="preserve"> HYPERLINK "https://dev.mysql.com/doc/refman/5.7/en/glossary.html" \l "glos_rollback_segment" \o "回滚段" </w:instrText>
      </w:r>
      <w:r>
        <w:fldChar w:fldCharType="separate"/>
      </w:r>
      <w:r>
        <w:rPr>
          <w:rStyle w:val="22"/>
          <w:sz w:val="20"/>
          <w:szCs w:val="20"/>
        </w:rPr>
        <w:t>回滚段</w:t>
      </w:r>
      <w:r>
        <w:rPr>
          <w:rStyle w:val="22"/>
          <w:sz w:val="20"/>
          <w:szCs w:val="20"/>
        </w:rPr>
        <w:fldChar w:fldCharType="end"/>
      </w:r>
      <w:r>
        <w:rPr>
          <w:sz w:val="20"/>
          <w:szCs w:val="20"/>
        </w:rPr>
        <w:t>（在Oracle中类似的数据结构之后）的数据结构中的表空间中 。InnoDB 使用回滚段中的信息执行事务回滚所需的撤消操作。它还使用这些信息来构建一行的较早版本以便 </w:t>
      </w:r>
      <w:r>
        <w:fldChar w:fldCharType="begin"/>
      </w:r>
      <w:r>
        <w:instrText xml:space="preserve"> HYPERLINK "https://dev.mysql.com/doc/refman/5.7/en/glossary.html" \l "glos_consistent_read" \o "一致阅读" </w:instrText>
      </w:r>
      <w:r>
        <w:fldChar w:fldCharType="separate"/>
      </w:r>
      <w:r>
        <w:rPr>
          <w:rStyle w:val="22"/>
          <w:sz w:val="20"/>
          <w:szCs w:val="20"/>
        </w:rPr>
        <w:t>一致性读取</w:t>
      </w:r>
      <w:r>
        <w:rPr>
          <w:rStyle w:val="22"/>
          <w:sz w:val="20"/>
          <w:szCs w:val="20"/>
        </w:rPr>
        <w:fldChar w:fldCharType="end"/>
      </w:r>
      <w:r>
        <w:rPr>
          <w:sz w:val="20"/>
          <w:szCs w:val="20"/>
        </w:rPr>
        <w:t>。</w:t>
      </w:r>
    </w:p>
    <w:p>
      <w:pPr>
        <w:rPr>
          <w:sz w:val="20"/>
          <w:szCs w:val="20"/>
        </w:rPr>
      </w:pPr>
      <w:r>
        <w:rPr>
          <w:sz w:val="20"/>
          <w:szCs w:val="20"/>
        </w:rPr>
        <w:t>在内部，InnoDB为数据库中存储的每一行添加三个字段。6字节DB_TRX_ID字段指示插入或更新行的最后一个事务的事务标识符。此外，删除在内部被处理为更新，其中该行中的特殊位被设置为将其标记为已删除。每行还包含一个DB_ROLL_PTR称为滚动指针的7字节 字段。滚动指针指向写入回滚段的撤销日志记录。如果行已更新，则撤消日志记录包含在更新行之前重建该行的内容所需的信息。6字节DB_ROW_ID字段包含插入新行时单行增加的行ID。如果 InnoDB自动生成聚簇索引，则索引包含行ID值。 DB_ROW_ID</w:t>
      </w:r>
    </w:p>
    <w:p>
      <w:pPr>
        <w:rPr>
          <w:sz w:val="20"/>
          <w:szCs w:val="20"/>
        </w:rPr>
      </w:pPr>
      <w:r>
        <w:rPr>
          <w:sz w:val="20"/>
          <w:szCs w:val="20"/>
        </w:rPr>
        <w:t>撤销回滚段中的日志分为插入和更新撤消日志。只有在事务回滚中才需要插入撤消日志，只要事务提交就可以将其删除。更新undo日志也用于一致的读取，但是只有在没有InnoDB分配了快照的事务之后，它们才能被丢弃 ，在一致的读取中可能需要更新undo log中的信息来构建数据库的早期版本行。</w:t>
      </w:r>
    </w:p>
    <w:p>
      <w:pPr>
        <w:rPr>
          <w:sz w:val="20"/>
          <w:szCs w:val="20"/>
        </w:rPr>
      </w:pPr>
      <w:r>
        <w:rPr>
          <w:sz w:val="20"/>
          <w:szCs w:val="20"/>
        </w:rPr>
        <w:t>定期提交您的交易，包括仅发出一致性读取的交易。否则， InnoDB不能从更新撤销日志中丢弃数据，并且回滚段可能会增长太大，从而填满表空间。</w:t>
      </w:r>
    </w:p>
    <w:p>
      <w:pPr>
        <w:rPr>
          <w:sz w:val="20"/>
          <w:szCs w:val="20"/>
        </w:rPr>
      </w:pPr>
      <w:r>
        <w:rPr>
          <w:sz w:val="20"/>
          <w:szCs w:val="20"/>
        </w:rPr>
        <w:t>回滚段中的撤消日志记录的物理大小通常小于相应的插入或更新行。您可以使用此信息来计算回滚段所需的空间。</w:t>
      </w:r>
    </w:p>
    <w:p>
      <w:pPr>
        <w:rPr>
          <w:sz w:val="20"/>
          <w:szCs w:val="20"/>
        </w:rPr>
      </w:pPr>
      <w:r>
        <w:rPr>
          <w:sz w:val="20"/>
          <w:szCs w:val="20"/>
        </w:rPr>
        <w:t>在InnoDB多版本化方案中，当您使用SQL语句删除一行时，不会立即从数据库中物理删除一行。InnoDB只有当物理删除相应的行及其索引记录丢弃为删除写入的更新撤消日志记录时才会物理删除。这个删除操作被称为</w:t>
      </w:r>
      <w:r>
        <w:fldChar w:fldCharType="begin"/>
      </w:r>
      <w:r>
        <w:instrText xml:space="preserve"> HYPERLINK "https://dev.mysql.com/doc/refman/5.7/en/glossary.html" \l "glos_purge" \o "清除" </w:instrText>
      </w:r>
      <w:r>
        <w:fldChar w:fldCharType="separate"/>
      </w:r>
      <w:r>
        <w:rPr>
          <w:rStyle w:val="22"/>
          <w:sz w:val="20"/>
          <w:szCs w:val="20"/>
        </w:rPr>
        <w:t>清除</w:t>
      </w:r>
      <w:r>
        <w:rPr>
          <w:rStyle w:val="22"/>
          <w:sz w:val="20"/>
          <w:szCs w:val="20"/>
        </w:rPr>
        <w:fldChar w:fldCharType="end"/>
      </w:r>
      <w:r>
        <w:rPr>
          <w:sz w:val="20"/>
          <w:szCs w:val="20"/>
        </w:rPr>
        <w:t>，它是相当快的，通常采取与执行删除的SQL语句相同的时间顺序。</w:t>
      </w:r>
    </w:p>
    <w:p>
      <w:pPr>
        <w:rPr>
          <w:sz w:val="20"/>
          <w:szCs w:val="20"/>
        </w:rPr>
      </w:pPr>
      <w:r>
        <w:rPr>
          <w:sz w:val="20"/>
          <w:szCs w:val="20"/>
        </w:rPr>
        <w:t>如果您在表中以相同的速率插入和删除小批量的行，则清除线程可能会开始滞后，并且由于所有“ 死 ”行，表可能会变得越来越大 ，从而使所有磁盘绑定和非常慢。在这种情况下，调节新行操作，并通过调整</w:t>
      </w:r>
      <w:r>
        <w:fldChar w:fldCharType="begin"/>
      </w:r>
      <w:r>
        <w:instrText xml:space="preserve"> HYPERLINK "https://dev.mysql.com/doc/refman/5.7/en/innodb-parameters.html" \l "sysvar_innodb_max_purge_lag" </w:instrText>
      </w:r>
      <w:r>
        <w:fldChar w:fldCharType="separate"/>
      </w:r>
      <w:r>
        <w:rPr>
          <w:rStyle w:val="22"/>
          <w:sz w:val="20"/>
          <w:szCs w:val="20"/>
        </w:rPr>
        <w:t>innodb_max_purge_lag</w:t>
      </w:r>
      <w:r>
        <w:rPr>
          <w:rStyle w:val="22"/>
          <w:sz w:val="20"/>
          <w:szCs w:val="20"/>
        </w:rPr>
        <w:fldChar w:fldCharType="end"/>
      </w:r>
      <w:r>
        <w:rPr>
          <w:sz w:val="20"/>
          <w:szCs w:val="20"/>
        </w:rPr>
        <w:t>系统变量将更多资源分配给清除线程 。有关详细信息</w:t>
      </w:r>
      <w:r>
        <w:fldChar w:fldCharType="begin"/>
      </w:r>
      <w:r>
        <w:instrText xml:space="preserve"> HYPERLINK "https://dev.mysql.com/doc/refman/5.7/en/innodb-parameters.html" \o "14.14 InnoDB启动选项和系统变量" </w:instrText>
      </w:r>
      <w:r>
        <w:fldChar w:fldCharType="separate"/>
      </w:r>
      <w:r>
        <w:rPr>
          <w:rStyle w:val="22"/>
          <w:sz w:val="20"/>
          <w:szCs w:val="20"/>
        </w:rPr>
        <w:t>，</w:t>
      </w:r>
      <w:r>
        <w:rPr>
          <w:rStyle w:val="22"/>
          <w:sz w:val="20"/>
          <w:szCs w:val="20"/>
        </w:rPr>
        <w:fldChar w:fldCharType="end"/>
      </w:r>
      <w:r>
        <w:rPr>
          <w:sz w:val="20"/>
          <w:szCs w:val="20"/>
        </w:rPr>
        <w:t>请参见</w:t>
      </w:r>
      <w:r>
        <w:fldChar w:fldCharType="begin"/>
      </w:r>
      <w:r>
        <w:instrText xml:space="preserve"> HYPERLINK "https://dev.mysql.com/doc/refman/5.7/en/innodb-parameters.html" \o "14.14 InnoDB Startup Options and System Variables" </w:instrText>
      </w:r>
      <w:r>
        <w:fldChar w:fldCharType="separate"/>
      </w:r>
      <w:r>
        <w:rPr>
          <w:rStyle w:val="22"/>
          <w:sz w:val="20"/>
          <w:szCs w:val="20"/>
        </w:rPr>
        <w:t>第14.14节“InnoDB启动选项和系统变量”</w:t>
      </w:r>
      <w:r>
        <w:rPr>
          <w:rStyle w:val="22"/>
          <w:sz w:val="20"/>
          <w:szCs w:val="20"/>
        </w:rPr>
        <w:fldChar w:fldCharType="end"/>
      </w:r>
      <w:r>
        <w:rPr>
          <w:sz w:val="20"/>
          <w:szCs w:val="20"/>
        </w:rPr>
        <w:t>。</w:t>
      </w:r>
    </w:p>
    <w:p>
      <w:pPr>
        <w:rPr>
          <w:sz w:val="20"/>
          <w:szCs w:val="20"/>
        </w:rPr>
      </w:pPr>
      <w:bookmarkStart w:id="4" w:name="innodb-multi-versioning-secondary-indexe"/>
      <w:bookmarkEnd w:id="4"/>
      <w:r>
        <w:rPr>
          <w:sz w:val="20"/>
          <w:szCs w:val="20"/>
        </w:rPr>
        <w:t>多版本和二级索引</w:t>
      </w:r>
    </w:p>
    <w:p>
      <w:pPr>
        <w:rPr>
          <w:sz w:val="20"/>
          <w:szCs w:val="20"/>
        </w:rPr>
      </w:pPr>
      <w:r>
        <w:rPr>
          <w:sz w:val="20"/>
          <w:szCs w:val="20"/>
        </w:rPr>
        <w:t>InnoDB多分支并发控制（MVCC）会将二次索引与聚簇索引不同。集群索引中的记录就地更新，并且其隐藏的系统列指向可以重建早期版本的记录的日志条目。与集群索引记录不同，辅助索引记录不包含隐藏的系统列，也不会在现场进行更新。</w:t>
      </w:r>
    </w:p>
    <w:p>
      <w:pPr>
        <w:rPr>
          <w:sz w:val="20"/>
          <w:szCs w:val="20"/>
        </w:rPr>
      </w:pPr>
      <w:r>
        <w:rPr>
          <w:sz w:val="20"/>
          <w:szCs w:val="20"/>
        </w:rPr>
        <w:t>当二级索引列被更新时，旧的二级索引记录被删除标记，插入新记录，并且最终清除删除标记的记录。当二级索引记录被删除标记或辅助索引页由更新的事务更新时，InnoDB查找聚簇索引中的数据库记录。在聚簇索引中，DB_TRX_ID检查记录，如果记录在读取事务启动后被修改，则会从undo日志中检索正确的记录版本。</w:t>
      </w:r>
    </w:p>
    <w:p>
      <w:pPr>
        <w:rPr>
          <w:sz w:val="20"/>
          <w:szCs w:val="20"/>
        </w:rPr>
      </w:pPr>
      <w:r>
        <w:rPr>
          <w:sz w:val="20"/>
          <w:szCs w:val="20"/>
        </w:rPr>
        <w:t>如果二次索引记录被标记为删除，或者次索引页由更新的事务更新， 则不使用</w:t>
      </w:r>
      <w:r>
        <w:fldChar w:fldCharType="begin"/>
      </w:r>
      <w:r>
        <w:instrText xml:space="preserve"> HYPERLINK "https://dev.mysql.com/doc/refman/5.7/en/glossary.html" \l "glos_covering_index" \o "覆盖指数" </w:instrText>
      </w:r>
      <w:r>
        <w:fldChar w:fldCharType="separate"/>
      </w:r>
      <w:r>
        <w:rPr>
          <w:rStyle w:val="22"/>
          <w:sz w:val="20"/>
          <w:szCs w:val="20"/>
        </w:rPr>
        <w:t>覆盖索引</w:t>
      </w:r>
      <w:r>
        <w:rPr>
          <w:rStyle w:val="22"/>
          <w:sz w:val="20"/>
          <w:szCs w:val="20"/>
        </w:rPr>
        <w:fldChar w:fldCharType="end"/>
      </w:r>
      <w:r>
        <w:rPr>
          <w:sz w:val="20"/>
          <w:szCs w:val="20"/>
        </w:rPr>
        <w:t>技术。不要从索引结构返回值，而是InnoDB查找聚簇索引中的记录。</w:t>
      </w:r>
    </w:p>
    <w:p>
      <w:pPr>
        <w:rPr>
          <w:sz w:val="20"/>
          <w:szCs w:val="20"/>
        </w:rPr>
      </w:pPr>
      <w:r>
        <w:rPr>
          <w:sz w:val="20"/>
          <w:szCs w:val="20"/>
        </w:rPr>
        <w:t>然而，如果启用了 </w:t>
      </w:r>
      <w:r>
        <w:fldChar w:fldCharType="begin"/>
      </w:r>
      <w:r>
        <w:instrText xml:space="preserve"> HYPERLINK "https://dev.mysql.com/doc/refman/5.7/en/index-condition-pushdown-optimization.html" \o "8.2.1.5索引条件下推优化" </w:instrText>
      </w:r>
      <w:r>
        <w:fldChar w:fldCharType="separate"/>
      </w:r>
      <w:r>
        <w:rPr>
          <w:rStyle w:val="22"/>
          <w:sz w:val="20"/>
          <w:szCs w:val="20"/>
        </w:rPr>
        <w:t>索引条件下推（ICP）</w:t>
      </w:r>
      <w:r>
        <w:rPr>
          <w:rStyle w:val="22"/>
          <w:sz w:val="20"/>
          <w:szCs w:val="20"/>
        </w:rPr>
        <w:fldChar w:fldCharType="end"/>
      </w:r>
      <w:r>
        <w:rPr>
          <w:sz w:val="20"/>
          <w:szCs w:val="20"/>
        </w:rPr>
        <w:t>优化，并且WHERE可以仅使用索引中的字段来评估部分条件，则MySQL服务器仍将该部分WHERE条件推送到使用指数。如果没有找到匹配的记录，则避免聚类索引查找。如果找到匹配的记录，即使在删除标记的记录中， InnoDB查找聚簇索引中的记录。</w:t>
      </w:r>
    </w:p>
    <w:p>
      <w:pPr>
        <w:rPr>
          <w:sz w:val="20"/>
          <w:szCs w:val="20"/>
        </w:rPr>
      </w:pPr>
    </w:p>
    <w:p>
      <w:pPr>
        <w:pStyle w:val="3"/>
      </w:pPr>
      <w:bookmarkStart w:id="5" w:name="_Toc362648144"/>
      <w:r>
        <w:rPr>
          <w:rFonts w:hint="eastAsia"/>
        </w:rPr>
        <w:t>4、InnoDB架构</w:t>
      </w:r>
      <w:bookmarkEnd w:id="5"/>
    </w:p>
    <w:p>
      <w:pPr>
        <w:rPr>
          <w:sz w:val="20"/>
          <w:szCs w:val="20"/>
        </w:rPr>
      </w:pPr>
      <w:r>
        <w:rPr>
          <w:rFonts w:hint="eastAsia"/>
          <w:sz w:val="20"/>
          <w:szCs w:val="20"/>
        </w:rPr>
        <w:t>本小节主要介绍InnoDB的各种组件。</w:t>
      </w:r>
    </w:p>
    <w:p>
      <w:pPr>
        <w:rPr>
          <w:sz w:val="20"/>
          <w:szCs w:val="20"/>
        </w:rPr>
      </w:pPr>
      <w:r>
        <w:rPr>
          <w:rFonts w:hint="eastAsia"/>
          <w:sz w:val="20"/>
          <w:szCs w:val="20"/>
        </w:rPr>
        <w:t>（1）Buffer Pool</w:t>
      </w:r>
    </w:p>
    <w:p>
      <w:pPr>
        <w:rPr>
          <w:sz w:val="20"/>
          <w:szCs w:val="20"/>
        </w:rPr>
      </w:pPr>
      <w:r>
        <w:rPr>
          <w:sz w:val="20"/>
          <w:szCs w:val="20"/>
        </w:rPr>
        <w:t>缓冲池</w:t>
      </w:r>
      <w:r>
        <w:rPr>
          <w:rFonts w:hint="eastAsia"/>
          <w:sz w:val="20"/>
          <w:szCs w:val="20"/>
        </w:rPr>
        <w:t>是内存中的一个缓冲区，</w:t>
      </w:r>
      <w:r>
        <w:rPr>
          <w:sz w:val="20"/>
          <w:szCs w:val="20"/>
        </w:rPr>
        <w:t> InnoDB将表和索引</w:t>
      </w:r>
      <w:r>
        <w:rPr>
          <w:rFonts w:hint="eastAsia"/>
          <w:sz w:val="20"/>
          <w:szCs w:val="20"/>
        </w:rPr>
        <w:t>的热点</w:t>
      </w:r>
      <w:r>
        <w:rPr>
          <w:sz w:val="20"/>
          <w:szCs w:val="20"/>
        </w:rPr>
        <w:t>数据</w:t>
      </w:r>
      <w:r>
        <w:rPr>
          <w:rFonts w:hint="eastAsia"/>
          <w:sz w:val="20"/>
          <w:szCs w:val="20"/>
        </w:rPr>
        <w:t>缓冲在这里，这样，当访问数据库数据时，就可以直接访问内存中的数据，而无需访问磁盘，这就减少了IO，提高了速度</w:t>
      </w:r>
      <w:r>
        <w:rPr>
          <w:sz w:val="20"/>
          <w:szCs w:val="20"/>
        </w:rPr>
        <w:t>。</w:t>
      </w:r>
      <w:r>
        <w:rPr>
          <w:rFonts w:hint="eastAsia"/>
          <w:sz w:val="20"/>
          <w:szCs w:val="20"/>
        </w:rPr>
        <w:t>通常，</w:t>
      </w:r>
      <w:r>
        <w:rPr>
          <w:sz w:val="20"/>
          <w:szCs w:val="20"/>
        </w:rPr>
        <w:t>在专用</w:t>
      </w:r>
      <w:r>
        <w:rPr>
          <w:rFonts w:hint="eastAsia"/>
          <w:sz w:val="20"/>
          <w:szCs w:val="20"/>
        </w:rPr>
        <w:t>的</w:t>
      </w:r>
      <w:r>
        <w:rPr>
          <w:sz w:val="20"/>
          <w:szCs w:val="20"/>
        </w:rPr>
        <w:t>数据库服务器上，通常将多达80％的物理内存分配给InnoDB缓冲池。为了实现大容量</w:t>
      </w:r>
      <w:r>
        <w:rPr>
          <w:rFonts w:hint="eastAsia"/>
          <w:sz w:val="20"/>
          <w:szCs w:val="20"/>
        </w:rPr>
        <w:t>内存</w:t>
      </w:r>
      <w:r>
        <w:rPr>
          <w:sz w:val="20"/>
          <w:szCs w:val="20"/>
        </w:rPr>
        <w:t>操作的效率，缓冲池被</w:t>
      </w:r>
      <w:r>
        <w:rPr>
          <w:rFonts w:hint="eastAsia"/>
          <w:sz w:val="20"/>
          <w:szCs w:val="20"/>
        </w:rPr>
        <w:t>组织为页面的链表，链表使用改进的LRU算法维护。</w:t>
      </w:r>
    </w:p>
    <w:p>
      <w:pPr>
        <w:rPr>
          <w:sz w:val="20"/>
          <w:szCs w:val="20"/>
        </w:rPr>
      </w:pPr>
      <w:r>
        <w:rPr>
          <w:rFonts w:hint="eastAsia"/>
          <w:sz w:val="20"/>
          <w:szCs w:val="20"/>
        </w:rPr>
        <w:t>（2）</w:t>
      </w:r>
      <w:r>
        <w:rPr>
          <w:sz w:val="20"/>
          <w:szCs w:val="20"/>
        </w:rPr>
        <w:t>Change Buffer</w:t>
      </w:r>
    </w:p>
    <w:p>
      <w:pPr>
        <w:rPr>
          <w:sz w:val="20"/>
          <w:szCs w:val="20"/>
        </w:rPr>
      </w:pPr>
      <w:r>
        <w:rPr>
          <w:sz w:val="20"/>
          <w:szCs w:val="20"/>
        </w:rPr>
        <w:t>存储引擎设计中的一个挑战是写入操作期间的随机I/O。在InnoDB中，一个表将具有一个聚集索引和零个或多个辅助索引。这些索引中的每一个都是一个B</w:t>
      </w:r>
      <w:r>
        <w:rPr>
          <w:rFonts w:hint="eastAsia"/>
          <w:sz w:val="20"/>
          <w:szCs w:val="20"/>
        </w:rPr>
        <w:t>+</w:t>
      </w:r>
      <w:r>
        <w:rPr>
          <w:sz w:val="20"/>
          <w:szCs w:val="20"/>
        </w:rPr>
        <w:t>树。将记录插入到表中时，首先将该记录插入到聚簇索引中，然后再插入到每个辅助索引中。因此，所产生的I/O操作将随机分布在磁盘上。对于更新和删除操作，I/O模式也是随机的。为了减轻这个问题，InnoDB存储引擎使用一种称为C</w:t>
      </w:r>
      <w:r>
        <w:rPr>
          <w:rFonts w:hint="eastAsia"/>
          <w:sz w:val="20"/>
          <w:szCs w:val="20"/>
        </w:rPr>
        <w:t>hange Buffer</w:t>
      </w:r>
      <w:r>
        <w:rPr>
          <w:sz w:val="20"/>
          <w:szCs w:val="20"/>
        </w:rPr>
        <w:t>的特殊数据结构（</w:t>
      </w:r>
      <w:r>
        <w:rPr>
          <w:rFonts w:hint="eastAsia"/>
          <w:sz w:val="20"/>
          <w:szCs w:val="20"/>
        </w:rPr>
        <w:t>因为</w:t>
      </w:r>
      <w:r>
        <w:rPr>
          <w:sz w:val="20"/>
          <w:szCs w:val="20"/>
        </w:rPr>
        <w:t>以前称为</w:t>
      </w:r>
      <w:r>
        <w:rPr>
          <w:i/>
          <w:iCs/>
          <w:sz w:val="20"/>
          <w:szCs w:val="20"/>
        </w:rPr>
        <w:t>插入缓冲区</w:t>
      </w:r>
      <w:r>
        <w:rPr>
          <w:sz w:val="20"/>
          <w:szCs w:val="20"/>
        </w:rPr>
        <w:t>，</w:t>
      </w:r>
      <w:r>
        <w:rPr>
          <w:rFonts w:hint="eastAsia"/>
          <w:sz w:val="20"/>
          <w:szCs w:val="20"/>
        </w:rPr>
        <w:t>因此你</w:t>
      </w:r>
      <w:r>
        <w:rPr>
          <w:sz w:val="20"/>
          <w:szCs w:val="20"/>
        </w:rPr>
        <w:t>将看</w:t>
      </w:r>
      <w:r>
        <w:rPr>
          <w:rFonts w:hint="eastAsia"/>
          <w:sz w:val="20"/>
          <w:szCs w:val="20"/>
        </w:rPr>
        <w:t>到内部在很多场景下用</w:t>
      </w:r>
      <w:r>
        <w:rPr>
          <w:sz w:val="20"/>
          <w:szCs w:val="20"/>
        </w:rPr>
        <w:t>ibuf和IBUF</w:t>
      </w:r>
      <w:r>
        <w:rPr>
          <w:rFonts w:hint="eastAsia"/>
          <w:sz w:val="20"/>
          <w:szCs w:val="20"/>
        </w:rPr>
        <w:t>表示Change Buffer</w:t>
      </w:r>
      <w:r>
        <w:rPr>
          <w:sz w:val="20"/>
          <w:szCs w:val="20"/>
        </w:rPr>
        <w:t>）。C</w:t>
      </w:r>
      <w:r>
        <w:rPr>
          <w:rFonts w:hint="eastAsia"/>
          <w:sz w:val="20"/>
          <w:szCs w:val="20"/>
        </w:rPr>
        <w:t>hange Buffer</w:t>
      </w:r>
      <w:r>
        <w:rPr>
          <w:sz w:val="20"/>
          <w:szCs w:val="20"/>
        </w:rPr>
        <w:t>是另一个B</w:t>
      </w:r>
      <w:r>
        <w:rPr>
          <w:rFonts w:hint="eastAsia"/>
          <w:sz w:val="20"/>
          <w:szCs w:val="20"/>
        </w:rPr>
        <w:t>+</w:t>
      </w:r>
      <w:r>
        <w:rPr>
          <w:sz w:val="20"/>
          <w:szCs w:val="20"/>
        </w:rPr>
        <w:t>树，</w:t>
      </w:r>
      <w:r>
        <w:rPr>
          <w:rFonts w:hint="eastAsia"/>
          <w:sz w:val="20"/>
          <w:szCs w:val="20"/>
        </w:rPr>
        <w:t>用于缓冲对辅助索引以及辅助索引</w:t>
      </w:r>
      <w:r>
        <w:rPr>
          <w:rFonts w:hint="eastAsia"/>
          <w:color w:val="FF0000"/>
          <w:sz w:val="20"/>
          <w:szCs w:val="20"/>
        </w:rPr>
        <w:t>页面相关的改变</w:t>
      </w:r>
      <w:r>
        <w:rPr>
          <w:sz w:val="20"/>
          <w:szCs w:val="20"/>
        </w:rPr>
        <w:t>。InnoDB中只有一个</w:t>
      </w:r>
      <w:r>
        <w:rPr>
          <w:rFonts w:hint="eastAsia"/>
          <w:sz w:val="20"/>
          <w:szCs w:val="20"/>
        </w:rPr>
        <w:t>Change Buffer</w:t>
      </w:r>
      <w:r>
        <w:rPr>
          <w:sz w:val="20"/>
          <w:szCs w:val="20"/>
        </w:rPr>
        <w:t>，并且</w:t>
      </w:r>
      <w:r>
        <w:rPr>
          <w:rFonts w:hint="eastAsia"/>
          <w:sz w:val="20"/>
          <w:szCs w:val="20"/>
        </w:rPr>
        <w:t>保留</w:t>
      </w:r>
      <w:r>
        <w:rPr>
          <w:sz w:val="20"/>
          <w:szCs w:val="20"/>
        </w:rPr>
        <w:t>在系统表空间中。</w:t>
      </w:r>
      <w:r>
        <w:rPr>
          <w:rFonts w:hint="eastAsia"/>
          <w:sz w:val="20"/>
          <w:szCs w:val="20"/>
        </w:rPr>
        <w:t>Change Buffer</w:t>
      </w:r>
      <w:r>
        <w:rPr>
          <w:sz w:val="20"/>
          <w:szCs w:val="20"/>
        </w:rPr>
        <w:t>树的根页面在系统表空间</w:t>
      </w:r>
      <w:r>
        <w:rPr>
          <w:rFonts w:hint="eastAsia"/>
          <w:sz w:val="20"/>
          <w:szCs w:val="20"/>
        </w:rPr>
        <w:t>（空间</w:t>
      </w:r>
      <w:r>
        <w:rPr>
          <w:sz w:val="20"/>
          <w:szCs w:val="20"/>
        </w:rPr>
        <w:t>id为0）中</w:t>
      </w:r>
      <w:r>
        <w:rPr>
          <w:rFonts w:hint="eastAsia"/>
          <w:sz w:val="20"/>
          <w:szCs w:val="20"/>
        </w:rPr>
        <w:t>，</w:t>
      </w:r>
      <w:r>
        <w:rPr>
          <w:sz w:val="20"/>
          <w:szCs w:val="20"/>
        </w:rPr>
        <w:t>固定为FSP_IBUF_TREE_ROOT_PAGE_NO（等于4）。当服务器启动时，通过使用此固定页码来加载</w:t>
      </w:r>
      <w:r>
        <w:rPr>
          <w:rFonts w:hint="eastAsia"/>
          <w:sz w:val="20"/>
          <w:szCs w:val="20"/>
        </w:rPr>
        <w:t>Change Buffer</w:t>
      </w:r>
      <w:r>
        <w:rPr>
          <w:sz w:val="20"/>
          <w:szCs w:val="20"/>
        </w:rPr>
        <w:t>树。</w:t>
      </w:r>
      <w:r>
        <w:rPr>
          <w:rFonts w:hint="eastAsia"/>
          <w:sz w:val="20"/>
          <w:szCs w:val="20"/>
        </w:rPr>
        <w:t>你</w:t>
      </w:r>
      <w:r>
        <w:rPr>
          <w:sz w:val="20"/>
          <w:szCs w:val="20"/>
        </w:rPr>
        <w:t>可以参考</w:t>
      </w:r>
      <w:r>
        <w:rPr>
          <w:rFonts w:hint="eastAsia"/>
          <w:sz w:val="20"/>
          <w:szCs w:val="20"/>
        </w:rPr>
        <w:t>函数</w:t>
      </w:r>
      <w:r>
        <w:rPr>
          <w:sz w:val="20"/>
          <w:szCs w:val="20"/>
        </w:rPr>
        <w:fldChar w:fldCharType="begin"/>
      </w:r>
      <w:r>
        <w:rPr>
          <w:sz w:val="20"/>
          <w:szCs w:val="20"/>
        </w:rPr>
        <w:instrText xml:space="preserve"> HYPERLINK "https://github.com/mysql/mysql-server/blob/5.7/storage/innobase/ibuf/ibuf0ibuf.cc" \l "L495" \t "_blank" </w:instrText>
      </w:r>
      <w:r>
        <w:rPr>
          <w:sz w:val="20"/>
          <w:szCs w:val="20"/>
        </w:rPr>
        <w:fldChar w:fldCharType="separate"/>
      </w:r>
      <w:r>
        <w:rPr>
          <w:rStyle w:val="22"/>
          <w:sz w:val="20"/>
          <w:szCs w:val="20"/>
          <w:u w:val="none"/>
        </w:rPr>
        <w:t>ibuf_init_at_db_start()</w:t>
      </w:r>
      <w:r>
        <w:rPr>
          <w:sz w:val="20"/>
          <w:szCs w:val="20"/>
        </w:rPr>
        <w:fldChar w:fldCharType="end"/>
      </w:r>
      <w:r>
        <w:rPr>
          <w:sz w:val="20"/>
          <w:szCs w:val="20"/>
        </w:rPr>
        <w:t> 了解更多详细信息。</w:t>
      </w:r>
      <w:r>
        <w:rPr>
          <w:rFonts w:hint="eastAsia"/>
          <w:sz w:val="20"/>
          <w:szCs w:val="20"/>
        </w:rPr>
        <w:t>Change Buffer</w:t>
      </w:r>
      <w:r>
        <w:rPr>
          <w:sz w:val="20"/>
          <w:szCs w:val="20"/>
        </w:rPr>
        <w:t>的总大小是可配置的，旨在确保完整的</w:t>
      </w:r>
      <w:r>
        <w:rPr>
          <w:rFonts w:hint="eastAsia"/>
          <w:sz w:val="20"/>
          <w:szCs w:val="20"/>
        </w:rPr>
        <w:t>Change Buffer</w:t>
      </w:r>
      <w:r>
        <w:rPr>
          <w:sz w:val="20"/>
          <w:szCs w:val="20"/>
        </w:rPr>
        <w:t>树可以驻留在内存中。使用</w:t>
      </w:r>
      <w:r>
        <w:rPr>
          <w:sz w:val="20"/>
          <w:szCs w:val="20"/>
        </w:rPr>
        <w:fldChar w:fldCharType="begin"/>
      </w:r>
      <w:r>
        <w:rPr>
          <w:sz w:val="20"/>
          <w:szCs w:val="20"/>
        </w:rPr>
        <w:instrText xml:space="preserve"> HYPERLINK "http://dev.mysql.com/doc/refman/5.7/en/innodb-parameters.html" \l "sysvar_innodb_change_buffer_max_size" \o "Innodb</w:instrText>
      </w:r>
      <w:r>
        <w:rPr>
          <w:rFonts w:hint="eastAsia"/>
          <w:sz w:val="20"/>
          <w:szCs w:val="20"/>
        </w:rPr>
        <w:instrText xml:space="preserve">更改缓冲区最大大小</w:instrText>
      </w:r>
      <w:r>
        <w:rPr>
          <w:sz w:val="20"/>
          <w:szCs w:val="20"/>
        </w:rPr>
        <w:instrText xml:space="preserve">" \t "_blank" </w:instrText>
      </w:r>
      <w:r>
        <w:rPr>
          <w:sz w:val="20"/>
          <w:szCs w:val="20"/>
        </w:rPr>
        <w:fldChar w:fldCharType="separate"/>
      </w:r>
      <w:r>
        <w:rPr>
          <w:rStyle w:val="22"/>
          <w:sz w:val="20"/>
          <w:szCs w:val="20"/>
          <w:u w:val="none"/>
        </w:rPr>
        <w:t>innodb_change_buffer_max_size</w:t>
      </w:r>
      <w:r>
        <w:rPr>
          <w:sz w:val="20"/>
          <w:szCs w:val="20"/>
        </w:rPr>
        <w:fldChar w:fldCharType="end"/>
      </w:r>
      <w:r>
        <w:rPr>
          <w:sz w:val="20"/>
          <w:szCs w:val="20"/>
        </w:rPr>
        <w:t>系统变量配置</w:t>
      </w:r>
      <w:r>
        <w:rPr>
          <w:rFonts w:hint="eastAsia"/>
          <w:sz w:val="20"/>
          <w:szCs w:val="20"/>
        </w:rPr>
        <w:t>Change Buffer</w:t>
      </w:r>
      <w:r>
        <w:rPr>
          <w:sz w:val="20"/>
          <w:szCs w:val="20"/>
        </w:rPr>
        <w:t>的大小。</w:t>
      </w:r>
    </w:p>
    <w:p>
      <w:pPr>
        <w:rPr>
          <w:sz w:val="20"/>
          <w:szCs w:val="20"/>
        </w:rPr>
      </w:pPr>
      <w:r>
        <w:rPr>
          <w:rFonts w:hint="eastAsia"/>
          <w:sz w:val="20"/>
          <w:szCs w:val="20"/>
        </w:rPr>
        <w:t>当更改的记录所在的页面不在buff pool（缓冲池）中时，这时按道理来说就要读写磁盘了，但是正如前面分析的，如果涉及到辅助索引页的修改（INSERT, UPDATE, DELETE），将会引起随机I/O操作，为此，InnoDB将这些更改缓冲到Change Buffer中，积累一段时间之后，将这些I/O操作进行合并，这样，将</w:t>
      </w:r>
      <w:r>
        <w:rPr>
          <w:sz w:val="20"/>
          <w:szCs w:val="20"/>
        </w:rPr>
        <w:t>避免从磁盘读入辅助索引</w:t>
      </w:r>
      <w:r>
        <w:rPr>
          <w:color w:val="FF0000"/>
          <w:sz w:val="20"/>
          <w:szCs w:val="20"/>
        </w:rPr>
        <w:t>页面</w:t>
      </w:r>
      <w:r>
        <w:rPr>
          <w:sz w:val="20"/>
          <w:szCs w:val="20"/>
        </w:rPr>
        <w:t>所需的大量随机访问I / O</w:t>
      </w:r>
      <w:r>
        <w:rPr>
          <w:rFonts w:hint="eastAsia"/>
          <w:sz w:val="20"/>
          <w:szCs w:val="20"/>
        </w:rPr>
        <w:t>以及将辅助索引页面写入磁盘的随机写I/O。</w:t>
      </w:r>
    </w:p>
    <w:p>
      <w:pPr>
        <w:rPr>
          <w:sz w:val="20"/>
          <w:szCs w:val="20"/>
        </w:rPr>
      </w:pPr>
      <w:r>
        <w:rPr>
          <w:sz w:val="20"/>
          <w:szCs w:val="20"/>
        </w:rPr>
        <w:t>在内存中，更改缓冲区占用InnoDB缓冲池的一部分 。在磁盘上，更改缓冲区是系统表空间的一部分，因此索引更改在数据库重新启动之间保持缓冲。</w:t>
      </w:r>
    </w:p>
    <w:p>
      <w:pPr>
        <w:rPr>
          <w:sz w:val="20"/>
          <w:szCs w:val="20"/>
        </w:rPr>
      </w:pPr>
      <w:r>
        <w:rPr>
          <w:rFonts w:hint="eastAsia"/>
          <w:sz w:val="20"/>
          <w:szCs w:val="20"/>
        </w:rPr>
        <w:t>监控Change Buffer：</w:t>
      </w:r>
    </w:p>
    <w:p>
      <w:pPr>
        <w:numPr>
          <w:ilvl w:val="0"/>
          <w:numId w:val="1"/>
        </w:numPr>
        <w:tabs>
          <w:tab w:val="left" w:pos="720"/>
        </w:tabs>
        <w:rPr>
          <w:sz w:val="20"/>
          <w:szCs w:val="20"/>
        </w:rPr>
      </w:pPr>
      <w:r>
        <w:rPr>
          <w:sz w:val="20"/>
          <w:szCs w:val="20"/>
        </w:rPr>
        <w:t>InnoDB</w:t>
      </w:r>
      <w:r>
        <w:rPr>
          <w:rFonts w:hint="eastAsia"/>
          <w:sz w:val="20"/>
          <w:szCs w:val="20"/>
        </w:rPr>
        <w:t>的</w:t>
      </w:r>
      <w:r>
        <w:rPr>
          <w:sz w:val="20"/>
          <w:szCs w:val="20"/>
        </w:rPr>
        <w:t>标准监视器</w:t>
      </w:r>
      <w:r>
        <w:rPr>
          <w:rFonts w:hint="eastAsia"/>
          <w:sz w:val="20"/>
          <w:szCs w:val="20"/>
        </w:rPr>
        <w:t>的</w:t>
      </w:r>
      <w:r>
        <w:rPr>
          <w:sz w:val="20"/>
          <w:szCs w:val="20"/>
        </w:rPr>
        <w:t>输出包括</w:t>
      </w:r>
      <w:r>
        <w:rPr>
          <w:rFonts w:hint="eastAsia"/>
          <w:sz w:val="20"/>
          <w:szCs w:val="20"/>
        </w:rPr>
        <w:t>Change Buffer</w:t>
      </w:r>
      <w:r>
        <w:rPr>
          <w:sz w:val="20"/>
          <w:szCs w:val="20"/>
        </w:rPr>
        <w:t>的状态信息。要查看</w:t>
      </w:r>
      <w:r>
        <w:rPr>
          <w:rFonts w:hint="eastAsia"/>
          <w:sz w:val="20"/>
          <w:szCs w:val="20"/>
        </w:rPr>
        <w:t>监控</w:t>
      </w:r>
      <w:r>
        <w:rPr>
          <w:sz w:val="20"/>
          <w:szCs w:val="20"/>
        </w:rPr>
        <w:t>数据，请发出SHOW ENGINE INNODB STATUS命令。</w:t>
      </w:r>
      <w:r>
        <w:rPr>
          <w:rFonts w:hint="eastAsia"/>
          <w:sz w:val="20"/>
          <w:szCs w:val="20"/>
        </w:rPr>
        <w:t>Change Buffer的</w:t>
      </w:r>
      <w:r>
        <w:rPr>
          <w:sz w:val="20"/>
          <w:szCs w:val="20"/>
        </w:rPr>
        <w:t>状态信息位于INSERT BUFFER AND ADAPTIVE HASH INDEX 标题下方</w:t>
      </w:r>
      <w:r>
        <w:rPr>
          <w:rFonts w:hint="eastAsia"/>
          <w:sz w:val="20"/>
          <w:szCs w:val="20"/>
        </w:rPr>
        <w:t>。输出的具体含义后边解释。</w:t>
      </w:r>
    </w:p>
    <w:p>
      <w:pPr>
        <w:numPr>
          <w:ilvl w:val="0"/>
          <w:numId w:val="1"/>
        </w:numPr>
        <w:tabs>
          <w:tab w:val="left" w:pos="720"/>
        </w:tabs>
        <w:rPr>
          <w:sz w:val="20"/>
          <w:szCs w:val="20"/>
        </w:rPr>
      </w:pPr>
      <w:r>
        <w:rPr>
          <w:sz w:val="20"/>
          <w:szCs w:val="20"/>
        </w:rPr>
        <w:t> </w:t>
      </w:r>
      <w:r>
        <w:fldChar w:fldCharType="begin"/>
      </w:r>
      <w:r>
        <w:instrText xml:space="preserve"> HYPERLINK "https://dev.mysql.com/doc/refman/5.7/en/innodb-metrics-table.html" \o "24.31.15 INFORMATION_SCHEMA INNODB_METRICS表" </w:instrText>
      </w:r>
      <w:r>
        <w:fldChar w:fldCharType="separate"/>
      </w:r>
      <w:r>
        <w:rPr>
          <w:sz w:val="20"/>
          <w:szCs w:val="20"/>
        </w:rPr>
        <w:t>INFORMATION_SCHEMA.INNODB_METRICS</w:t>
      </w:r>
      <w:r>
        <w:rPr>
          <w:sz w:val="20"/>
          <w:szCs w:val="20"/>
        </w:rPr>
        <w:fldChar w:fldCharType="end"/>
      </w:r>
      <w:r>
        <w:rPr>
          <w:sz w:val="20"/>
          <w:szCs w:val="20"/>
        </w:rPr>
        <w:t> 表</w:t>
      </w:r>
      <w:r>
        <w:rPr>
          <w:rFonts w:hint="eastAsia"/>
          <w:sz w:val="20"/>
          <w:szCs w:val="20"/>
        </w:rPr>
        <w:t>也</w:t>
      </w:r>
      <w:r>
        <w:rPr>
          <w:sz w:val="20"/>
          <w:szCs w:val="20"/>
        </w:rPr>
        <w:t>提供了在InnoDB</w:t>
      </w:r>
      <w:r>
        <w:rPr>
          <w:rFonts w:hint="eastAsia"/>
          <w:sz w:val="20"/>
          <w:szCs w:val="20"/>
        </w:rPr>
        <w:t>的</w:t>
      </w:r>
      <w:r>
        <w:rPr>
          <w:sz w:val="20"/>
          <w:szCs w:val="20"/>
        </w:rPr>
        <w:t>标准监视器输出中的大部分数据 ，以及其他数据。要查看</w:t>
      </w:r>
      <w:r>
        <w:rPr>
          <w:rFonts w:hint="eastAsia"/>
          <w:sz w:val="20"/>
          <w:szCs w:val="20"/>
        </w:rPr>
        <w:t>Change Buffer</w:t>
      </w:r>
      <w:r>
        <w:rPr>
          <w:sz w:val="20"/>
          <w:szCs w:val="20"/>
        </w:rPr>
        <w:t>，请发出以下查询：</w:t>
      </w:r>
    </w:p>
    <w:p>
      <w:pPr>
        <w:pStyle w:val="29"/>
        <w:widowControl/>
        <w:ind w:left="720" w:firstLine="0" w:firstLineChars="0"/>
        <w:jc w:val="left"/>
        <w:rPr>
          <w:rFonts w:ascii="Times" w:hAnsi="Times" w:eastAsia="Times New Roman" w:cs="Times New Roman"/>
          <w:kern w:val="0"/>
          <w:sz w:val="20"/>
          <w:szCs w:val="20"/>
        </w:rPr>
      </w:pPr>
      <w:r>
        <w:rPr>
          <w:rFonts w:ascii="Consolas" w:hAnsi="Consolas" w:eastAsia="Times New Roman" w:cs="Times New Roman"/>
          <w:color w:val="A67F59"/>
          <w:kern w:val="0"/>
          <w:sz w:val="20"/>
          <w:szCs w:val="20"/>
        </w:rPr>
        <w:t>mysql&gt;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NAME</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COMMENT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FROM</w:t>
      </w:r>
      <w:r>
        <w:rPr>
          <w:rFonts w:ascii="Consolas" w:hAnsi="Consolas" w:eastAsia="Times New Roman" w:cs="Times New Roman"/>
          <w:color w:val="000000"/>
          <w:kern w:val="0"/>
          <w:sz w:val="20"/>
          <w:szCs w:val="20"/>
        </w:rPr>
        <w:t xml:space="preserve"> INFORMATION_SCHEMA</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INNODB_METRICS </w:t>
      </w:r>
      <w:r>
        <w:rPr>
          <w:rFonts w:ascii="Consolas" w:hAnsi="Consolas" w:eastAsia="Times New Roman" w:cs="Times New Roman"/>
          <w:color w:val="0077AA"/>
          <w:kern w:val="0"/>
          <w:sz w:val="20"/>
          <w:szCs w:val="20"/>
        </w:rPr>
        <w:t>WHERE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NAME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A67F59"/>
          <w:kern w:val="0"/>
          <w:sz w:val="20"/>
          <w:szCs w:val="20"/>
        </w:rPr>
        <w:t>LIKE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669900"/>
          <w:kern w:val="0"/>
          <w:sz w:val="20"/>
          <w:szCs w:val="20"/>
        </w:rPr>
        <w:t>'%ibuf%'</w:t>
      </w:r>
      <w:r>
        <w:rPr>
          <w:rFonts w:ascii="Consolas" w:hAnsi="Consolas" w:eastAsia="Times New Roman" w:cs="Times New Roman"/>
          <w:color w:val="000000"/>
          <w:kern w:val="0"/>
          <w:sz w:val="20"/>
          <w:szCs w:val="20"/>
        </w:rPr>
        <w:t>\G</w:t>
      </w:r>
    </w:p>
    <w:p>
      <w:pPr>
        <w:numPr>
          <w:ilvl w:val="0"/>
          <w:numId w:val="1"/>
        </w:numPr>
        <w:tabs>
          <w:tab w:val="left" w:pos="720"/>
        </w:tabs>
        <w:rPr>
          <w:sz w:val="20"/>
          <w:szCs w:val="20"/>
        </w:rPr>
      </w:pPr>
      <w:r>
        <w:rPr>
          <w:sz w:val="20"/>
          <w:szCs w:val="20"/>
        </w:rPr>
        <w:t> </w:t>
      </w:r>
      <w:r>
        <w:fldChar w:fldCharType="begin"/>
      </w:r>
      <w:r>
        <w:instrText xml:space="preserve"> HYPERLINK "https://dev.mysql.com/doc/refman/5.7/en/innodb-buffer-page-table.html" \o "24.31.1 INFORMATION_SCHEMA INNODB_BUFFER_PAGE表" </w:instrText>
      </w:r>
      <w:r>
        <w:fldChar w:fldCharType="separate"/>
      </w:r>
      <w:r>
        <w:rPr>
          <w:sz w:val="20"/>
          <w:szCs w:val="20"/>
        </w:rPr>
        <w:t>INFORMATION_SCHEMA.INNODB_BUFFER_PAGE</w:t>
      </w:r>
      <w:r>
        <w:rPr>
          <w:sz w:val="20"/>
          <w:szCs w:val="20"/>
        </w:rPr>
        <w:fldChar w:fldCharType="end"/>
      </w:r>
      <w:r>
        <w:rPr>
          <w:sz w:val="20"/>
          <w:szCs w:val="20"/>
        </w:rPr>
        <w:t> 表提供了</w:t>
      </w:r>
      <w:r>
        <w:rPr>
          <w:rFonts w:hint="eastAsia"/>
          <w:sz w:val="20"/>
          <w:szCs w:val="20"/>
        </w:rPr>
        <w:t>InnoDB</w:t>
      </w:r>
      <w:r>
        <w:rPr>
          <w:sz w:val="20"/>
          <w:szCs w:val="20"/>
        </w:rPr>
        <w:t>缓冲池中每个页面的元数据，</w:t>
      </w:r>
      <w:r>
        <w:rPr>
          <w:rFonts w:hint="eastAsia"/>
          <w:sz w:val="20"/>
          <w:szCs w:val="20"/>
        </w:rPr>
        <w:t>Change Buffer</w:t>
      </w:r>
      <w:r>
        <w:rPr>
          <w:sz w:val="20"/>
          <w:szCs w:val="20"/>
        </w:rPr>
        <w:t>页面包括 change buffer index和change buffer bitmap</w:t>
      </w:r>
      <w:r>
        <w:rPr>
          <w:rFonts w:hint="eastAsia"/>
          <w:sz w:val="20"/>
          <w:szCs w:val="20"/>
        </w:rPr>
        <w:t>两种</w:t>
      </w:r>
      <w:r>
        <w:rPr>
          <w:sz w:val="20"/>
          <w:szCs w:val="20"/>
        </w:rPr>
        <w:t>页面。</w:t>
      </w:r>
      <w:r>
        <w:rPr>
          <w:rFonts w:hint="eastAsia"/>
          <w:sz w:val="20"/>
          <w:szCs w:val="20"/>
        </w:rPr>
        <w:t>Change Buffer</w:t>
      </w:r>
      <w:r>
        <w:rPr>
          <w:sz w:val="20"/>
          <w:szCs w:val="20"/>
        </w:rPr>
        <w:t>页面由 PAGE_TYPE</w:t>
      </w:r>
      <w:r>
        <w:rPr>
          <w:rFonts w:hint="eastAsia"/>
          <w:sz w:val="20"/>
          <w:szCs w:val="20"/>
        </w:rPr>
        <w:t>的值决定，</w:t>
      </w:r>
      <w:r>
        <w:rPr>
          <w:sz w:val="20"/>
          <w:szCs w:val="20"/>
        </w:rPr>
        <w:t>PAGE_TYPE</w:t>
      </w:r>
      <w:r>
        <w:rPr>
          <w:rFonts w:hint="eastAsia"/>
          <w:sz w:val="20"/>
          <w:szCs w:val="20"/>
        </w:rPr>
        <w:t>值为</w:t>
      </w:r>
      <w:r>
        <w:rPr>
          <w:sz w:val="20"/>
          <w:szCs w:val="20"/>
        </w:rPr>
        <w:t>IBUF_INDEX </w:t>
      </w:r>
      <w:r>
        <w:rPr>
          <w:rFonts w:hint="eastAsia"/>
          <w:sz w:val="20"/>
          <w:szCs w:val="20"/>
        </w:rPr>
        <w:t>表示</w:t>
      </w:r>
      <w:r>
        <w:rPr>
          <w:sz w:val="20"/>
          <w:szCs w:val="20"/>
        </w:rPr>
        <w:t>change buffer index</w:t>
      </w:r>
      <w:r>
        <w:rPr>
          <w:rFonts w:hint="eastAsia"/>
          <w:sz w:val="20"/>
          <w:szCs w:val="20"/>
        </w:rPr>
        <w:t>页面，值为</w:t>
      </w:r>
      <w:r>
        <w:rPr>
          <w:sz w:val="20"/>
          <w:szCs w:val="20"/>
        </w:rPr>
        <w:t>IBUF_BITMAP</w:t>
      </w:r>
      <w:r>
        <w:rPr>
          <w:rFonts w:hint="eastAsia"/>
          <w:sz w:val="20"/>
          <w:szCs w:val="20"/>
        </w:rPr>
        <w:t>表示</w:t>
      </w:r>
      <w:r>
        <w:rPr>
          <w:sz w:val="20"/>
          <w:szCs w:val="20"/>
        </w:rPr>
        <w:t>change buffer bitmap页面</w:t>
      </w:r>
      <w:r>
        <w:rPr>
          <w:rFonts w:hint="eastAsia"/>
          <w:sz w:val="20"/>
          <w:szCs w:val="20"/>
        </w:rPr>
        <w:t>由。</w:t>
      </w:r>
    </w:p>
    <w:p>
      <w:pPr>
        <w:numPr>
          <w:ilvl w:val="0"/>
          <w:numId w:val="1"/>
        </w:numPr>
        <w:tabs>
          <w:tab w:val="left" w:pos="720"/>
        </w:tabs>
        <w:rPr>
          <w:sz w:val="20"/>
          <w:szCs w:val="20"/>
        </w:rPr>
      </w:pPr>
      <w:r>
        <w:rPr>
          <w:sz w:val="20"/>
          <w:szCs w:val="20"/>
        </w:rPr>
        <w:t>警告</w:t>
      </w:r>
    </w:p>
    <w:p>
      <w:pPr>
        <w:ind w:left="720"/>
        <w:rPr>
          <w:sz w:val="20"/>
          <w:szCs w:val="20"/>
        </w:rPr>
      </w:pPr>
      <w:r>
        <w:rPr>
          <w:sz w:val="20"/>
          <w:szCs w:val="20"/>
        </w:rPr>
        <w:t>查询 </w:t>
      </w:r>
      <w:r>
        <w:fldChar w:fldCharType="begin"/>
      </w:r>
      <w:r>
        <w:instrText xml:space="preserve"> HYPERLINK "https://dev.mysql.com/doc/refman/5.7/en/innodb-buffer-page-table.html" \o "24.31.1 INFORMATION_SCHEMA INNODB_BUFFER_PAGE表" </w:instrText>
      </w:r>
      <w:r>
        <w:fldChar w:fldCharType="separate"/>
      </w:r>
      <w:r>
        <w:rPr>
          <w:sz w:val="20"/>
          <w:szCs w:val="20"/>
        </w:rPr>
        <w:t>INNODB_BUFFER_PAGE</w:t>
      </w:r>
      <w:r>
        <w:rPr>
          <w:sz w:val="20"/>
          <w:szCs w:val="20"/>
        </w:rPr>
        <w:fldChar w:fldCharType="end"/>
      </w:r>
      <w:r>
        <w:rPr>
          <w:sz w:val="20"/>
          <w:szCs w:val="20"/>
        </w:rPr>
        <w:t>表可能会引起显着的性能开销。为了避免影响性能，</w:t>
      </w:r>
      <w:r>
        <w:rPr>
          <w:rFonts w:hint="eastAsia"/>
          <w:sz w:val="20"/>
          <w:szCs w:val="20"/>
        </w:rPr>
        <w:t>请在测试环境的实例上重现问题并解决问题</w:t>
      </w:r>
      <w:r>
        <w:rPr>
          <w:sz w:val="20"/>
          <w:szCs w:val="20"/>
        </w:rPr>
        <w:t>。</w:t>
      </w:r>
    </w:p>
    <w:p>
      <w:pPr>
        <w:ind w:left="720"/>
        <w:rPr>
          <w:sz w:val="20"/>
          <w:szCs w:val="20"/>
        </w:rPr>
      </w:pPr>
      <w:r>
        <w:rPr>
          <w:sz w:val="20"/>
          <w:szCs w:val="20"/>
        </w:rPr>
        <w:t>例如，可以</w:t>
      </w:r>
      <w:r>
        <w:rPr>
          <w:rFonts w:hint="eastAsia"/>
          <w:sz w:val="20"/>
          <w:szCs w:val="20"/>
        </w:rPr>
        <w:t>通过</w:t>
      </w:r>
      <w:r>
        <w:rPr>
          <w:sz w:val="20"/>
          <w:szCs w:val="20"/>
        </w:rPr>
        <w:t>查询 </w:t>
      </w:r>
      <w:r>
        <w:fldChar w:fldCharType="begin"/>
      </w:r>
      <w:r>
        <w:instrText xml:space="preserve"> HYPERLINK "https://dev.mysql.com/doc/refman/5.7/en/innodb-buffer-page-table.html" \o "24.31.1 INFORMATION_SCHEMA INNODB_BUFFER_PAGE表" </w:instrText>
      </w:r>
      <w:r>
        <w:fldChar w:fldCharType="separate"/>
      </w:r>
      <w:r>
        <w:rPr>
          <w:sz w:val="20"/>
          <w:szCs w:val="20"/>
        </w:rPr>
        <w:t>INNODB_BUFFER_PAGE</w:t>
      </w:r>
      <w:r>
        <w:rPr>
          <w:sz w:val="20"/>
          <w:szCs w:val="20"/>
        </w:rPr>
        <w:fldChar w:fldCharType="end"/>
      </w:r>
      <w:r>
        <w:rPr>
          <w:sz w:val="20"/>
          <w:szCs w:val="20"/>
        </w:rPr>
        <w:t>表以确定 IBUF_INDEX和 IBUF_BITMAP页面占总缓冲池页面的百分比。</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p>
    <w:p>
      <w:pPr>
        <w:widowControl/>
        <w:jc w:val="left"/>
        <w:rPr>
          <w:rFonts w:ascii="Consolas" w:hAnsi="Consolas" w:eastAsia="Times New Roman" w:cs="Times New Roman"/>
          <w:color w:val="999999"/>
          <w:kern w:val="0"/>
          <w:sz w:val="20"/>
          <w:szCs w:val="20"/>
        </w:rPr>
      </w:pPr>
      <w:r>
        <w:rPr>
          <w:rFonts w:ascii="Consolas" w:hAnsi="Consolas" w:eastAsia="Times New Roman" w:cs="Times New Roman"/>
          <w:color w:val="999999"/>
          <w:kern w:val="0"/>
          <w:sz w:val="20"/>
          <w:szCs w:val="20"/>
        </w:rPr>
        <w:t>(</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DD4A68"/>
          <w:kern w:val="0"/>
          <w:sz w:val="20"/>
          <w:szCs w:val="20"/>
        </w:rPr>
        <w:t>COUNT</w:t>
      </w:r>
      <w:r>
        <w:rPr>
          <w:rFonts w:ascii="Consolas" w:hAnsi="Consolas" w:eastAsia="Times New Roman" w:cs="Times New Roman"/>
          <w:color w:val="999999"/>
          <w:kern w:val="0"/>
          <w:sz w:val="20"/>
          <w:szCs w:val="20"/>
        </w:rPr>
        <w:t>(</w:t>
      </w:r>
      <w:r>
        <w:rPr>
          <w:rFonts w:ascii="Consolas" w:hAnsi="Consolas" w:eastAsia="Times New Roman" w:cs="Times New Roman"/>
          <w:color w:val="A67F59"/>
          <w:kern w:val="0"/>
          <w:sz w:val="20"/>
          <w:szCs w:val="20"/>
        </w:rPr>
        <w:t>*</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FROM</w:t>
      </w:r>
      <w:r>
        <w:rPr>
          <w:rFonts w:ascii="Consolas" w:hAnsi="Consolas" w:eastAsia="Times New Roman" w:cs="Times New Roman"/>
          <w:color w:val="000000"/>
          <w:kern w:val="0"/>
          <w:sz w:val="20"/>
          <w:szCs w:val="20"/>
        </w:rPr>
        <w:t xml:space="preserve"> INFORMATION_SCHEMA</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INNODB_BUFFER_PAGE </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0077AA"/>
          <w:kern w:val="0"/>
          <w:sz w:val="20"/>
          <w:szCs w:val="20"/>
        </w:rPr>
        <w:t>WHERE</w:t>
      </w:r>
      <w:r>
        <w:rPr>
          <w:rFonts w:ascii="Consolas" w:hAnsi="Consolas" w:eastAsia="Times New Roman" w:cs="Times New Roman"/>
          <w:color w:val="000000"/>
          <w:kern w:val="0"/>
          <w:sz w:val="20"/>
          <w:szCs w:val="20"/>
        </w:rPr>
        <w:t xml:space="preserve"> PAGE_TYPE </w:t>
      </w:r>
      <w:r>
        <w:rPr>
          <w:rFonts w:ascii="Consolas" w:hAnsi="Consolas" w:eastAsia="Times New Roman" w:cs="Times New Roman"/>
          <w:color w:val="A67F59"/>
          <w:kern w:val="0"/>
          <w:sz w:val="20"/>
          <w:szCs w:val="20"/>
        </w:rPr>
        <w:t>LIKE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669900"/>
          <w:kern w:val="0"/>
          <w:sz w:val="20"/>
          <w:szCs w:val="20"/>
        </w:rPr>
        <w:t>'IBUF%'</w:t>
      </w:r>
      <w:r>
        <w:rPr>
          <w:rFonts w:ascii="Consolas" w:hAnsi="Consolas" w:eastAsia="Times New Roman" w:cs="Times New Roman"/>
          <w:color w:val="000000"/>
          <w:kern w:val="0"/>
          <w:sz w:val="20"/>
          <w:szCs w:val="20"/>
        </w:rPr>
        <w:t xml:space="preserve"> </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AS</w:t>
      </w:r>
      <w:r>
        <w:rPr>
          <w:rFonts w:ascii="Consolas" w:hAnsi="Consolas" w:eastAsia="Times New Roman" w:cs="Times New Roman"/>
          <w:color w:val="000000"/>
          <w:kern w:val="0"/>
          <w:sz w:val="20"/>
          <w:szCs w:val="20"/>
        </w:rPr>
        <w:t xml:space="preserve"> change_buffer_pages</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DD4A68"/>
          <w:kern w:val="0"/>
          <w:sz w:val="20"/>
          <w:szCs w:val="20"/>
        </w:rPr>
        <w:t>COUNT</w:t>
      </w:r>
      <w:r>
        <w:rPr>
          <w:rFonts w:ascii="Consolas" w:hAnsi="Consolas" w:eastAsia="Times New Roman" w:cs="Times New Roman"/>
          <w:color w:val="999999"/>
          <w:kern w:val="0"/>
          <w:sz w:val="20"/>
          <w:szCs w:val="20"/>
        </w:rPr>
        <w:t>(</w:t>
      </w:r>
      <w:r>
        <w:rPr>
          <w:rFonts w:ascii="Consolas" w:hAnsi="Consolas" w:eastAsia="Times New Roman" w:cs="Times New Roman"/>
          <w:color w:val="A67F59"/>
          <w:kern w:val="0"/>
          <w:sz w:val="20"/>
          <w:szCs w:val="20"/>
        </w:rPr>
        <w:t>*</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FROM</w:t>
      </w:r>
      <w:r>
        <w:rPr>
          <w:rFonts w:ascii="Consolas" w:hAnsi="Consolas" w:eastAsia="Times New Roman" w:cs="Times New Roman"/>
          <w:color w:val="000000"/>
          <w:kern w:val="0"/>
          <w:sz w:val="20"/>
          <w:szCs w:val="20"/>
        </w:rPr>
        <w:t xml:space="preserve"> INFORMATION_SCHEMA</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INNODB_BUFFER_PAGE </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AS</w:t>
      </w:r>
      <w:r>
        <w:rPr>
          <w:rFonts w:ascii="Consolas" w:hAnsi="Consolas" w:eastAsia="Times New Roman" w:cs="Times New Roman"/>
          <w:color w:val="000000"/>
          <w:kern w:val="0"/>
          <w:sz w:val="20"/>
          <w:szCs w:val="20"/>
        </w:rPr>
        <w:t xml:space="preserve"> total_pages</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change_buffer_pages</w:t>
      </w:r>
      <w:r>
        <w:rPr>
          <w:rFonts w:ascii="Consolas" w:hAnsi="Consolas" w:eastAsia="Times New Roman" w:cs="Times New Roman"/>
          <w:color w:val="A67F59"/>
          <w:kern w:val="0"/>
          <w:sz w:val="20"/>
          <w:szCs w:val="20"/>
        </w:rPr>
        <w:t>/</w:t>
      </w:r>
      <w:r>
        <w:rPr>
          <w:rFonts w:ascii="Consolas" w:hAnsi="Consolas" w:eastAsia="Times New Roman" w:cs="Times New Roman"/>
          <w:color w:val="000000"/>
          <w:kern w:val="0"/>
          <w:sz w:val="20"/>
          <w:szCs w:val="20"/>
        </w:rPr>
        <w:t>total_pages</w:t>
      </w:r>
      <w:r>
        <w:rPr>
          <w:rFonts w:ascii="Consolas" w:hAnsi="Consolas" w:eastAsia="Times New Roman" w:cs="Times New Roman"/>
          <w:color w:val="999999"/>
          <w:kern w:val="0"/>
          <w:sz w:val="20"/>
          <w:szCs w:val="20"/>
        </w:rPr>
        <w:t>)</w:t>
      </w:r>
      <w:r>
        <w:rPr>
          <w:rFonts w:ascii="Consolas" w:hAnsi="Consolas" w:eastAsia="Times New Roman" w:cs="Times New Roman"/>
          <w:color w:val="A67F59"/>
          <w:kern w:val="0"/>
          <w:sz w:val="20"/>
          <w:szCs w:val="20"/>
        </w:rPr>
        <w:t>*</w:t>
      </w:r>
      <w:r>
        <w:rPr>
          <w:rFonts w:ascii="Consolas" w:hAnsi="Consolas" w:eastAsia="Times New Roman" w:cs="Times New Roman"/>
          <w:color w:val="990055"/>
          <w:kern w:val="0"/>
          <w:sz w:val="20"/>
          <w:szCs w:val="20"/>
        </w:rPr>
        <w:t>100</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spacing w:line="0" w:lineRule="atLeast"/>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AS</w:t>
      </w:r>
      <w:r>
        <w:rPr>
          <w:rFonts w:ascii="Consolas" w:hAnsi="Consolas" w:eastAsia="Times New Roman" w:cs="Times New Roman"/>
          <w:color w:val="000000"/>
          <w:kern w:val="0"/>
          <w:sz w:val="20"/>
          <w:szCs w:val="20"/>
        </w:rPr>
        <w:t xml:space="preserve"> change_buffer_page_percentage</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spacing w:line="0" w:lineRule="atLeast"/>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change_buffer_pages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total_pages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change_buffer_page_percentage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spacing w:line="0" w:lineRule="atLeast"/>
        <w:jc w:val="left"/>
        <w:rPr>
          <w:rFonts w:ascii="Times" w:hAnsi="Times" w:eastAsia="Times New Roman" w:cs="Times New Roman"/>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25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8192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0.3052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999999"/>
          <w:kern w:val="0"/>
          <w:sz w:val="20"/>
          <w:szCs w:val="20"/>
        </w:rPr>
        <w:t>+---------------------+-------------+-------------------------------+</w:t>
      </w:r>
    </w:p>
    <w:p>
      <w:pPr>
        <w:rPr>
          <w:sz w:val="20"/>
          <w:szCs w:val="20"/>
        </w:rPr>
      </w:pPr>
      <w:r>
        <w:rPr>
          <w:rFonts w:hint="eastAsia"/>
          <w:sz w:val="20"/>
          <w:szCs w:val="20"/>
        </w:rPr>
        <w:t>Performance Schema提供了更高级的性能监控，其中包括Change Buffer 的mutex等待的指示，可以如下查询：</w:t>
      </w:r>
    </w:p>
    <w:p>
      <w:pPr>
        <w:widowControl/>
        <w:jc w:val="left"/>
        <w:rPr>
          <w:rFonts w:ascii="Consolas" w:hAnsi="Consolas" w:eastAsia="Times New Roman" w:cs="Times New Roman"/>
          <w:color w:val="000000"/>
          <w:kern w:val="0"/>
          <w:sz w:val="20"/>
          <w:szCs w:val="20"/>
        </w:rPr>
      </w:pPr>
      <w:r>
        <w:rPr>
          <w:rFonts w:ascii="Consolas" w:hAnsi="Consolas" w:eastAsia="Times New Roman" w:cs="Times New Roman"/>
          <w:color w:val="A67F59"/>
          <w:kern w:val="0"/>
          <w:sz w:val="20"/>
          <w:szCs w:val="20"/>
        </w:rPr>
        <w:t>mysql&gt;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SELECT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A67F5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FROM</w:t>
      </w:r>
      <w:r>
        <w:rPr>
          <w:rFonts w:ascii="Consolas" w:hAnsi="Consolas" w:eastAsia="Times New Roman" w:cs="Times New Roman"/>
          <w:color w:val="000000"/>
          <w:kern w:val="0"/>
          <w:sz w:val="20"/>
          <w:szCs w:val="20"/>
        </w:rPr>
        <w:t xml:space="preserve"> performance_schema</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setup_instruments </w:t>
      </w:r>
    </w:p>
    <w:p>
      <w:pPr>
        <w:widowControl/>
        <w:spacing w:line="0" w:lineRule="atLeast"/>
        <w:jc w:val="left"/>
        <w:rPr>
          <w:rFonts w:ascii="Consolas" w:hAnsi="Consolas" w:eastAsia="Times New Roman" w:cs="Times New Roman"/>
          <w:color w:val="000000"/>
          <w:kern w:val="0"/>
          <w:sz w:val="20"/>
          <w:szCs w:val="20"/>
        </w:rPr>
      </w:pPr>
      <w:r>
        <w:rPr>
          <w:rFonts w:ascii="Consolas" w:hAnsi="Consolas" w:eastAsia="Times New Roman" w:cs="Times New Roman"/>
          <w:color w:val="0077AA"/>
          <w:kern w:val="0"/>
          <w:sz w:val="20"/>
          <w:szCs w:val="20"/>
        </w:rPr>
        <w:t>WHERE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0077AA"/>
          <w:kern w:val="0"/>
          <w:sz w:val="20"/>
          <w:szCs w:val="20"/>
        </w:rPr>
        <w:t>NAME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A67F59"/>
          <w:kern w:val="0"/>
          <w:sz w:val="20"/>
          <w:szCs w:val="20"/>
        </w:rPr>
        <w:t>LIKE</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669900"/>
          <w:kern w:val="0"/>
          <w:sz w:val="20"/>
          <w:szCs w:val="20"/>
        </w:rPr>
        <w:t>'%wait/synch/mutex/innodb/ibuf%'</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spacing w:line="0" w:lineRule="atLeast"/>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NAME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ENABLED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TIMED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spacing w:line="0" w:lineRule="atLeast"/>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wait/synch/mutex/innodb/ibuf_bitmap_mutex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YES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YES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spacing w:line="0" w:lineRule="atLeast"/>
        <w:jc w:val="left"/>
        <w:rPr>
          <w:rFonts w:ascii="Consolas" w:hAnsi="Consolas" w:eastAsia="Times New Roman" w:cs="Times New Roman"/>
          <w:color w:val="000000"/>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wait/synch/mutex/innodb/ibuf_mutex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YES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YES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p>
    <w:p>
      <w:pPr>
        <w:widowControl/>
        <w:spacing w:line="0" w:lineRule="atLeast"/>
        <w:jc w:val="left"/>
        <w:rPr>
          <w:rFonts w:ascii="Times" w:hAnsi="Times" w:eastAsia="Times New Roman" w:cs="Times New Roman"/>
          <w:kern w:val="0"/>
          <w:sz w:val="20"/>
          <w:szCs w:val="20"/>
        </w:rPr>
      </w:pP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wait/synch/mutex/innodb/ibuf_pessimistic_insert_mutex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YES     </w:t>
      </w:r>
      <w:r>
        <w:rPr>
          <w:rFonts w:ascii="Consolas" w:hAnsi="Consolas" w:eastAsia="Times New Roman" w:cs="Times New Roman"/>
          <w:color w:val="999999"/>
          <w:kern w:val="0"/>
          <w:sz w:val="20"/>
          <w:szCs w:val="20"/>
        </w:rPr>
        <w:t>|</w:t>
      </w:r>
      <w:r>
        <w:rPr>
          <w:rFonts w:ascii="Consolas" w:hAnsi="Consolas" w:eastAsia="Times New Roman" w:cs="Times New Roman"/>
          <w:color w:val="555555"/>
          <w:kern w:val="0"/>
          <w:sz w:val="20"/>
          <w:szCs w:val="20"/>
        </w:rPr>
        <w:t xml:space="preserve"> YES   </w:t>
      </w:r>
      <w:r>
        <w:rPr>
          <w:rFonts w:ascii="Consolas" w:hAnsi="Consolas" w:eastAsia="Times New Roman" w:cs="Times New Roman"/>
          <w:color w:val="999999"/>
          <w:kern w:val="0"/>
          <w:sz w:val="20"/>
          <w:szCs w:val="20"/>
        </w:rPr>
        <w:t>|</w:t>
      </w:r>
      <w:r>
        <w:rPr>
          <w:rFonts w:ascii="Consolas" w:hAnsi="Consolas" w:eastAsia="Times New Roman" w:cs="Times New Roman"/>
          <w:color w:val="000000"/>
          <w:kern w:val="0"/>
          <w:sz w:val="20"/>
          <w:szCs w:val="20"/>
        </w:rPr>
        <w:t xml:space="preserve"> </w:t>
      </w:r>
      <w:r>
        <w:rPr>
          <w:rFonts w:ascii="Consolas" w:hAnsi="Consolas" w:eastAsia="Times New Roman" w:cs="Times New Roman"/>
          <w:color w:val="999999"/>
          <w:kern w:val="0"/>
          <w:sz w:val="20"/>
          <w:szCs w:val="20"/>
        </w:rPr>
        <w:t>+-------------------------------------------------------+---------+-------+</w:t>
      </w:r>
    </w:p>
    <w:p>
      <w:pPr>
        <w:rPr>
          <w:sz w:val="20"/>
          <w:szCs w:val="20"/>
        </w:rPr>
      </w:pPr>
      <w:r>
        <w:rPr>
          <w:sz w:val="20"/>
          <w:szCs w:val="20"/>
        </w:rPr>
        <w:t>有关监视InnoDB互斥等待的信息</w:t>
      </w:r>
      <w:r>
        <w:rPr>
          <w:rFonts w:hint="eastAsia"/>
          <w:sz w:val="20"/>
          <w:szCs w:val="20"/>
        </w:rPr>
        <w:t>后边讲解。</w:t>
      </w:r>
    </w:p>
    <w:p>
      <w:pPr>
        <w:rPr>
          <w:sz w:val="20"/>
          <w:szCs w:val="20"/>
        </w:rPr>
      </w:pPr>
      <w:r>
        <w:rPr>
          <w:rFonts w:hint="eastAsia"/>
          <w:sz w:val="20"/>
          <w:szCs w:val="20"/>
        </w:rPr>
        <w:t>（3）自适应哈希索引</w:t>
      </w:r>
    </w:p>
    <w:p>
      <w:pPr>
        <w:rPr>
          <w:sz w:val="20"/>
          <w:szCs w:val="20"/>
        </w:rPr>
      </w:pPr>
      <w:r>
        <w:rPr>
          <w:rFonts w:hint="eastAsia"/>
          <w:sz w:val="20"/>
          <w:szCs w:val="20"/>
        </w:rPr>
        <w:t>自适应哈希索引是InnoDB基于对查询的统计分析，在内存中基于</w:t>
      </w:r>
      <w:r>
        <w:rPr>
          <w:sz w:val="20"/>
          <w:szCs w:val="20"/>
        </w:rPr>
        <w:t>表上现有的B树索引构建</w:t>
      </w:r>
      <w:r>
        <w:rPr>
          <w:rFonts w:hint="eastAsia"/>
          <w:sz w:val="20"/>
          <w:szCs w:val="20"/>
        </w:rPr>
        <w:t>的哈希索引</w:t>
      </w:r>
      <w:r>
        <w:rPr>
          <w:sz w:val="20"/>
          <w:szCs w:val="20"/>
        </w:rPr>
        <w:t> 。 InnoDB可以根据InnoDB针对B树索引的搜索模式，为B树</w:t>
      </w:r>
      <w:r>
        <w:rPr>
          <w:rFonts w:hint="eastAsia"/>
          <w:sz w:val="20"/>
          <w:szCs w:val="20"/>
        </w:rPr>
        <w:t>键的</w:t>
      </w:r>
      <w:r>
        <w:rPr>
          <w:sz w:val="20"/>
          <w:szCs w:val="20"/>
        </w:rPr>
        <w:t>任意长度的前缀创建哈希索引。哈希索引可以仅覆盖经常访问的索引</w:t>
      </w:r>
      <w:r>
        <w:rPr>
          <w:rFonts w:hint="eastAsia"/>
          <w:sz w:val="20"/>
          <w:szCs w:val="20"/>
        </w:rPr>
        <w:t>对应</w:t>
      </w:r>
      <w:r>
        <w:rPr>
          <w:sz w:val="20"/>
          <w:szCs w:val="20"/>
        </w:rPr>
        <w:t>的那些页面</w:t>
      </w:r>
      <w:r>
        <w:rPr>
          <w:rFonts w:hint="eastAsia"/>
          <w:sz w:val="20"/>
          <w:szCs w:val="20"/>
        </w:rPr>
        <w:t>。如果一个表刚好完全可以载入内存，那么自适应哈希索引通常是有益的。不过自适应哈希索引页需要维护，也要消耗资源，而且对于范围查找、LIKE运算，自适应哈希索引常常是无效的，而且，在多并发的情况下，对自适应哈希索引相关的锁的争用也比较严重，此时，关闭自适应哈希索引通常可以减少很多性能开销。</w:t>
      </w:r>
      <w:r>
        <w:rPr>
          <w:sz w:val="20"/>
          <w:szCs w:val="20"/>
        </w:rPr>
        <w:t>由于难以预先确定此功能是否</w:t>
      </w:r>
      <w:r>
        <w:rPr>
          <w:rFonts w:hint="eastAsia"/>
          <w:sz w:val="20"/>
          <w:szCs w:val="20"/>
        </w:rPr>
        <w:t>应该开启</w:t>
      </w:r>
      <w:r>
        <w:rPr>
          <w:sz w:val="20"/>
          <w:szCs w:val="20"/>
        </w:rPr>
        <w:t>，</w:t>
      </w:r>
      <w:r>
        <w:rPr>
          <w:rFonts w:hint="eastAsia"/>
          <w:sz w:val="20"/>
          <w:szCs w:val="20"/>
        </w:rPr>
        <w:t>因此</w:t>
      </w:r>
      <w:r>
        <w:rPr>
          <w:sz w:val="20"/>
          <w:szCs w:val="20"/>
        </w:rPr>
        <w:t>请使用实际的工作负载</w:t>
      </w:r>
      <w:r>
        <w:rPr>
          <w:rFonts w:hint="eastAsia"/>
          <w:sz w:val="20"/>
          <w:szCs w:val="20"/>
        </w:rPr>
        <w:t>进行</w:t>
      </w:r>
      <w:r>
        <w:rPr>
          <w:sz w:val="20"/>
          <w:szCs w:val="20"/>
        </w:rPr>
        <w:t>基准测试来</w:t>
      </w:r>
      <w:r>
        <w:rPr>
          <w:rFonts w:hint="eastAsia"/>
          <w:sz w:val="20"/>
          <w:szCs w:val="20"/>
        </w:rPr>
        <w:t>决定是</w:t>
      </w:r>
      <w:r>
        <w:rPr>
          <w:sz w:val="20"/>
          <w:szCs w:val="20"/>
        </w:rPr>
        <w:t>启用</w:t>
      </w:r>
      <w:r>
        <w:rPr>
          <w:rFonts w:hint="eastAsia"/>
          <w:sz w:val="20"/>
          <w:szCs w:val="20"/>
        </w:rPr>
        <w:t>还是</w:t>
      </w:r>
      <w:r>
        <w:rPr>
          <w:sz w:val="20"/>
          <w:szCs w:val="20"/>
        </w:rPr>
        <w:t>禁用。由innodb_adaptive_hash_index 选项启用 ，--skip-innodb_adaptive_hash_index</w:t>
      </w:r>
      <w:r>
        <w:rPr>
          <w:rFonts w:hint="eastAsia"/>
          <w:sz w:val="20"/>
          <w:szCs w:val="20"/>
        </w:rPr>
        <w:t>禁用。对于5.7，默认为启用。</w:t>
      </w:r>
    </w:p>
    <w:p>
      <w:pPr>
        <w:widowControl/>
        <w:jc w:val="left"/>
        <w:rPr>
          <w:rFonts w:ascii="Consolas" w:hAnsi="Consolas" w:eastAsia="Times New Roman" w:cs="Times New Roman"/>
          <w:color w:val="0077AA"/>
          <w:kern w:val="0"/>
          <w:sz w:val="20"/>
          <w:szCs w:val="20"/>
        </w:rPr>
      </w:pPr>
      <w:r>
        <w:rPr>
          <w:rFonts w:ascii="Consolas" w:hAnsi="Consolas" w:eastAsia="Times New Roman" w:cs="Times New Roman"/>
          <w:color w:val="0077AA"/>
          <w:kern w:val="0"/>
          <w:sz w:val="20"/>
          <w:szCs w:val="20"/>
        </w:rPr>
        <w:t>MySQL [(none)]&gt; SHOW variables like '%innodb_adaptive_hash_index%';</w:t>
      </w:r>
    </w:p>
    <w:p>
      <w:pPr>
        <w:widowControl/>
        <w:spacing w:line="0" w:lineRule="atLeast"/>
        <w:jc w:val="left"/>
        <w:rPr>
          <w:rFonts w:ascii="Consolas" w:hAnsi="Consolas" w:eastAsia="Times New Roman" w:cs="Times New Roman"/>
          <w:color w:val="555555"/>
          <w:kern w:val="0"/>
          <w:sz w:val="20"/>
          <w:szCs w:val="20"/>
        </w:rPr>
      </w:pPr>
      <w:r>
        <w:rPr>
          <w:rFonts w:ascii="Consolas" w:hAnsi="Consolas" w:eastAsia="Times New Roman" w:cs="Times New Roman"/>
          <w:color w:val="555555"/>
          <w:kern w:val="0"/>
          <w:sz w:val="20"/>
          <w:szCs w:val="20"/>
        </w:rPr>
        <w:t>+----------------------------------+-------+</w:t>
      </w:r>
    </w:p>
    <w:p>
      <w:pPr>
        <w:widowControl/>
        <w:spacing w:line="0" w:lineRule="atLeast"/>
        <w:jc w:val="left"/>
        <w:rPr>
          <w:rFonts w:ascii="Consolas" w:hAnsi="Consolas" w:eastAsia="Times New Roman" w:cs="Times New Roman"/>
          <w:color w:val="555555"/>
          <w:kern w:val="0"/>
          <w:sz w:val="20"/>
          <w:szCs w:val="20"/>
        </w:rPr>
      </w:pPr>
      <w:r>
        <w:rPr>
          <w:rFonts w:ascii="Consolas" w:hAnsi="Consolas" w:eastAsia="Times New Roman" w:cs="Times New Roman"/>
          <w:color w:val="555555"/>
          <w:kern w:val="0"/>
          <w:sz w:val="20"/>
          <w:szCs w:val="20"/>
        </w:rPr>
        <w:t>| Variable_name                    | Value |</w:t>
      </w:r>
    </w:p>
    <w:p>
      <w:pPr>
        <w:widowControl/>
        <w:spacing w:line="0" w:lineRule="atLeast"/>
        <w:jc w:val="left"/>
        <w:rPr>
          <w:rFonts w:ascii="Consolas" w:hAnsi="Consolas" w:eastAsia="Times New Roman" w:cs="Times New Roman"/>
          <w:color w:val="555555"/>
          <w:kern w:val="0"/>
          <w:sz w:val="20"/>
          <w:szCs w:val="20"/>
        </w:rPr>
      </w:pPr>
      <w:r>
        <w:rPr>
          <w:rFonts w:ascii="Consolas" w:hAnsi="Consolas" w:eastAsia="Times New Roman" w:cs="Times New Roman"/>
          <w:color w:val="555555"/>
          <w:kern w:val="0"/>
          <w:sz w:val="20"/>
          <w:szCs w:val="20"/>
        </w:rPr>
        <w:t>+----------------------------------+-------+</w:t>
      </w:r>
    </w:p>
    <w:p>
      <w:pPr>
        <w:widowControl/>
        <w:spacing w:line="0" w:lineRule="atLeast"/>
        <w:jc w:val="left"/>
        <w:rPr>
          <w:rFonts w:ascii="Consolas" w:hAnsi="Consolas" w:eastAsia="Times New Roman" w:cs="Times New Roman"/>
          <w:color w:val="555555"/>
          <w:kern w:val="0"/>
          <w:sz w:val="20"/>
          <w:szCs w:val="20"/>
        </w:rPr>
      </w:pPr>
      <w:r>
        <w:rPr>
          <w:rFonts w:ascii="Consolas" w:hAnsi="Consolas" w:eastAsia="Times New Roman" w:cs="Times New Roman"/>
          <w:color w:val="555555"/>
          <w:kern w:val="0"/>
          <w:sz w:val="20"/>
          <w:szCs w:val="20"/>
        </w:rPr>
        <w:t>| innodb_adaptive_hash_index       | ON    |</w:t>
      </w:r>
    </w:p>
    <w:p>
      <w:pPr>
        <w:widowControl/>
        <w:spacing w:line="0" w:lineRule="atLeast"/>
        <w:jc w:val="left"/>
        <w:rPr>
          <w:rFonts w:ascii="Consolas" w:hAnsi="Consolas" w:eastAsia="Times New Roman" w:cs="Times New Roman"/>
          <w:color w:val="555555"/>
          <w:kern w:val="0"/>
          <w:sz w:val="20"/>
          <w:szCs w:val="20"/>
        </w:rPr>
      </w:pPr>
      <w:r>
        <w:rPr>
          <w:rFonts w:ascii="Consolas" w:hAnsi="Consolas" w:eastAsia="Times New Roman" w:cs="Times New Roman"/>
          <w:color w:val="555555"/>
          <w:kern w:val="0"/>
          <w:sz w:val="20"/>
          <w:szCs w:val="20"/>
        </w:rPr>
        <w:t>| innodb_adaptive_hash_index_parts | 8     |</w:t>
      </w:r>
    </w:p>
    <w:p>
      <w:pPr>
        <w:widowControl/>
        <w:spacing w:line="0" w:lineRule="atLeast"/>
        <w:jc w:val="left"/>
        <w:rPr>
          <w:rFonts w:ascii="Consolas" w:hAnsi="Consolas" w:eastAsia="Times New Roman" w:cs="Times New Roman"/>
          <w:color w:val="555555"/>
          <w:kern w:val="0"/>
          <w:sz w:val="20"/>
          <w:szCs w:val="20"/>
        </w:rPr>
      </w:pPr>
      <w:r>
        <w:rPr>
          <w:rFonts w:ascii="Consolas" w:hAnsi="Consolas" w:eastAsia="Times New Roman" w:cs="Times New Roman"/>
          <w:color w:val="555555"/>
          <w:kern w:val="0"/>
          <w:sz w:val="20"/>
          <w:szCs w:val="20"/>
        </w:rPr>
        <w:t>+----------------------------------+-------+</w:t>
      </w:r>
    </w:p>
    <w:p>
      <w:pPr>
        <w:rPr>
          <w:sz w:val="20"/>
          <w:szCs w:val="20"/>
        </w:rPr>
      </w:pPr>
      <w:r>
        <w:rPr>
          <w:rFonts w:hint="eastAsia"/>
          <w:sz w:val="20"/>
          <w:szCs w:val="20"/>
        </w:rPr>
        <w:t>在早期，自适应哈希索引由单个锁保护，这就会导致并发性不足，为此，在5.7中，将自适应哈希索引分为多个区，每个区一个锁，通过将锁粒度变细来增加并发性。</w:t>
      </w:r>
      <w:r>
        <w:rPr>
          <w:sz w:val="20"/>
          <w:szCs w:val="20"/>
        </w:rPr>
        <w:t>分区由innodb_adaptive_hash_index_parts 配置选项控制</w:t>
      </w:r>
      <w:r>
        <w:rPr>
          <w:rFonts w:hint="eastAsia"/>
          <w:sz w:val="20"/>
          <w:szCs w:val="20"/>
        </w:rPr>
        <w:t>，默认为8，最大为512.如上语句输出。</w:t>
      </w:r>
      <w:r>
        <w:rPr>
          <w:sz w:val="20"/>
          <w:szCs w:val="20"/>
        </w:rPr>
        <w:t>在SHOW ENGINE INNODB STATUS命令</w:t>
      </w:r>
      <w:r>
        <w:rPr>
          <w:rFonts w:hint="eastAsia"/>
          <w:sz w:val="20"/>
          <w:szCs w:val="20"/>
        </w:rPr>
        <w:t>的</w:t>
      </w:r>
      <w:r>
        <w:rPr>
          <w:sz w:val="20"/>
          <w:szCs w:val="20"/>
        </w:rPr>
        <w:t>SEMAPHORES输出部分</w:t>
      </w:r>
      <w:r>
        <w:rPr>
          <w:rFonts w:hint="eastAsia"/>
          <w:sz w:val="20"/>
          <w:szCs w:val="20"/>
        </w:rPr>
        <w:t>可以</w:t>
      </w:r>
      <w:r>
        <w:rPr>
          <w:sz w:val="20"/>
          <w:szCs w:val="20"/>
        </w:rPr>
        <w:t>监视自适应</w:t>
      </w:r>
      <w:r>
        <w:rPr>
          <w:rFonts w:hint="eastAsia"/>
          <w:sz w:val="20"/>
          <w:szCs w:val="20"/>
        </w:rPr>
        <w:t>哈希</w:t>
      </w:r>
      <w:r>
        <w:rPr>
          <w:sz w:val="20"/>
          <w:szCs w:val="20"/>
        </w:rPr>
        <w:t>索引的使用</w:t>
      </w:r>
      <w:r>
        <w:rPr>
          <w:rFonts w:hint="eastAsia"/>
          <w:sz w:val="20"/>
          <w:szCs w:val="20"/>
        </w:rPr>
        <w:t>和锁的争用，如果看到很多线程正在等待锁，那么禁用自适应哈希索引通常是有益的。</w:t>
      </w:r>
    </w:p>
    <w:p>
      <w:pPr>
        <w:rPr>
          <w:sz w:val="20"/>
          <w:szCs w:val="20"/>
        </w:rPr>
      </w:pPr>
      <w:r>
        <w:rPr>
          <w:rFonts w:hint="eastAsia"/>
          <w:sz w:val="20"/>
          <w:szCs w:val="20"/>
        </w:rPr>
        <w:t>（4）</w:t>
      </w:r>
      <w:r>
        <w:rPr>
          <w:sz w:val="20"/>
          <w:szCs w:val="20"/>
        </w:rPr>
        <w:t>重做日志缓冲区</w:t>
      </w:r>
    </w:p>
    <w:p>
      <w:pPr>
        <w:rPr>
          <w:sz w:val="20"/>
          <w:szCs w:val="20"/>
        </w:rPr>
      </w:pPr>
      <w:r>
        <w:rPr>
          <w:sz w:val="20"/>
          <w:szCs w:val="20"/>
        </w:rPr>
        <w:t>重做日志文件的主要目的是，万一实例或者介质失败（media failure），重做日志文件就能派上用场。如数据库由于所在主机掉电导致实例失败，InnoDB存储引擎会使用重做日志恢复到掉电前的时刻，以此来保证数据的完整性。默认情况下会有两个文件，名称分别为ib_logfile0和ib_logfile1。MySQL官方手册中将其称为InnoDB存储引擎的日志文件，不过更准确的定义应该是重做日志文件（redo log file）</w:t>
      </w:r>
      <w:r>
        <w:rPr>
          <w:rFonts w:hint="eastAsia"/>
          <w:sz w:val="20"/>
          <w:szCs w:val="20"/>
        </w:rPr>
        <w:t>。</w:t>
      </w:r>
      <w:r>
        <w:rPr>
          <w:color w:val="FF0000"/>
          <w:sz w:val="20"/>
          <w:szCs w:val="20"/>
        </w:rPr>
        <w:t>重做日志缓冲区</w:t>
      </w:r>
      <w:r>
        <w:rPr>
          <w:rFonts w:hint="eastAsia"/>
          <w:color w:val="FF0000"/>
          <w:sz w:val="20"/>
          <w:szCs w:val="20"/>
        </w:rPr>
        <w:t>是</w:t>
      </w:r>
      <w:r>
        <w:rPr>
          <w:rFonts w:hint="eastAsia"/>
          <w:sz w:val="20"/>
          <w:szCs w:val="20"/>
        </w:rPr>
        <w:t>用来</w:t>
      </w:r>
      <w:r>
        <w:rPr>
          <w:sz w:val="20"/>
          <w:szCs w:val="20"/>
        </w:rPr>
        <w:t>保存要写入重做日志</w:t>
      </w:r>
      <w:r>
        <w:rPr>
          <w:rFonts w:hint="eastAsia"/>
          <w:sz w:val="20"/>
          <w:szCs w:val="20"/>
        </w:rPr>
        <w:t>文件</w:t>
      </w:r>
      <w:r>
        <w:rPr>
          <w:sz w:val="20"/>
          <w:szCs w:val="20"/>
        </w:rPr>
        <w:t>数据的</w:t>
      </w:r>
      <w:r>
        <w:rPr>
          <w:color w:val="FF0000"/>
          <w:sz w:val="20"/>
          <w:szCs w:val="20"/>
        </w:rPr>
        <w:t>内存区域</w:t>
      </w:r>
      <w:r>
        <w:rPr>
          <w:sz w:val="20"/>
          <w:szCs w:val="20"/>
        </w:rPr>
        <w:t>。重做日志缓冲区大小由</w:t>
      </w:r>
      <w:r>
        <w:fldChar w:fldCharType="begin"/>
      </w:r>
      <w:r>
        <w:instrText xml:space="preserve"> HYPERLINK "https://dev.mysql.com/doc/refman/5.7/en/innodb-parameters.html" \l "sysvar_innodb_log_buffer_size" </w:instrText>
      </w:r>
      <w:r>
        <w:fldChar w:fldCharType="separate"/>
      </w:r>
      <w:r>
        <w:rPr>
          <w:rStyle w:val="22"/>
          <w:sz w:val="20"/>
          <w:szCs w:val="20"/>
          <w:u w:val="none"/>
        </w:rPr>
        <w:t>innodb_log_buffer_size</w:t>
      </w:r>
      <w:r>
        <w:rPr>
          <w:rStyle w:val="22"/>
          <w:sz w:val="20"/>
          <w:szCs w:val="20"/>
          <w:u w:val="none"/>
        </w:rPr>
        <w:fldChar w:fldCharType="end"/>
      </w:r>
      <w:r>
        <w:rPr>
          <w:sz w:val="20"/>
          <w:szCs w:val="20"/>
        </w:rPr>
        <w:t> 配置选项定</w:t>
      </w:r>
      <w:r>
        <w:rPr>
          <w:rFonts w:hint="eastAsia"/>
          <w:sz w:val="20"/>
          <w:szCs w:val="20"/>
        </w:rPr>
        <w:t>控制</w:t>
      </w:r>
      <w:r>
        <w:rPr>
          <w:sz w:val="20"/>
          <w:szCs w:val="20"/>
        </w:rPr>
        <w:t>。重做日志缓冲区会定期刷新到磁盘上的</w:t>
      </w:r>
      <w:r>
        <w:rPr>
          <w:rFonts w:hint="eastAsia"/>
          <w:sz w:val="20"/>
          <w:szCs w:val="20"/>
        </w:rPr>
        <w:t>重做</w:t>
      </w:r>
      <w:r>
        <w:rPr>
          <w:sz w:val="20"/>
          <w:szCs w:val="20"/>
        </w:rPr>
        <w:t>日志文件。大型重做日志缓冲区可以实现大型事务的运行，无需在事务提交之前</w:t>
      </w:r>
      <w:r>
        <w:rPr>
          <w:rFonts w:hint="eastAsia"/>
          <w:sz w:val="20"/>
          <w:szCs w:val="20"/>
        </w:rPr>
        <w:t>不断的</w:t>
      </w:r>
      <w:r>
        <w:rPr>
          <w:sz w:val="20"/>
          <w:szCs w:val="20"/>
        </w:rPr>
        <w:t>将重做日志写入磁盘。因此，如果有更新，插入或删除许多行的事务，使日志缓冲区更大，可以节省磁盘I / O。</w:t>
      </w:r>
    </w:p>
    <w:p>
      <w:pPr>
        <w:rPr>
          <w:sz w:val="20"/>
          <w:szCs w:val="20"/>
        </w:rPr>
      </w:pPr>
      <w:r>
        <w:rPr>
          <w:sz w:val="20"/>
          <w:szCs w:val="20"/>
        </w:rPr>
        <w:t> </w:t>
      </w:r>
      <w:r>
        <w:fldChar w:fldCharType="begin"/>
      </w:r>
      <w:r>
        <w:instrText xml:space="preserve"> HYPERLINK "https://dev.mysql.com/doc/refman/5.7/en/innodb-parameters.html" \l "sysvar_innodb_flush_log_at_trx_commit" </w:instrText>
      </w:r>
      <w:r>
        <w:fldChar w:fldCharType="separate"/>
      </w:r>
      <w:r>
        <w:rPr>
          <w:rStyle w:val="22"/>
          <w:sz w:val="20"/>
          <w:szCs w:val="20"/>
          <w:u w:val="none"/>
        </w:rPr>
        <w:t>innodb_flush_log_at_trx_commit</w:t>
      </w:r>
      <w:r>
        <w:rPr>
          <w:rStyle w:val="22"/>
          <w:sz w:val="20"/>
          <w:szCs w:val="20"/>
          <w:u w:val="none"/>
        </w:rPr>
        <w:fldChar w:fldCharType="end"/>
      </w:r>
      <w:r>
        <w:rPr>
          <w:sz w:val="20"/>
          <w:szCs w:val="20"/>
        </w:rPr>
        <w:t> 选项控制如何将重做日志缓冲区的内容写入日志文件。</w:t>
      </w:r>
      <w:r>
        <w:fldChar w:fldCharType="begin"/>
      </w:r>
      <w:r>
        <w:instrText xml:space="preserve"> HYPERLINK "https://dev.mysql.com/doc/refman/5.7/en/innodb-parameters.html" \l "sysvar_innodb_flush_log_at_timeout" </w:instrText>
      </w:r>
      <w:r>
        <w:fldChar w:fldCharType="separate"/>
      </w:r>
      <w:r>
        <w:rPr>
          <w:rStyle w:val="22"/>
          <w:sz w:val="20"/>
          <w:szCs w:val="20"/>
          <w:u w:val="none"/>
        </w:rPr>
        <w:t>innodb_flush_log_at_timeout</w:t>
      </w:r>
      <w:r>
        <w:rPr>
          <w:rStyle w:val="22"/>
          <w:sz w:val="20"/>
          <w:szCs w:val="20"/>
          <w:u w:val="none"/>
        </w:rPr>
        <w:fldChar w:fldCharType="end"/>
      </w:r>
      <w:r>
        <w:rPr>
          <w:sz w:val="20"/>
          <w:szCs w:val="20"/>
        </w:rPr>
        <w:t> 选项控制重做日志</w:t>
      </w:r>
      <w:r>
        <w:rPr>
          <w:rFonts w:hint="eastAsia"/>
          <w:sz w:val="20"/>
          <w:szCs w:val="20"/>
        </w:rPr>
        <w:t>缓冲区</w:t>
      </w:r>
      <w:r>
        <w:rPr>
          <w:sz w:val="20"/>
          <w:szCs w:val="20"/>
        </w:rPr>
        <w:t>刷新频率。</w:t>
      </w:r>
    </w:p>
    <w:p>
      <w:pPr>
        <w:rPr>
          <w:sz w:val="20"/>
          <w:szCs w:val="20"/>
        </w:rPr>
      </w:pPr>
      <w:r>
        <w:rPr>
          <w:rFonts w:hint="eastAsia"/>
          <w:sz w:val="20"/>
          <w:szCs w:val="20"/>
        </w:rPr>
        <w:t>（5）系统表空间</w:t>
      </w:r>
    </w:p>
    <w:p>
      <w:pPr>
        <w:rPr>
          <w:sz w:val="20"/>
          <w:szCs w:val="20"/>
        </w:rPr>
      </w:pPr>
      <w:r>
        <w:rPr>
          <w:rFonts w:hint="eastAsia"/>
          <w:sz w:val="20"/>
          <w:szCs w:val="20"/>
        </w:rPr>
        <w:t>InnoDB系统表空间包含InnoDB的数据字典（InnoDB数据对象的元数据），并且也是</w:t>
      </w:r>
      <w:r>
        <w:rPr>
          <w:sz w:val="20"/>
          <w:szCs w:val="20"/>
        </w:rPr>
        <w:t>doublewrite buffer, change buffer, and undo logs的存储区域</w:t>
      </w:r>
      <w:r>
        <w:rPr>
          <w:rFonts w:hint="eastAsia"/>
          <w:sz w:val="20"/>
          <w:szCs w:val="20"/>
        </w:rPr>
        <w:t>，系统表空间还包含用户创建的表和索引的数据，因此系统表空间是一个共享表空间，因为它被多个表（包括不同数据库中的表）共享。</w:t>
      </w:r>
    </w:p>
    <w:p>
      <w:pPr>
        <w:rPr>
          <w:sz w:val="20"/>
          <w:szCs w:val="20"/>
        </w:rPr>
      </w:pPr>
      <w:r>
        <w:rPr>
          <w:sz w:val="20"/>
          <w:szCs w:val="20"/>
        </w:rPr>
        <w:t>系统表空间由一个或多个数据文件表示。默认情况下，MySQL </w:t>
      </w:r>
      <w:r>
        <w:rPr>
          <w:rFonts w:hint="eastAsia"/>
          <w:sz w:val="20"/>
          <w:szCs w:val="20"/>
        </w:rPr>
        <w:t>在</w:t>
      </w:r>
      <w:r>
        <w:rPr>
          <w:sz w:val="20"/>
          <w:szCs w:val="20"/>
        </w:rPr>
        <w:t>data目录中创建一个名为ibdata1的系统数据文件。系统数据文件的大小和数量由</w:t>
      </w:r>
      <w:r>
        <w:fldChar w:fldCharType="begin"/>
      </w:r>
      <w:r>
        <w:instrText xml:space="preserve"> HYPERLINK "https://dev.mysql.com/doc/refman/5.7/en/innodb-parameters.html" \l "sysvar_innodb_data_file_path" </w:instrText>
      </w:r>
      <w:r>
        <w:fldChar w:fldCharType="separate"/>
      </w:r>
      <w:r>
        <w:rPr>
          <w:rStyle w:val="22"/>
          <w:sz w:val="20"/>
          <w:szCs w:val="20"/>
          <w:u w:val="none"/>
        </w:rPr>
        <w:t>innodb_data_file_path</w:t>
      </w:r>
      <w:r>
        <w:rPr>
          <w:rStyle w:val="22"/>
          <w:sz w:val="20"/>
          <w:szCs w:val="20"/>
          <w:u w:val="none"/>
        </w:rPr>
        <w:fldChar w:fldCharType="end"/>
      </w:r>
      <w:r>
        <w:rPr>
          <w:sz w:val="20"/>
          <w:szCs w:val="20"/>
        </w:rPr>
        <w:t>启动选项控制 。</w:t>
      </w:r>
    </w:p>
    <w:p>
      <w:pPr>
        <w:rPr>
          <w:sz w:val="20"/>
          <w:szCs w:val="20"/>
        </w:rPr>
      </w:pPr>
      <w:r>
        <w:rPr>
          <w:rFonts w:hint="eastAsia"/>
          <w:sz w:val="20"/>
          <w:szCs w:val="20"/>
        </w:rPr>
        <w:t>（6）</w:t>
      </w:r>
      <w:r>
        <w:rPr>
          <w:sz w:val="20"/>
          <w:szCs w:val="20"/>
        </w:rPr>
        <w:t>InnoDB数据字典</w:t>
      </w:r>
    </w:p>
    <w:p>
      <w:pPr>
        <w:rPr>
          <w:sz w:val="20"/>
          <w:szCs w:val="20"/>
        </w:rPr>
      </w:pPr>
      <w:r>
        <w:rPr>
          <w:sz w:val="20"/>
          <w:szCs w:val="20"/>
        </w:rPr>
        <w:t>InnoDB数据字典</w:t>
      </w:r>
      <w:r>
        <w:rPr>
          <w:rFonts w:hint="eastAsia"/>
          <w:sz w:val="20"/>
          <w:szCs w:val="20"/>
        </w:rPr>
        <w:t>由一系列用于</w:t>
      </w:r>
      <w:r>
        <w:rPr>
          <w:sz w:val="20"/>
          <w:szCs w:val="20"/>
        </w:rPr>
        <w:t>跟踪</w:t>
      </w:r>
      <w:r>
        <w:rPr>
          <w:rFonts w:hint="eastAsia"/>
          <w:sz w:val="20"/>
          <w:szCs w:val="20"/>
        </w:rPr>
        <w:t>InnoDB</w:t>
      </w:r>
      <w:r>
        <w:rPr>
          <w:sz w:val="20"/>
          <w:szCs w:val="20"/>
        </w:rPr>
        <w:t>对象，如</w:t>
      </w:r>
      <w:r>
        <w:rPr>
          <w:rFonts w:hint="eastAsia"/>
          <w:sz w:val="20"/>
          <w:szCs w:val="20"/>
        </w:rPr>
        <w:t>：</w:t>
      </w:r>
      <w:r>
        <w:rPr>
          <w:sz w:val="20"/>
          <w:szCs w:val="20"/>
        </w:rPr>
        <w:t>表，索引，和表中的列的元数据</w:t>
      </w:r>
      <w:r>
        <w:rPr>
          <w:rFonts w:hint="eastAsia"/>
          <w:sz w:val="20"/>
          <w:szCs w:val="20"/>
        </w:rPr>
        <w:t>的</w:t>
      </w:r>
      <w:r>
        <w:rPr>
          <w:sz w:val="20"/>
          <w:szCs w:val="20"/>
        </w:rPr>
        <w:t>内部系统表</w:t>
      </w:r>
      <w:r>
        <w:rPr>
          <w:rFonts w:hint="eastAsia"/>
          <w:sz w:val="20"/>
          <w:szCs w:val="20"/>
        </w:rPr>
        <w:t>组成，</w:t>
      </w:r>
      <w:r>
        <w:rPr>
          <w:sz w:val="20"/>
          <w:szCs w:val="20"/>
        </w:rPr>
        <w:t>元数据物理上位于InnoDB系统表空间中。由于历史原因，数据字典元数据在某种程度上与存储InnoDB表</w:t>
      </w:r>
      <w:r>
        <w:rPr>
          <w:rFonts w:hint="eastAsia"/>
          <w:sz w:val="20"/>
          <w:szCs w:val="20"/>
        </w:rPr>
        <w:t>的</w:t>
      </w:r>
      <w:r>
        <w:rPr>
          <w:sz w:val="20"/>
          <w:szCs w:val="20"/>
        </w:rPr>
        <w:t>元数据文件（.frm文件）中的信息重叠 。</w:t>
      </w:r>
    </w:p>
    <w:p>
      <w:pPr>
        <w:rPr>
          <w:sz w:val="20"/>
          <w:szCs w:val="20"/>
        </w:rPr>
      </w:pPr>
      <w:r>
        <w:rPr>
          <w:rFonts w:hint="eastAsia"/>
          <w:sz w:val="20"/>
          <w:szCs w:val="20"/>
        </w:rPr>
        <w:t>（7）</w:t>
      </w:r>
      <w:r>
        <w:rPr>
          <w:sz w:val="20"/>
          <w:szCs w:val="20"/>
        </w:rPr>
        <w:t>Doublewrite Buffer</w:t>
      </w:r>
    </w:p>
    <w:p>
      <w:pPr>
        <w:rPr>
          <w:bCs/>
          <w:sz w:val="20"/>
          <w:szCs w:val="20"/>
        </w:rPr>
      </w:pPr>
      <w:r>
        <w:rPr>
          <w:rFonts w:hint="eastAsia"/>
          <w:sz w:val="20"/>
          <w:szCs w:val="20"/>
        </w:rPr>
        <w:t>InnoDB中，在将缓冲池中的数据刷新到磁盘时是以页面（InnoDB的页面，通常为16KB）为单位的，这时可能会出现部分页面写入的问题。所谓</w:t>
      </w:r>
      <w:r>
        <w:rPr>
          <w:sz w:val="20"/>
          <w:szCs w:val="20"/>
        </w:rPr>
        <w:t>部分页面写入是指向</w:t>
      </w:r>
      <w:r>
        <w:rPr>
          <w:rFonts w:hint="eastAsia"/>
          <w:sz w:val="20"/>
          <w:szCs w:val="20"/>
        </w:rPr>
        <w:t>操作系统</w:t>
      </w:r>
      <w:r>
        <w:rPr>
          <w:sz w:val="20"/>
          <w:szCs w:val="20"/>
        </w:rPr>
        <w:t xml:space="preserve">提交的页面写入请求仅部分完成。例如，在16K </w:t>
      </w:r>
      <w:r>
        <w:rPr>
          <w:rFonts w:hint="eastAsia"/>
          <w:sz w:val="20"/>
          <w:szCs w:val="20"/>
        </w:rPr>
        <w:t>的</w:t>
      </w:r>
      <w:r>
        <w:rPr>
          <w:sz w:val="20"/>
          <w:szCs w:val="20"/>
        </w:rPr>
        <w:t>Innodb页面中，只有第一个4KB</w:t>
      </w:r>
      <w:r>
        <w:rPr>
          <w:rFonts w:hint="eastAsia"/>
          <w:sz w:val="20"/>
          <w:szCs w:val="20"/>
        </w:rPr>
        <w:t>（文件系统的块通常为4KB）的块</w:t>
      </w:r>
      <w:r>
        <w:rPr>
          <w:sz w:val="20"/>
          <w:szCs w:val="20"/>
        </w:rPr>
        <w:t>被</w:t>
      </w:r>
      <w:r>
        <w:rPr>
          <w:rFonts w:hint="eastAsia"/>
          <w:sz w:val="20"/>
          <w:szCs w:val="20"/>
        </w:rPr>
        <w:t>写入磁盘</w:t>
      </w:r>
      <w:r>
        <w:rPr>
          <w:sz w:val="20"/>
          <w:szCs w:val="20"/>
        </w:rPr>
        <w:t>，其他部分保持原来的状态。最常见的部分页面写入</w:t>
      </w:r>
      <w:r>
        <w:rPr>
          <w:rFonts w:hint="eastAsia"/>
          <w:sz w:val="20"/>
          <w:szCs w:val="20"/>
        </w:rPr>
        <w:t>一般</w:t>
      </w:r>
      <w:r>
        <w:rPr>
          <w:sz w:val="20"/>
          <w:szCs w:val="20"/>
        </w:rPr>
        <w:t>在</w:t>
      </w:r>
      <w:r>
        <w:rPr>
          <w:rFonts w:hint="eastAsia"/>
          <w:sz w:val="20"/>
          <w:szCs w:val="20"/>
        </w:rPr>
        <w:t>发生</w:t>
      </w:r>
      <w:r>
        <w:rPr>
          <w:sz w:val="20"/>
          <w:szCs w:val="20"/>
        </w:rPr>
        <w:t>电源故障时发生。也可能发生在操作系统崩溃</w:t>
      </w:r>
      <w:r>
        <w:rPr>
          <w:rFonts w:hint="eastAsia"/>
          <w:sz w:val="20"/>
          <w:szCs w:val="20"/>
        </w:rPr>
        <w:t>时。</w:t>
      </w:r>
      <w:r>
        <w:rPr>
          <w:sz w:val="20"/>
          <w:szCs w:val="20"/>
        </w:rPr>
        <w:t>另外，如果使用软件RAID，页面可能会出现在需要多个IO请求的条带边界上。</w:t>
      </w:r>
      <w:r>
        <w:rPr>
          <w:bCs/>
          <w:sz w:val="20"/>
          <w:szCs w:val="20"/>
        </w:rPr>
        <w:t>如果硬件RAID没有电池备份，电源故障时也会发生这种情况。如果对磁盘本身发出单个写入，即使电源掉电，在理论上也应完成写入，因为驱动器内部应该有足够的电源来完成它。</w:t>
      </w:r>
      <w:r>
        <w:rPr>
          <w:rFonts w:hint="eastAsia"/>
          <w:bCs/>
          <w:sz w:val="20"/>
          <w:szCs w:val="20"/>
        </w:rPr>
        <w:t>但是</w:t>
      </w:r>
      <w:r>
        <w:rPr>
          <w:bCs/>
          <w:sz w:val="20"/>
          <w:szCs w:val="20"/>
        </w:rPr>
        <w:t>真的</w:t>
      </w:r>
      <w:r>
        <w:rPr>
          <w:rFonts w:hint="eastAsia"/>
          <w:bCs/>
          <w:sz w:val="20"/>
          <w:szCs w:val="20"/>
        </w:rPr>
        <w:t>很难检查是</w:t>
      </w:r>
      <w:r>
        <w:rPr>
          <w:bCs/>
          <w:sz w:val="20"/>
          <w:szCs w:val="20"/>
        </w:rPr>
        <w:t>否总是这样，因为它不是部分页面写入的唯一原因。在Innodb</w:t>
      </w:r>
      <w:r>
        <w:rPr>
          <w:sz w:val="20"/>
          <w:szCs w:val="20"/>
        </w:rPr>
        <w:t xml:space="preserve"> Doublewrite Buffer</w:t>
      </w:r>
      <w:r>
        <w:rPr>
          <w:bCs/>
          <w:sz w:val="20"/>
          <w:szCs w:val="20"/>
        </w:rPr>
        <w:t>实施之前，</w:t>
      </w:r>
      <w:r>
        <w:rPr>
          <w:rFonts w:hint="eastAsia"/>
          <w:bCs/>
          <w:sz w:val="20"/>
          <w:szCs w:val="20"/>
        </w:rPr>
        <w:t>确实会有</w:t>
      </w:r>
      <w:r>
        <w:rPr>
          <w:bCs/>
          <w:sz w:val="20"/>
          <w:szCs w:val="20"/>
        </w:rPr>
        <w:t>数据损坏。</w:t>
      </w:r>
    </w:p>
    <w:p>
      <w:pPr>
        <w:rPr>
          <w:sz w:val="20"/>
          <w:szCs w:val="20"/>
        </w:rPr>
      </w:pPr>
      <w:r>
        <w:rPr>
          <w:rFonts w:hint="eastAsia"/>
          <w:bCs/>
          <w:sz w:val="20"/>
          <w:szCs w:val="20"/>
        </w:rPr>
        <w:t>有的人会问，数据损坏可以使用重做日志来恢复呀，但是，请注意，InnoDB并不会将整个页面的内容写入重做日志，而是记录的对页面的操作，例如将某个偏移量处的值加2，使用重做日志进行恢复的基础是表空间中的实际数据页面在内部是完整的一致的，</w:t>
      </w:r>
      <w:r>
        <w:rPr>
          <w:bCs/>
          <w:sz w:val="20"/>
          <w:szCs w:val="20"/>
        </w:rPr>
        <w:t>它是哪个页面版本无关紧要 </w:t>
      </w:r>
      <w:r>
        <w:rPr>
          <w:rFonts w:hint="eastAsia"/>
          <w:bCs/>
          <w:sz w:val="20"/>
          <w:szCs w:val="20"/>
        </w:rPr>
        <w:t>，但是</w:t>
      </w:r>
      <w:r>
        <w:rPr>
          <w:bCs/>
          <w:sz w:val="20"/>
          <w:szCs w:val="20"/>
        </w:rPr>
        <w:t>如果页面不一致，则无法继续恢复</w:t>
      </w:r>
      <w:r>
        <w:rPr>
          <w:rFonts w:hint="eastAsia"/>
          <w:bCs/>
          <w:sz w:val="20"/>
          <w:szCs w:val="20"/>
        </w:rPr>
        <w:t>，因为你的基础数据就是不一致的</w:t>
      </w:r>
      <w:r>
        <w:rPr>
          <w:bCs/>
          <w:sz w:val="20"/>
          <w:szCs w:val="20"/>
        </w:rPr>
        <w:t>。</w:t>
      </w:r>
      <w:r>
        <w:rPr>
          <w:rFonts w:hint="eastAsia"/>
          <w:bCs/>
          <w:sz w:val="20"/>
          <w:szCs w:val="20"/>
        </w:rPr>
        <w:t>为此引入了</w:t>
      </w:r>
      <w:r>
        <w:rPr>
          <w:sz w:val="20"/>
          <w:szCs w:val="20"/>
        </w:rPr>
        <w:t>Doublewrite Buffer</w:t>
      </w:r>
      <w:r>
        <w:rPr>
          <w:rFonts w:hint="eastAsia"/>
          <w:sz w:val="20"/>
          <w:szCs w:val="20"/>
        </w:rPr>
        <w:t>来解决问题。</w:t>
      </w:r>
    </w:p>
    <w:p>
      <w:pPr>
        <w:rPr>
          <w:sz w:val="20"/>
          <w:szCs w:val="20"/>
        </w:rPr>
      </w:pPr>
      <w:r>
        <w:rPr>
          <w:rFonts w:hint="eastAsia"/>
          <w:sz w:val="20"/>
          <w:szCs w:val="20"/>
        </w:rPr>
        <w:t>理解了为什么需要</w:t>
      </w:r>
      <w:r>
        <w:rPr>
          <w:sz w:val="20"/>
          <w:szCs w:val="20"/>
        </w:rPr>
        <w:t>Doublewrite Buffer</w:t>
      </w:r>
      <w:r>
        <w:rPr>
          <w:rFonts w:hint="eastAsia"/>
          <w:sz w:val="20"/>
          <w:szCs w:val="20"/>
        </w:rPr>
        <w:t>，也就不难理解</w:t>
      </w:r>
      <w:r>
        <w:rPr>
          <w:sz w:val="20"/>
          <w:szCs w:val="20"/>
        </w:rPr>
        <w:t>Doublewrite Buffer</w:t>
      </w:r>
      <w:r>
        <w:rPr>
          <w:rFonts w:hint="eastAsia"/>
          <w:sz w:val="20"/>
          <w:szCs w:val="20"/>
        </w:rPr>
        <w:t>如何工作了。具体来说就是：你可以将</w:t>
      </w:r>
      <w:r>
        <w:rPr>
          <w:sz w:val="20"/>
          <w:szCs w:val="20"/>
        </w:rPr>
        <w:t>Doublewrite Buffer</w:t>
      </w:r>
      <w:r>
        <w:rPr>
          <w:rFonts w:hint="eastAsia"/>
          <w:sz w:val="20"/>
          <w:szCs w:val="20"/>
        </w:rPr>
        <w:t>视为系统表空间中的一个短期日志文件，</w:t>
      </w:r>
      <w:r>
        <w:rPr>
          <w:sz w:val="20"/>
          <w:szCs w:val="20"/>
        </w:rPr>
        <w:t>它包含100</w:t>
      </w:r>
      <w:r>
        <w:rPr>
          <w:rFonts w:hint="eastAsia"/>
          <w:sz w:val="20"/>
          <w:szCs w:val="20"/>
        </w:rPr>
        <w:t>个</w:t>
      </w:r>
      <w:r>
        <w:rPr>
          <w:sz w:val="20"/>
          <w:szCs w:val="20"/>
        </w:rPr>
        <w:t>页的空间。当Innodb从Innodb缓冲池中刷新页面时，</w:t>
      </w:r>
      <w:r>
        <w:rPr>
          <w:rFonts w:hint="eastAsia"/>
          <w:sz w:val="20"/>
          <w:szCs w:val="20"/>
        </w:rPr>
        <w:t>InnoDB首先会将页面</w:t>
      </w:r>
      <w:r>
        <w:rPr>
          <w:sz w:val="20"/>
          <w:szCs w:val="20"/>
        </w:rPr>
        <w:t>写入双写缓冲区（顺序），</w:t>
      </w:r>
      <w:r>
        <w:rPr>
          <w:rFonts w:hint="eastAsia"/>
          <w:sz w:val="20"/>
          <w:szCs w:val="20"/>
        </w:rPr>
        <w:t>然后</w:t>
      </w:r>
      <w:r>
        <w:rPr>
          <w:sz w:val="20"/>
          <w:szCs w:val="20"/>
        </w:rPr>
        <w:t>调用fsync（）以确保它们</w:t>
      </w:r>
      <w:r>
        <w:rPr>
          <w:rFonts w:hint="eastAsia"/>
          <w:sz w:val="20"/>
          <w:szCs w:val="20"/>
        </w:rPr>
        <w:t>保存到</w:t>
      </w:r>
      <w:r>
        <w:rPr>
          <w:sz w:val="20"/>
          <w:szCs w:val="20"/>
        </w:rPr>
        <w:t>磁盘，然后</w:t>
      </w:r>
      <w:r>
        <w:rPr>
          <w:rFonts w:hint="eastAsia"/>
          <w:sz w:val="20"/>
          <w:szCs w:val="20"/>
        </w:rPr>
        <w:t>将页面</w:t>
      </w:r>
      <w:r>
        <w:rPr>
          <w:sz w:val="20"/>
          <w:szCs w:val="20"/>
        </w:rPr>
        <w:t>写入</w:t>
      </w:r>
      <w:r>
        <w:rPr>
          <w:rFonts w:hint="eastAsia"/>
          <w:sz w:val="20"/>
          <w:szCs w:val="20"/>
        </w:rPr>
        <w:t>真正的数据文件并</w:t>
      </w:r>
      <w:r>
        <w:rPr>
          <w:sz w:val="20"/>
          <w:szCs w:val="20"/>
        </w:rPr>
        <w:t>第二次调用fsync（））。现在Innodb恢复</w:t>
      </w:r>
      <w:r>
        <w:rPr>
          <w:rFonts w:hint="eastAsia"/>
          <w:sz w:val="20"/>
          <w:szCs w:val="20"/>
        </w:rPr>
        <w:t>的时候会</w:t>
      </w:r>
      <w:r>
        <w:rPr>
          <w:sz w:val="20"/>
          <w:szCs w:val="20"/>
        </w:rPr>
        <w:t>检查</w:t>
      </w:r>
      <w:r>
        <w:rPr>
          <w:rFonts w:hint="eastAsia"/>
          <w:sz w:val="20"/>
          <w:szCs w:val="20"/>
        </w:rPr>
        <w:t>表空间中数据页面的内容和</w:t>
      </w:r>
      <w:r>
        <w:rPr>
          <w:sz w:val="20"/>
          <w:szCs w:val="20"/>
        </w:rPr>
        <w:t>Doublewrite Buffer</w:t>
      </w:r>
      <w:r>
        <w:rPr>
          <w:rFonts w:hint="eastAsia"/>
          <w:sz w:val="20"/>
          <w:szCs w:val="20"/>
        </w:rPr>
        <w:t>中页面的内容</w:t>
      </w:r>
      <w:r>
        <w:rPr>
          <w:sz w:val="20"/>
          <w:szCs w:val="20"/>
        </w:rPr>
        <w:t>。如果在双写缓冲区中</w:t>
      </w:r>
      <w:r>
        <w:rPr>
          <w:rFonts w:hint="eastAsia"/>
          <w:sz w:val="20"/>
          <w:szCs w:val="20"/>
        </w:rPr>
        <w:t>的</w:t>
      </w:r>
      <w:r>
        <w:rPr>
          <w:sz w:val="20"/>
          <w:szCs w:val="20"/>
        </w:rPr>
        <w:t>页面不一致，则简单地丢弃它，如果表空间</w:t>
      </w:r>
      <w:r>
        <w:rPr>
          <w:rFonts w:hint="eastAsia"/>
          <w:sz w:val="20"/>
          <w:szCs w:val="20"/>
        </w:rPr>
        <w:t>中的数据页面</w:t>
      </w:r>
      <w:r>
        <w:rPr>
          <w:sz w:val="20"/>
          <w:szCs w:val="20"/>
        </w:rPr>
        <w:t>不一致，则从双写缓冲区中恢复。</w:t>
      </w:r>
      <w:r>
        <w:rPr>
          <w:rFonts w:hint="eastAsia"/>
          <w:sz w:val="20"/>
          <w:szCs w:val="20"/>
        </w:rPr>
        <w:t>那么会不会出现都不一致的情况呢？这个不会，以内是先写</w:t>
      </w:r>
      <w:r>
        <w:rPr>
          <w:sz w:val="20"/>
          <w:szCs w:val="20"/>
        </w:rPr>
        <w:t>Doublewrite Buffer</w:t>
      </w:r>
      <w:r>
        <w:rPr>
          <w:rFonts w:hint="eastAsia"/>
          <w:sz w:val="20"/>
          <w:szCs w:val="20"/>
        </w:rPr>
        <w:t>，后写表空间中真实的数据页面，这样，当</w:t>
      </w:r>
      <w:r>
        <w:rPr>
          <w:sz w:val="20"/>
          <w:szCs w:val="20"/>
        </w:rPr>
        <w:t>Doublewrite Buffer</w:t>
      </w:r>
      <w:r>
        <w:rPr>
          <w:rFonts w:hint="eastAsia"/>
          <w:sz w:val="20"/>
          <w:szCs w:val="20"/>
        </w:rPr>
        <w:t>中不一致时表示系统崩溃了，也就无法继续执行了，就不会收到</w:t>
      </w:r>
      <w:r>
        <w:rPr>
          <w:sz w:val="20"/>
          <w:szCs w:val="20"/>
        </w:rPr>
        <w:t>Doublewrite Buffer</w:t>
      </w:r>
      <w:r>
        <w:rPr>
          <w:rFonts w:hint="eastAsia"/>
          <w:sz w:val="20"/>
          <w:szCs w:val="20"/>
        </w:rPr>
        <w:t>是否写成功的响应，也就不会发出真实的数据页面的写操作，这样的话必然不会出现二者都损坏的情况。</w:t>
      </w:r>
    </w:p>
    <w:p>
      <w:pPr>
        <w:rPr>
          <w:sz w:val="20"/>
          <w:szCs w:val="20"/>
        </w:rPr>
      </w:pPr>
      <w:r>
        <w:rPr>
          <w:rFonts w:hint="eastAsia"/>
          <w:sz w:val="20"/>
          <w:szCs w:val="20"/>
        </w:rPr>
        <w:t>虽然</w:t>
      </w:r>
      <w:r>
        <w:rPr>
          <w:sz w:val="20"/>
          <w:szCs w:val="20"/>
        </w:rPr>
        <w:t>Doublewrite Buffer</w:t>
      </w:r>
      <w:r>
        <w:rPr>
          <w:rFonts w:hint="eastAsia"/>
          <w:sz w:val="20"/>
          <w:szCs w:val="20"/>
        </w:rPr>
        <w:t>的加入会使每次刷新数据时写两次磁盘，但是性能不会大幅下降，因为</w:t>
      </w:r>
      <w:r>
        <w:rPr>
          <w:sz w:val="20"/>
          <w:szCs w:val="20"/>
        </w:rPr>
        <w:t>Doublewrite Buffer</w:t>
      </w:r>
      <w:r>
        <w:rPr>
          <w:rFonts w:hint="eastAsia"/>
          <w:sz w:val="20"/>
          <w:szCs w:val="20"/>
        </w:rPr>
        <w:t>的写入是顺序的。</w:t>
      </w:r>
      <w:r>
        <w:rPr>
          <w:sz w:val="20"/>
          <w:szCs w:val="20"/>
        </w:rPr>
        <w:t>所以一般来说，由于使用Doublewrite而不会超过5-10％的性能损失。</w:t>
      </w:r>
      <w:r>
        <w:rPr>
          <w:rFonts w:hint="eastAsia"/>
          <w:sz w:val="20"/>
          <w:szCs w:val="20"/>
        </w:rPr>
        <w:t>但是数据是无价之宝，比起这个，这点损失可以接受。</w:t>
      </w:r>
    </w:p>
    <w:p>
      <w:pPr>
        <w:rPr>
          <w:sz w:val="20"/>
          <w:szCs w:val="20"/>
        </w:rPr>
      </w:pPr>
      <w:r>
        <w:rPr>
          <w:rFonts w:hint="eastAsia"/>
          <w:sz w:val="20"/>
          <w:szCs w:val="20"/>
        </w:rPr>
        <w:t>那么</w:t>
      </w:r>
      <w:r>
        <w:rPr>
          <w:sz w:val="20"/>
          <w:szCs w:val="20"/>
        </w:rPr>
        <w:t>Doublewrite</w:t>
      </w:r>
      <w:r>
        <w:rPr>
          <w:rFonts w:hint="eastAsia"/>
          <w:sz w:val="20"/>
          <w:szCs w:val="20"/>
        </w:rPr>
        <w:t>是否可以禁用的？默认是开启的，要禁用</w:t>
      </w:r>
      <w:r>
        <w:rPr>
          <w:sz w:val="20"/>
          <w:szCs w:val="20"/>
        </w:rPr>
        <w:t>Doublewrite</w:t>
      </w:r>
      <w:r>
        <w:rPr>
          <w:rFonts w:hint="eastAsia"/>
          <w:sz w:val="20"/>
          <w:szCs w:val="20"/>
        </w:rPr>
        <w:t>，可以设置</w:t>
      </w:r>
      <w:r>
        <w:rPr>
          <w:sz w:val="20"/>
          <w:szCs w:val="20"/>
        </w:rPr>
        <w:t>innodb_doublewrite=0</w:t>
      </w:r>
      <w:r>
        <w:rPr>
          <w:rFonts w:hint="eastAsia"/>
          <w:sz w:val="20"/>
          <w:szCs w:val="20"/>
        </w:rPr>
        <w:t>。当然了前提是你可以忍受数据丢失。</w:t>
      </w:r>
    </w:p>
    <w:p>
      <w:pPr>
        <w:rPr>
          <w:sz w:val="20"/>
          <w:szCs w:val="20"/>
        </w:rPr>
      </w:pPr>
      <w:r>
        <w:rPr>
          <w:sz w:val="20"/>
          <w:szCs w:val="20"/>
        </w:rPr>
        <w:t>如果系统表空间文件（“ ibdata文件 ”）位于支持原子写入的Fusion-io设备上，则自动禁用Doublewrite Buffer，并将Fusion-io原子写入用于所有数据文件。因为双写缓冲区设置是全局的，因此对非Fusion-io硬件上的数据文件也将禁用Doublewrite Buffer</w:t>
      </w:r>
      <w:r>
        <w:rPr>
          <w:rFonts w:hint="eastAsia"/>
          <w:sz w:val="20"/>
          <w:szCs w:val="20"/>
        </w:rPr>
        <w:t>。</w:t>
      </w:r>
      <w:r>
        <w:rPr>
          <w:sz w:val="20"/>
          <w:szCs w:val="20"/>
        </w:rPr>
        <w:t>此功能仅在Fusion-io硬件上并且仅在Linux上启用Fusion-io NVMFS</w:t>
      </w:r>
      <w:r>
        <w:rPr>
          <w:rFonts w:hint="eastAsia"/>
          <w:sz w:val="20"/>
          <w:szCs w:val="20"/>
        </w:rPr>
        <w:t>下</w:t>
      </w:r>
      <w:r>
        <w:rPr>
          <w:sz w:val="20"/>
          <w:szCs w:val="20"/>
        </w:rPr>
        <w:t>受支持。要充分利用此功能，建议使用innodb_flush_method设置 O_DIRECT。</w:t>
      </w:r>
    </w:p>
    <w:p>
      <w:pPr>
        <w:rPr>
          <w:sz w:val="20"/>
          <w:szCs w:val="20"/>
        </w:rPr>
      </w:pPr>
      <w:r>
        <w:rPr>
          <w:rFonts w:hint="eastAsia"/>
          <w:sz w:val="20"/>
          <w:szCs w:val="20"/>
        </w:rPr>
        <w:t>因此最好不要禁用</w:t>
      </w:r>
      <w:r>
        <w:rPr>
          <w:sz w:val="20"/>
          <w:szCs w:val="20"/>
        </w:rPr>
        <w:t>Doublewrite Buffer</w:t>
      </w:r>
      <w:r>
        <w:rPr>
          <w:rFonts w:hint="eastAsia"/>
          <w:sz w:val="20"/>
          <w:szCs w:val="20"/>
        </w:rPr>
        <w:t>。除非可以忍受数据丢失。</w:t>
      </w:r>
    </w:p>
    <w:p>
      <w:pPr>
        <w:rPr>
          <w:sz w:val="20"/>
          <w:szCs w:val="20"/>
        </w:rPr>
      </w:pPr>
      <w:r>
        <w:rPr>
          <w:rFonts w:hint="eastAsia"/>
          <w:sz w:val="20"/>
          <w:szCs w:val="20"/>
        </w:rPr>
        <w:t>（8）撤销日志</w:t>
      </w:r>
    </w:p>
    <w:p>
      <w:pPr>
        <w:rPr>
          <w:sz w:val="20"/>
          <w:szCs w:val="20"/>
        </w:rPr>
      </w:pPr>
    </w:p>
    <w:p>
      <w:pPr>
        <w:rPr>
          <w:sz w:val="20"/>
          <w:szCs w:val="20"/>
        </w:rPr>
      </w:pPr>
    </w:p>
    <w:p>
      <w:pPr>
        <w:rPr>
          <w:sz w:val="20"/>
          <w:szCs w:val="20"/>
        </w:rPr>
      </w:pPr>
      <w:r>
        <w:rPr>
          <w:rFonts w:hint="eastAsia"/>
          <w:sz w:val="20"/>
          <w:szCs w:val="20"/>
        </w:rPr>
        <w:t>（9）每个表一个表空间文件（</w:t>
      </w:r>
      <w:r>
        <w:rPr>
          <w:sz w:val="20"/>
          <w:szCs w:val="20"/>
        </w:rPr>
        <w:t>File-Per-Table Tablespaces</w:t>
      </w:r>
      <w:r>
        <w:rPr>
          <w:rFonts w:hint="eastAsia"/>
          <w:sz w:val="20"/>
          <w:szCs w:val="20"/>
        </w:rPr>
        <w:t>）</w:t>
      </w:r>
    </w:p>
    <w:p>
      <w:pPr>
        <w:rPr>
          <w:sz w:val="20"/>
          <w:szCs w:val="20"/>
        </w:rPr>
      </w:pPr>
      <w:r>
        <w:rPr>
          <w:sz w:val="20"/>
          <w:szCs w:val="20"/>
        </w:rPr>
        <w:t>File-Per-Tabl</w:t>
      </w:r>
      <w:r>
        <w:rPr>
          <w:rFonts w:hint="eastAsia"/>
          <w:sz w:val="20"/>
          <w:szCs w:val="20"/>
        </w:rPr>
        <w:t>e模式开启后，每一张表都会有</w:t>
      </w:r>
      <w:r>
        <w:rPr>
          <w:sz w:val="20"/>
          <w:szCs w:val="20"/>
        </w:rPr>
        <w:t>自己的数据文件</w:t>
      </w:r>
      <w:r>
        <w:rPr>
          <w:rFonts w:hint="eastAsia"/>
          <w:sz w:val="20"/>
          <w:szCs w:val="20"/>
        </w:rPr>
        <w:t>（table_name</w:t>
      </w:r>
      <w:r>
        <w:rPr>
          <w:sz w:val="20"/>
          <w:szCs w:val="20"/>
        </w:rPr>
        <w:t>.ibd</w:t>
      </w:r>
      <w:r>
        <w:rPr>
          <w:rFonts w:hint="eastAsia"/>
          <w:sz w:val="20"/>
          <w:szCs w:val="20"/>
        </w:rPr>
        <w:t>文件）</w:t>
      </w:r>
      <w:r>
        <w:rPr>
          <w:sz w:val="20"/>
          <w:szCs w:val="20"/>
        </w:rPr>
        <w:t>而不是</w:t>
      </w:r>
      <w:r>
        <w:rPr>
          <w:rFonts w:hint="eastAsia"/>
          <w:sz w:val="20"/>
          <w:szCs w:val="20"/>
        </w:rPr>
        <w:t>将表的数据放</w:t>
      </w:r>
      <w:r>
        <w:rPr>
          <w:sz w:val="20"/>
          <w:szCs w:val="20"/>
        </w:rPr>
        <w:t>在系统表空间中。</w:t>
      </w:r>
      <w:r>
        <w:fldChar w:fldCharType="begin"/>
      </w:r>
      <w:r>
        <w:instrText xml:space="preserve"> HYPERLINK "https://dev.mysql.com/doc/refman/5.7/en/innodb-parameters.html" \l "sysvar_innodb_file_per_table" </w:instrText>
      </w:r>
      <w:r>
        <w:fldChar w:fldCharType="separate"/>
      </w:r>
      <w:r>
        <w:rPr>
          <w:rStyle w:val="22"/>
          <w:sz w:val="20"/>
          <w:szCs w:val="20"/>
          <w:u w:val="none"/>
        </w:rPr>
        <w:t>innodb_file_per_table</w:t>
      </w:r>
      <w:r>
        <w:rPr>
          <w:rStyle w:val="22"/>
          <w:sz w:val="20"/>
          <w:szCs w:val="20"/>
          <w:u w:val="none"/>
        </w:rPr>
        <w:fldChar w:fldCharType="end"/>
      </w:r>
      <w:r>
        <w:rPr>
          <w:sz w:val="20"/>
          <w:szCs w:val="20"/>
        </w:rPr>
        <w:t>选项启用该</w:t>
      </w:r>
      <w:r>
        <w:rPr>
          <w:rFonts w:hint="eastAsia"/>
          <w:sz w:val="20"/>
          <w:szCs w:val="20"/>
        </w:rPr>
        <w:t>模式</w:t>
      </w:r>
      <w:r>
        <w:rPr>
          <w:sz w:val="20"/>
          <w:szCs w:val="20"/>
        </w:rPr>
        <w:t>。</w:t>
      </w:r>
      <w:r>
        <w:rPr>
          <w:rFonts w:hint="eastAsia"/>
          <w:sz w:val="20"/>
          <w:szCs w:val="20"/>
        </w:rPr>
        <w:t>每个表的数据文件</w:t>
      </w:r>
      <w:r>
        <w:rPr>
          <w:sz w:val="20"/>
          <w:szCs w:val="20"/>
        </w:rPr>
        <w:t>在数据库目录中创建。File-Per-Tabl</w:t>
      </w:r>
      <w:r>
        <w:rPr>
          <w:rFonts w:hint="eastAsia"/>
          <w:sz w:val="20"/>
          <w:szCs w:val="20"/>
        </w:rPr>
        <w:t>e模式</w:t>
      </w:r>
      <w:r>
        <w:rPr>
          <w:sz w:val="20"/>
          <w:szCs w:val="20"/>
        </w:rPr>
        <w:t>支持DYNAMIC和 COMPRESSED行格式</w:t>
      </w:r>
      <w:r>
        <w:rPr>
          <w:rFonts w:hint="eastAsia"/>
          <w:sz w:val="20"/>
          <w:szCs w:val="20"/>
        </w:rPr>
        <w:t>，从而</w:t>
      </w:r>
      <w:r>
        <w:rPr>
          <w:sz w:val="20"/>
          <w:szCs w:val="20"/>
        </w:rPr>
        <w:t>支持诸如</w:t>
      </w:r>
      <w:r>
        <w:rPr>
          <w:rFonts w:hint="eastAsia"/>
          <w:sz w:val="20"/>
          <w:szCs w:val="20"/>
        </w:rPr>
        <w:t>将</w:t>
      </w:r>
      <w:r>
        <w:rPr>
          <w:sz w:val="20"/>
          <w:szCs w:val="20"/>
        </w:rPr>
        <w:t>可变长度数据</w:t>
      </w:r>
      <w:r>
        <w:rPr>
          <w:rFonts w:hint="eastAsia"/>
          <w:sz w:val="20"/>
          <w:szCs w:val="20"/>
        </w:rPr>
        <w:t>存储在页面外</w:t>
      </w:r>
      <w:r>
        <w:rPr>
          <w:sz w:val="20"/>
          <w:szCs w:val="20"/>
        </w:rPr>
        <w:t>和表压缩等功能。</w:t>
      </w:r>
      <w:r>
        <w:rPr>
          <w:rFonts w:hint="eastAsia"/>
          <w:sz w:val="20"/>
          <w:szCs w:val="20"/>
        </w:rPr>
        <w:t>它的更多特点和优点后边分析。</w:t>
      </w:r>
    </w:p>
    <w:p>
      <w:pPr>
        <w:rPr>
          <w:sz w:val="20"/>
          <w:szCs w:val="20"/>
        </w:rPr>
      </w:pPr>
      <w:r>
        <w:rPr>
          <w:rFonts w:hint="eastAsia"/>
          <w:sz w:val="20"/>
          <w:szCs w:val="20"/>
        </w:rPr>
        <w:t>（10）通用表空间</w:t>
      </w:r>
    </w:p>
    <w:p>
      <w:pPr>
        <w:rPr>
          <w:sz w:val="20"/>
          <w:szCs w:val="20"/>
        </w:rPr>
      </w:pPr>
      <w:r>
        <w:rPr>
          <w:rFonts w:hint="eastAsia"/>
          <w:sz w:val="20"/>
          <w:szCs w:val="20"/>
        </w:rPr>
        <w:t>InnoDB共享的通用表空间由</w:t>
      </w:r>
      <w:r>
        <w:fldChar w:fldCharType="begin"/>
      </w:r>
      <w:r>
        <w:instrText xml:space="preserve"> HYPERLINK "https://dev.mysql.com/doc/refman/5.7/en/create-tablespace.html" \o "13.1.19 CREATE TABLESPACE Syntax" </w:instrText>
      </w:r>
      <w:r>
        <w:fldChar w:fldCharType="separate"/>
      </w:r>
      <w:r>
        <w:rPr>
          <w:rStyle w:val="22"/>
          <w:sz w:val="20"/>
          <w:szCs w:val="20"/>
          <w:u w:val="none"/>
        </w:rPr>
        <w:t>CREATE TABLESPACE</w:t>
      </w:r>
      <w:r>
        <w:rPr>
          <w:rStyle w:val="22"/>
          <w:sz w:val="20"/>
          <w:szCs w:val="20"/>
          <w:u w:val="none"/>
        </w:rPr>
        <w:fldChar w:fldCharType="end"/>
      </w:r>
      <w:r>
        <w:rPr>
          <w:sz w:val="20"/>
          <w:szCs w:val="20"/>
        </w:rPr>
        <w:t> </w:t>
      </w:r>
      <w:r>
        <w:rPr>
          <w:rFonts w:hint="eastAsia"/>
          <w:sz w:val="20"/>
          <w:szCs w:val="20"/>
        </w:rPr>
        <w:t>创建，通用表空间可以创建在MySQL数据目录外的其他目录中，可以包含多个表的内容，并且支持所有的行格式。</w:t>
      </w:r>
    </w:p>
    <w:p>
      <w:pPr>
        <w:rPr>
          <w:sz w:val="20"/>
          <w:szCs w:val="20"/>
        </w:rPr>
      </w:pPr>
      <w:r>
        <w:rPr>
          <w:rFonts w:hint="eastAsia"/>
          <w:sz w:val="20"/>
          <w:szCs w:val="20"/>
        </w:rPr>
        <w:t>表可以使用如下语句添加到表空间中：</w:t>
      </w:r>
    </w:p>
    <w:p>
      <w:pPr>
        <w:rPr>
          <w:sz w:val="20"/>
          <w:szCs w:val="20"/>
        </w:rPr>
      </w:pPr>
      <w:r>
        <w:rPr>
          <w:sz w:val="20"/>
          <w:szCs w:val="20"/>
        </w:rPr>
        <w:t> </w:t>
      </w:r>
      <w:r>
        <w:fldChar w:fldCharType="begin"/>
      </w:r>
      <w:r>
        <w:instrText xml:space="preserve"> HYPERLINK "https://dev.mysql.com/doc/refman/5.7/en/create-table.html" \o "13.1.18 CREATE TABLE Syntax" </w:instrText>
      </w:r>
      <w:r>
        <w:fldChar w:fldCharType="separate"/>
      </w:r>
      <w:r>
        <w:rPr>
          <w:rStyle w:val="22"/>
          <w:sz w:val="20"/>
          <w:szCs w:val="20"/>
          <w:u w:val="none"/>
        </w:rPr>
        <w:t>CREATE TABLE </w:t>
      </w:r>
      <w:r>
        <w:rPr>
          <w:rStyle w:val="22"/>
          <w:b/>
          <w:bCs/>
          <w:i/>
          <w:iCs/>
          <w:sz w:val="20"/>
          <w:szCs w:val="20"/>
          <w:u w:val="none"/>
        </w:rPr>
        <w:t>tbl_name</w:t>
      </w:r>
      <w:r>
        <w:rPr>
          <w:rStyle w:val="22"/>
          <w:sz w:val="20"/>
          <w:szCs w:val="20"/>
          <w:u w:val="none"/>
        </w:rPr>
        <w:t> ... TABLESPACE [=]</w:t>
      </w:r>
      <w:r>
        <w:rPr>
          <w:rStyle w:val="22"/>
          <w:b/>
          <w:bCs/>
          <w:i/>
          <w:iCs/>
          <w:sz w:val="20"/>
          <w:szCs w:val="20"/>
          <w:u w:val="none"/>
        </w:rPr>
        <w:t>tablespace_name</w:t>
      </w:r>
      <w:r>
        <w:rPr>
          <w:rStyle w:val="22"/>
          <w:b/>
          <w:bCs/>
          <w:i/>
          <w:iCs/>
          <w:sz w:val="20"/>
          <w:szCs w:val="20"/>
          <w:u w:val="none"/>
        </w:rPr>
        <w:fldChar w:fldCharType="end"/>
      </w:r>
      <w:r>
        <w:rPr>
          <w:sz w:val="20"/>
          <w:szCs w:val="20"/>
        </w:rPr>
        <w:t> </w:t>
      </w:r>
    </w:p>
    <w:p>
      <w:pPr>
        <w:rPr>
          <w:sz w:val="20"/>
          <w:szCs w:val="20"/>
        </w:rPr>
      </w:pPr>
      <w:r>
        <w:rPr>
          <w:rFonts w:hint="eastAsia"/>
          <w:sz w:val="20"/>
          <w:szCs w:val="20"/>
        </w:rPr>
        <w:t>或者：</w:t>
      </w:r>
    </w:p>
    <w:p>
      <w:pPr>
        <w:rPr>
          <w:sz w:val="20"/>
          <w:szCs w:val="20"/>
        </w:rPr>
      </w:pPr>
      <w:r>
        <w:rPr>
          <w:sz w:val="20"/>
          <w:szCs w:val="20"/>
        </w:rPr>
        <w:t> </w:t>
      </w:r>
      <w:r>
        <w:fldChar w:fldCharType="begin"/>
      </w:r>
      <w:r>
        <w:instrText xml:space="preserve"> HYPERLINK "https://dev.mysql.com/doc/refman/5.7/en/alter-table.html" \o "13.1.8 ALTER TABLE Syntax" </w:instrText>
      </w:r>
      <w:r>
        <w:fldChar w:fldCharType="separate"/>
      </w:r>
      <w:r>
        <w:rPr>
          <w:rStyle w:val="22"/>
          <w:sz w:val="20"/>
          <w:szCs w:val="20"/>
          <w:u w:val="none"/>
        </w:rPr>
        <w:t>ALTER TABLE </w:t>
      </w:r>
      <w:r>
        <w:rPr>
          <w:rStyle w:val="22"/>
          <w:b/>
          <w:bCs/>
          <w:i/>
          <w:iCs/>
          <w:sz w:val="20"/>
          <w:szCs w:val="20"/>
          <w:u w:val="none"/>
        </w:rPr>
        <w:t>tbl_name</w:t>
      </w:r>
      <w:r>
        <w:rPr>
          <w:rStyle w:val="22"/>
          <w:sz w:val="20"/>
          <w:szCs w:val="20"/>
          <w:u w:val="none"/>
        </w:rPr>
        <w:t> TABLESPACE [=] </w:t>
      </w:r>
      <w:r>
        <w:rPr>
          <w:rStyle w:val="22"/>
          <w:b/>
          <w:bCs/>
          <w:i/>
          <w:iCs/>
          <w:sz w:val="20"/>
          <w:szCs w:val="20"/>
          <w:u w:val="none"/>
        </w:rPr>
        <w:t>tablespace_name</w:t>
      </w:r>
      <w:r>
        <w:rPr>
          <w:rStyle w:val="22"/>
          <w:b/>
          <w:bCs/>
          <w:i/>
          <w:iCs/>
          <w:sz w:val="20"/>
          <w:szCs w:val="20"/>
          <w:u w:val="none"/>
        </w:rPr>
        <w:fldChar w:fldCharType="end"/>
      </w:r>
    </w:p>
    <w:p>
      <w:pPr>
        <w:rPr>
          <w:sz w:val="20"/>
          <w:szCs w:val="20"/>
        </w:rPr>
      </w:pPr>
      <w:r>
        <w:rPr>
          <w:rFonts w:hint="eastAsia"/>
          <w:sz w:val="20"/>
          <w:szCs w:val="20"/>
        </w:rPr>
        <w:t>（11）undo表空间</w:t>
      </w:r>
    </w:p>
    <w:p>
      <w:pPr>
        <w:rPr>
          <w:sz w:val="20"/>
          <w:szCs w:val="20"/>
        </w:rPr>
      </w:pPr>
      <w:r>
        <w:rPr>
          <w:rFonts w:hint="eastAsia"/>
          <w:sz w:val="20"/>
          <w:szCs w:val="20"/>
        </w:rPr>
        <w:t>默认情况下，undo log存储在系统表空间中，现在也可以将多个undo log存放在undo表空间（撤销表空间）中。undo表空间由</w:t>
      </w:r>
      <w:r>
        <w:fldChar w:fldCharType="begin"/>
      </w:r>
      <w:r>
        <w:instrText xml:space="preserve"> HYPERLINK "https://dev.mysql.com/doc/refman/5.7/en/innodb-parameters.html" \l "sysvar_innodb_undo_tablespaces" </w:instrText>
      </w:r>
      <w:r>
        <w:fldChar w:fldCharType="separate"/>
      </w:r>
      <w:r>
        <w:rPr>
          <w:rStyle w:val="22"/>
          <w:sz w:val="20"/>
          <w:szCs w:val="20"/>
          <w:u w:val="none"/>
        </w:rPr>
        <w:t>innodb_undo_tablespaces</w:t>
      </w:r>
      <w:r>
        <w:rPr>
          <w:rStyle w:val="22"/>
          <w:sz w:val="20"/>
          <w:szCs w:val="20"/>
          <w:u w:val="none"/>
        </w:rPr>
        <w:fldChar w:fldCharType="end"/>
      </w:r>
      <w:r>
        <w:rPr>
          <w:sz w:val="20"/>
          <w:szCs w:val="20"/>
        </w:rPr>
        <w:t> </w:t>
      </w:r>
      <w:r>
        <w:rPr>
          <w:rFonts w:hint="eastAsia"/>
          <w:sz w:val="20"/>
          <w:szCs w:val="20"/>
        </w:rPr>
        <w:t>选项配置，如果该值为非0，那么MySQL启动时，InnoDB将会创建undo表空间。</w:t>
      </w:r>
    </w:p>
    <w:p>
      <w:pPr>
        <w:rPr>
          <w:sz w:val="20"/>
          <w:szCs w:val="20"/>
        </w:rPr>
      </w:pPr>
      <w:r>
        <w:rPr>
          <w:rFonts w:hint="eastAsia"/>
          <w:sz w:val="20"/>
          <w:szCs w:val="20"/>
        </w:rPr>
        <w:t>（12）临时表空间</w:t>
      </w:r>
    </w:p>
    <w:p>
      <w:pPr>
        <w:rPr>
          <w:sz w:val="20"/>
          <w:szCs w:val="20"/>
        </w:rPr>
      </w:pPr>
      <w:r>
        <w:rPr>
          <w:sz w:val="20"/>
          <w:szCs w:val="20"/>
        </w:rPr>
        <w:t>临时表空间用于非压缩 InnoDB临时表和相关对象。的</w:t>
      </w:r>
      <w:r>
        <w:fldChar w:fldCharType="begin"/>
      </w:r>
      <w:r>
        <w:instrText xml:space="preserve"> HYPERLINK "https://dev.mysql.com/doc/refman/5.7/en/innodb-parameters.html" \l "sysvar_innodb_temp_data_file_path" </w:instrText>
      </w:r>
      <w:r>
        <w:fldChar w:fldCharType="separate"/>
      </w:r>
      <w:r>
        <w:rPr>
          <w:rStyle w:val="22"/>
          <w:sz w:val="20"/>
          <w:szCs w:val="20"/>
        </w:rPr>
        <w:t>innodb_temp_data_file_path</w:t>
      </w:r>
      <w:r>
        <w:rPr>
          <w:rStyle w:val="22"/>
          <w:sz w:val="20"/>
          <w:szCs w:val="20"/>
        </w:rPr>
        <w:fldChar w:fldCharType="end"/>
      </w:r>
      <w:r>
        <w:rPr>
          <w:sz w:val="20"/>
          <w:szCs w:val="20"/>
        </w:rPr>
        <w:t> 配置选项定义了临时表数据文件的相对路径。如果 </w:t>
      </w:r>
      <w:r>
        <w:fldChar w:fldCharType="begin"/>
      </w:r>
      <w:r>
        <w:instrText xml:space="preserve"> HYPERLINK "https://dev.mysql.com/doc/refman/5.7/en/innodb-parameters.html" \l "sysvar_innodb_temp_data_file_path" </w:instrText>
      </w:r>
      <w:r>
        <w:fldChar w:fldCharType="separate"/>
      </w:r>
      <w:r>
        <w:rPr>
          <w:rStyle w:val="22"/>
          <w:sz w:val="20"/>
          <w:szCs w:val="20"/>
        </w:rPr>
        <w:t>innodb_temp_data_file_path</w:t>
      </w:r>
      <w:r>
        <w:rPr>
          <w:rStyle w:val="22"/>
          <w:sz w:val="20"/>
          <w:szCs w:val="20"/>
        </w:rPr>
        <w:fldChar w:fldCharType="end"/>
      </w:r>
      <w:r>
        <w:rPr>
          <w:sz w:val="20"/>
          <w:szCs w:val="20"/>
        </w:rPr>
        <w:t>未定义，ibtmp1则在数据目录中创建一个自动扩展的12MB数据文件 。在每个服务器上重新创建临时表空间，并接收动态生成的空间ID，这有助于避免与现有空间ID的冲突。临时表空间不能驻留在原始设备上。如果无法创建临时表空间，则拒绝启动。</w:t>
      </w:r>
    </w:p>
    <w:p>
      <w:pPr>
        <w:rPr>
          <w:sz w:val="20"/>
          <w:szCs w:val="20"/>
        </w:rPr>
      </w:pPr>
      <w:r>
        <w:rPr>
          <w:sz w:val="20"/>
          <w:szCs w:val="20"/>
        </w:rPr>
        <w:t>临时表空间在正常关机或中止初始化时被删除。发生崩溃时，临时表空间不会被删除。在这种情况下，数据库管理员可以手动删除临时表空间或重新启动具有相同配置的服务器，从而删除并重新创建临时表空间。</w:t>
      </w:r>
    </w:p>
    <w:p>
      <w:pPr>
        <w:rPr>
          <w:b/>
          <w:bCs/>
          <w:sz w:val="20"/>
          <w:szCs w:val="20"/>
        </w:rPr>
      </w:pPr>
      <w:r>
        <w:rPr>
          <w:b/>
          <w:bCs/>
          <w:sz w:val="20"/>
          <w:szCs w:val="20"/>
        </w:rPr>
        <w:t>临时表撤消日志</w:t>
      </w:r>
      <w:r>
        <w:rPr>
          <w:rFonts w:hint="eastAsia"/>
          <w:b/>
          <w:bCs/>
          <w:sz w:val="20"/>
          <w:szCs w:val="20"/>
        </w:rPr>
        <w:t>：</w:t>
      </w:r>
    </w:p>
    <w:p>
      <w:pPr>
        <w:rPr>
          <w:sz w:val="20"/>
          <w:szCs w:val="20"/>
        </w:rPr>
      </w:pPr>
      <w:r>
        <w:rPr>
          <w:sz w:val="20"/>
          <w:szCs w:val="20"/>
        </w:rPr>
        <w:t>临时表撤销日志用于临时表和相关对象。此类型的</w:t>
      </w:r>
      <w:r>
        <w:fldChar w:fldCharType="begin"/>
      </w:r>
      <w:r>
        <w:instrText xml:space="preserve"> HYPERLINK "https://dev.mysql.com/doc/refman/5.7/en/glossary.html" \l "glos_undo_log" \o "撤销日志" </w:instrText>
      </w:r>
      <w:r>
        <w:fldChar w:fldCharType="separate"/>
      </w:r>
      <w:r>
        <w:rPr>
          <w:rStyle w:val="22"/>
          <w:sz w:val="20"/>
          <w:szCs w:val="20"/>
        </w:rPr>
        <w:t>撤销日志</w:t>
      </w:r>
      <w:r>
        <w:rPr>
          <w:rStyle w:val="22"/>
          <w:sz w:val="20"/>
          <w:szCs w:val="20"/>
        </w:rPr>
        <w:fldChar w:fldCharType="end"/>
      </w:r>
      <w:r>
        <w:rPr>
          <w:sz w:val="20"/>
          <w:szCs w:val="20"/>
        </w:rPr>
        <w:t>不是重做日志，因为临时表在崩溃恢复期间不会恢复，并且不需要重做日志。但是，临时表撤销日志用于服务器运行时的回滚。这种特殊类型的非重做撤销日志通过避免临时表和相关对象的重做日志记录I / O来提高性能。临时表撤销日志驻留在临时表空间中。32个 </w:t>
      </w:r>
      <w:r>
        <w:fldChar w:fldCharType="begin"/>
      </w:r>
      <w:r>
        <w:instrText xml:space="preserve"> HYPERLINK "https://dev.mysql.com/doc/refman/5.7/en/glossary.html" \l "glos_rollback_segment" \o "回滚段" </w:instrText>
      </w:r>
      <w:r>
        <w:fldChar w:fldCharType="separate"/>
      </w:r>
      <w:r>
        <w:rPr>
          <w:rStyle w:val="22"/>
          <w:sz w:val="20"/>
          <w:szCs w:val="20"/>
        </w:rPr>
        <w:t>回滚段</w:t>
      </w:r>
      <w:r>
        <w:rPr>
          <w:rStyle w:val="22"/>
          <w:sz w:val="20"/>
          <w:szCs w:val="20"/>
        </w:rPr>
        <w:fldChar w:fldCharType="end"/>
      </w:r>
      <w:r>
        <w:rPr>
          <w:sz w:val="20"/>
          <w:szCs w:val="20"/>
        </w:rPr>
        <w:t> 保留用于修改临时表和相关对象的事务的临时表 </w:t>
      </w:r>
      <w:r>
        <w:fldChar w:fldCharType="begin"/>
      </w:r>
      <w:r>
        <w:instrText xml:space="preserve"> HYPERLINK "https://dev.mysql.com/doc/refman/5.7/en/glossary.html" \l "glos_undo_log" \o "撤销日志" </w:instrText>
      </w:r>
      <w:r>
        <w:fldChar w:fldCharType="separate"/>
      </w:r>
      <w:r>
        <w:rPr>
          <w:rStyle w:val="22"/>
          <w:sz w:val="20"/>
          <w:szCs w:val="20"/>
        </w:rPr>
        <w:t>撤销日志</w:t>
      </w:r>
      <w:r>
        <w:rPr>
          <w:rStyle w:val="22"/>
          <w:sz w:val="20"/>
          <w:szCs w:val="20"/>
        </w:rPr>
        <w:fldChar w:fldCharType="end"/>
      </w:r>
      <w:r>
        <w:rPr>
          <w:sz w:val="20"/>
          <w:szCs w:val="20"/>
        </w:rPr>
        <w:t>。</w:t>
      </w:r>
    </w:p>
    <w:p>
      <w:pPr>
        <w:rPr>
          <w:sz w:val="20"/>
          <w:szCs w:val="20"/>
        </w:rPr>
      </w:pPr>
      <w:r>
        <w:rPr>
          <w:rFonts w:hint="eastAsia"/>
          <w:sz w:val="20"/>
          <w:szCs w:val="20"/>
        </w:rPr>
        <w:t>（13）redo log（重做日志）</w:t>
      </w:r>
    </w:p>
    <w:p>
      <w:pPr>
        <w:rPr>
          <w:sz w:val="20"/>
          <w:szCs w:val="20"/>
        </w:rPr>
      </w:pPr>
      <w:r>
        <w:rPr>
          <w:sz w:val="20"/>
          <w:szCs w:val="20"/>
        </w:rPr>
        <w:t>重做日志是在崩溃恢复期间使用的基于磁盘的数据结构，以纠正不完整事务写入的数据。在正常操作期间，重做日志编码要更改InnoDB由SQL语句或低级API调用导致的表数据的请求 。在初始化期间和连接被接受之前，会自动重播在意外关闭之前未完成更新数据文件的修改。有关重做日志在崩溃恢复中的作用的信息，请参见</w:t>
      </w:r>
      <w:r>
        <w:fldChar w:fldCharType="begin"/>
      </w:r>
      <w:r>
        <w:instrText xml:space="preserve"> HYPERLINK "https://dev.mysql.com/doc/refman/5.7/en/innodb-recovery.html" \o "14.18.2 InnoDB恢复" </w:instrText>
      </w:r>
      <w:r>
        <w:fldChar w:fldCharType="separate"/>
      </w:r>
      <w:r>
        <w:rPr>
          <w:rStyle w:val="22"/>
          <w:sz w:val="20"/>
          <w:szCs w:val="20"/>
        </w:rPr>
        <w:t>第14.18.2节“InnoDB恢复”</w:t>
      </w:r>
      <w:r>
        <w:rPr>
          <w:rStyle w:val="22"/>
          <w:sz w:val="20"/>
          <w:szCs w:val="20"/>
        </w:rPr>
        <w:fldChar w:fldCharType="end"/>
      </w:r>
      <w:r>
        <w:rPr>
          <w:sz w:val="20"/>
          <w:szCs w:val="20"/>
        </w:rPr>
        <w:t>。</w:t>
      </w:r>
    </w:p>
    <w:p>
      <w:pPr>
        <w:rPr>
          <w:sz w:val="20"/>
          <w:szCs w:val="20"/>
        </w:rPr>
      </w:pPr>
      <w:r>
        <w:rPr>
          <w:sz w:val="20"/>
          <w:szCs w:val="20"/>
        </w:rPr>
        <w:t>默认情况下，重做日志物理磁盘上的一组文件，命名为代表的ib_logfile0和 ib_logfile1。MySQL以循环方式写入重做日志文件。重做日志中的数据以影响的记录编码; 该数据统称为重做。通过重做日志的数据通过越来越多的</w:t>
      </w:r>
      <w:r>
        <w:fldChar w:fldCharType="begin"/>
      </w:r>
      <w:r>
        <w:instrText xml:space="preserve"> HYPERLINK "https://dev.mysql.com/doc/refman/5.7/en/glossary.html" \l "glos_lsn" \o "LSN" </w:instrText>
      </w:r>
      <w:r>
        <w:fldChar w:fldCharType="separate"/>
      </w:r>
      <w:r>
        <w:rPr>
          <w:rStyle w:val="22"/>
          <w:sz w:val="20"/>
          <w:szCs w:val="20"/>
        </w:rPr>
        <w:t>LSN</w:t>
      </w:r>
      <w:r>
        <w:rPr>
          <w:rStyle w:val="22"/>
          <w:sz w:val="20"/>
          <w:szCs w:val="20"/>
        </w:rPr>
        <w:fldChar w:fldCharType="end"/>
      </w:r>
      <w:r>
        <w:rPr>
          <w:sz w:val="20"/>
          <w:szCs w:val="20"/>
        </w:rPr>
        <w:t>值来表示。</w:t>
      </w:r>
    </w:p>
    <w:p>
      <w:pPr>
        <w:rPr>
          <w:sz w:val="20"/>
          <w:szCs w:val="20"/>
        </w:rPr>
      </w:pPr>
      <w:r>
        <w:rPr>
          <w:sz w:val="20"/>
          <w:szCs w:val="20"/>
        </w:rPr>
        <w:t>有关相关信息，请参阅：</w:t>
      </w:r>
    </w:p>
    <w:p>
      <w:pPr>
        <w:numPr>
          <w:ilvl w:val="0"/>
          <w:numId w:val="2"/>
        </w:numPr>
        <w:tabs>
          <w:tab w:val="left" w:pos="720"/>
        </w:tabs>
        <w:rPr>
          <w:sz w:val="20"/>
          <w:szCs w:val="20"/>
        </w:rPr>
      </w:pPr>
      <w:r>
        <w:fldChar w:fldCharType="begin"/>
      </w:r>
      <w:r>
        <w:instrText xml:space="preserve"> HYPERLINK "https://dev.mysql.com/doc/refman/5.7/en/innodb-init-startup-configuration.html" \o "14.6.1 InnoDB启动配置" </w:instrText>
      </w:r>
      <w:r>
        <w:fldChar w:fldCharType="separate"/>
      </w:r>
      <w:r>
        <w:rPr>
          <w:rStyle w:val="22"/>
          <w:sz w:val="20"/>
          <w:szCs w:val="20"/>
        </w:rPr>
        <w:t>第14.6.1节“InnoDB启动配置”</w:t>
      </w:r>
      <w:r>
        <w:rPr>
          <w:rStyle w:val="22"/>
          <w:sz w:val="20"/>
          <w:szCs w:val="20"/>
        </w:rPr>
        <w:fldChar w:fldCharType="end"/>
      </w:r>
    </w:p>
    <w:p>
      <w:pPr>
        <w:numPr>
          <w:ilvl w:val="0"/>
          <w:numId w:val="2"/>
        </w:numPr>
        <w:tabs>
          <w:tab w:val="left" w:pos="720"/>
        </w:tabs>
        <w:rPr>
          <w:sz w:val="20"/>
          <w:szCs w:val="20"/>
        </w:rPr>
      </w:pPr>
      <w:r>
        <w:fldChar w:fldCharType="begin"/>
      </w:r>
      <w:r>
        <w:instrText xml:space="preserve"> HYPERLINK "https://dev.mysql.com/doc/refman/5.7/en/optimizing-innodb-logging.html" \o "8.5.4优化InnoDB重做日志记录" </w:instrText>
      </w:r>
      <w:r>
        <w:fldChar w:fldCharType="separate"/>
      </w:r>
      <w:r>
        <w:rPr>
          <w:rStyle w:val="22"/>
          <w:sz w:val="20"/>
          <w:szCs w:val="20"/>
        </w:rPr>
        <w:t>第8.5.4节“优化InnoDB重做日志记录”</w:t>
      </w:r>
      <w:r>
        <w:rPr>
          <w:rStyle w:val="22"/>
          <w:sz w:val="20"/>
          <w:szCs w:val="20"/>
        </w:rPr>
        <w:fldChar w:fldCharType="end"/>
      </w:r>
    </w:p>
    <w:p>
      <w:pPr>
        <w:numPr>
          <w:ilvl w:val="0"/>
          <w:numId w:val="2"/>
        </w:numPr>
        <w:tabs>
          <w:tab w:val="left" w:pos="720"/>
        </w:tabs>
        <w:rPr>
          <w:sz w:val="20"/>
          <w:szCs w:val="20"/>
        </w:rPr>
      </w:pPr>
      <w:r>
        <w:fldChar w:fldCharType="begin"/>
      </w:r>
      <w:r>
        <w:instrText xml:space="preserve"> HYPERLINK "https://dev.mysql.com/doc/refman/5.7/en/innodb-data-log-reconfiguration.html" \o "14.7.2更改InnoDB重做日志文件的数量或大小" </w:instrText>
      </w:r>
      <w:r>
        <w:fldChar w:fldCharType="separate"/>
      </w:r>
      <w:r>
        <w:rPr>
          <w:rStyle w:val="22"/>
          <w:sz w:val="20"/>
          <w:szCs w:val="20"/>
        </w:rPr>
        <w:t>第14.7.2节“更改InnoDB重做日志文件的数量或大小”</w:t>
      </w:r>
      <w:r>
        <w:rPr>
          <w:rStyle w:val="22"/>
          <w:sz w:val="20"/>
          <w:szCs w:val="20"/>
        </w:rPr>
        <w:fldChar w:fldCharType="end"/>
      </w:r>
    </w:p>
    <w:p>
      <w:pPr>
        <w:numPr>
          <w:ilvl w:val="0"/>
          <w:numId w:val="2"/>
        </w:numPr>
        <w:tabs>
          <w:tab w:val="left" w:pos="720"/>
        </w:tabs>
        <w:rPr>
          <w:sz w:val="20"/>
          <w:szCs w:val="20"/>
        </w:rPr>
      </w:pPr>
      <w:r>
        <w:fldChar w:fldCharType="begin"/>
      </w:r>
      <w:r>
        <w:instrText xml:space="preserve"> HYPERLINK "https://dev.mysql.com/doc/refman/5.7/en/innodb-recovery.html" \l "innodb-crash-recovery" \o "InnoDB崩溃恢复" </w:instrText>
      </w:r>
      <w:r>
        <w:fldChar w:fldCharType="separate"/>
      </w:r>
      <w:r>
        <w:rPr>
          <w:rStyle w:val="22"/>
          <w:sz w:val="20"/>
          <w:szCs w:val="20"/>
        </w:rPr>
        <w:t>InnoDB崩溃恢复</w:t>
      </w:r>
      <w:r>
        <w:rPr>
          <w:rStyle w:val="22"/>
          <w:sz w:val="20"/>
          <w:szCs w:val="20"/>
        </w:rPr>
        <w:fldChar w:fldCharType="end"/>
      </w:r>
    </w:p>
    <w:p>
      <w:pPr>
        <w:rPr>
          <w:b/>
          <w:bCs/>
          <w:sz w:val="20"/>
          <w:szCs w:val="20"/>
        </w:rPr>
      </w:pPr>
      <w:r>
        <w:rPr>
          <w:b/>
          <w:bCs/>
          <w:sz w:val="20"/>
          <w:szCs w:val="20"/>
        </w:rPr>
        <w:t>重做日志刷新的组提交</w:t>
      </w:r>
    </w:p>
    <w:p>
      <w:pPr>
        <w:rPr>
          <w:sz w:val="20"/>
          <w:szCs w:val="20"/>
        </w:rPr>
      </w:pPr>
      <w:r>
        <w:rPr>
          <w:sz w:val="20"/>
          <w:szCs w:val="20"/>
        </w:rPr>
        <w:t>InnoDB像任何其他与 </w:t>
      </w:r>
      <w:r>
        <w:fldChar w:fldCharType="begin"/>
      </w:r>
      <w:r>
        <w:instrText xml:space="preserve"> HYPERLINK "https://dev.mysql.com/doc/refman/5.7/en/glossary.html" \l "glos_acid" \o "酸" </w:instrText>
      </w:r>
      <w:r>
        <w:fldChar w:fldCharType="separate"/>
      </w:r>
      <w:r>
        <w:rPr>
          <w:rStyle w:val="22"/>
          <w:sz w:val="20"/>
          <w:szCs w:val="20"/>
        </w:rPr>
        <w:t>ACID</w:t>
      </w:r>
      <w:r>
        <w:rPr>
          <w:rStyle w:val="22"/>
          <w:sz w:val="20"/>
          <w:szCs w:val="20"/>
        </w:rPr>
        <w:fldChar w:fldCharType="end"/>
      </w:r>
      <w:r>
        <w:rPr>
          <w:sz w:val="20"/>
          <w:szCs w:val="20"/>
        </w:rPr>
        <w:t>兼容的数据库引擎一样，在事务提交之前刷新</w:t>
      </w:r>
      <w:r>
        <w:fldChar w:fldCharType="begin"/>
      </w:r>
      <w:r>
        <w:instrText xml:space="preserve"> HYPERLINK "https://dev.mysql.com/doc/refman/5.7/en/glossary.html" \l "glos_redo_log" \o "重做日志" </w:instrText>
      </w:r>
      <w:r>
        <w:fldChar w:fldCharType="separate"/>
      </w:r>
      <w:r>
        <w:rPr>
          <w:rStyle w:val="22"/>
          <w:sz w:val="20"/>
          <w:szCs w:val="20"/>
        </w:rPr>
        <w:t>重做日志</w:t>
      </w:r>
      <w:r>
        <w:rPr>
          <w:rStyle w:val="22"/>
          <w:sz w:val="20"/>
          <w:szCs w:val="20"/>
        </w:rPr>
        <w:fldChar w:fldCharType="end"/>
      </w:r>
      <w:r>
        <w:rPr>
          <w:sz w:val="20"/>
          <w:szCs w:val="20"/>
        </w:rPr>
        <w:t>。InnoDB 使用</w:t>
      </w:r>
      <w:r>
        <w:fldChar w:fldCharType="begin"/>
      </w:r>
      <w:r>
        <w:instrText xml:space="preserve"> HYPERLINK "https://dev.mysql.com/doc/refman/5.7/en/glossary.html" \l "glos_group_commit" \o "组提交" </w:instrText>
      </w:r>
      <w:r>
        <w:fldChar w:fldCharType="separate"/>
      </w:r>
      <w:r>
        <w:rPr>
          <w:rStyle w:val="22"/>
          <w:sz w:val="20"/>
          <w:szCs w:val="20"/>
        </w:rPr>
        <w:t>组提交</w:t>
      </w:r>
      <w:r>
        <w:rPr>
          <w:rStyle w:val="22"/>
          <w:sz w:val="20"/>
          <w:szCs w:val="20"/>
        </w:rPr>
        <w:fldChar w:fldCharType="end"/>
      </w:r>
      <w:r>
        <w:rPr>
          <w:sz w:val="20"/>
          <w:szCs w:val="20"/>
        </w:rPr>
        <w:t> 功能将多个这样的刷新请求组合在一起，以避免每次提交一次刷新。使用组提交时，会 InnoDB发出单次写入日志文件以对同时提交的多个用户事务执行提交操作，从而显着提高吞吐量。</w:t>
      </w:r>
    </w:p>
    <w:p>
      <w:pPr>
        <w:rPr>
          <w:sz w:val="20"/>
          <w:szCs w:val="20"/>
        </w:rPr>
      </w:pPr>
      <w:r>
        <w:rPr>
          <w:sz w:val="20"/>
          <w:szCs w:val="20"/>
        </w:rPr>
        <w:t>有关性能COMMIT和其他事务操作的更多信息 ，请参见</w:t>
      </w:r>
      <w:r>
        <w:fldChar w:fldCharType="begin"/>
      </w:r>
      <w:r>
        <w:instrText xml:space="preserve"> HYPERLINK "https://dev.mysql.com/doc/refman/5.7/en/optimizing-innodb-transaction-management.html" \o "8.5.2优化InnoDB事务管理" </w:instrText>
      </w:r>
      <w:r>
        <w:fldChar w:fldCharType="separate"/>
      </w:r>
      <w:r>
        <w:rPr>
          <w:rStyle w:val="22"/>
          <w:sz w:val="20"/>
          <w:szCs w:val="20"/>
        </w:rPr>
        <w:t>第8.5.2节“优化InnoDB事务管理”</w:t>
      </w:r>
      <w:r>
        <w:rPr>
          <w:rStyle w:val="22"/>
          <w:sz w:val="20"/>
          <w:szCs w:val="20"/>
        </w:rPr>
        <w:fldChar w:fldCharType="end"/>
      </w:r>
      <w:r>
        <w:rPr>
          <w:sz w:val="20"/>
          <w:szCs w:val="20"/>
        </w:rPr>
        <w:t>。</w:t>
      </w:r>
    </w:p>
    <w:p>
      <w:pPr>
        <w:rPr>
          <w:sz w:val="20"/>
          <w:szCs w:val="20"/>
        </w:rPr>
      </w:pPr>
    </w:p>
    <w:p>
      <w:pPr>
        <w:rPr>
          <w:sz w:val="20"/>
          <w:szCs w:val="20"/>
        </w:rPr>
      </w:pPr>
    </w:p>
    <w:p>
      <w:pPr>
        <w:pStyle w:val="3"/>
      </w:pPr>
      <w:r>
        <w:rPr>
          <w:rFonts w:hint="eastAsia"/>
        </w:rPr>
        <w:t>5、InnoDB锁和事务模型</w:t>
      </w:r>
    </w:p>
    <w:p>
      <w:pPr>
        <w:rPr>
          <w:bCs/>
          <w:sz w:val="20"/>
          <w:szCs w:val="20"/>
        </w:rPr>
      </w:pPr>
      <w:r>
        <w:rPr>
          <w:bCs/>
          <w:sz w:val="20"/>
          <w:szCs w:val="20"/>
        </w:rPr>
        <w:t>要实现大规模</w:t>
      </w:r>
      <w:r>
        <w:rPr>
          <w:rFonts w:hint="eastAsia"/>
          <w:bCs/>
          <w:sz w:val="20"/>
          <w:szCs w:val="20"/>
        </w:rPr>
        <w:t>、</w:t>
      </w:r>
      <w:r>
        <w:rPr>
          <w:bCs/>
          <w:sz w:val="20"/>
          <w:szCs w:val="20"/>
        </w:rPr>
        <w:t>繁忙或高度可靠的数据库应用程序，</w:t>
      </w:r>
      <w:r>
        <w:rPr>
          <w:rFonts w:hint="eastAsia"/>
          <w:bCs/>
          <w:sz w:val="20"/>
          <w:szCs w:val="20"/>
        </w:rPr>
        <w:t>并</w:t>
      </w:r>
      <w:r>
        <w:rPr>
          <w:bCs/>
          <w:sz w:val="20"/>
          <w:szCs w:val="20"/>
        </w:rPr>
        <w:t>调整MySQL</w:t>
      </w:r>
      <w:r>
        <w:rPr>
          <w:rFonts w:hint="eastAsia"/>
          <w:bCs/>
          <w:sz w:val="20"/>
          <w:szCs w:val="20"/>
        </w:rPr>
        <w:t>的</w:t>
      </w:r>
      <w:r>
        <w:rPr>
          <w:bCs/>
          <w:sz w:val="20"/>
          <w:szCs w:val="20"/>
        </w:rPr>
        <w:t>性能，</w:t>
      </w:r>
      <w:r>
        <w:rPr>
          <w:rFonts w:hint="eastAsia"/>
          <w:bCs/>
          <w:sz w:val="20"/>
          <w:szCs w:val="20"/>
        </w:rPr>
        <w:t>那么</w:t>
      </w:r>
      <w:r>
        <w:rPr>
          <w:bCs/>
          <w:sz w:val="20"/>
          <w:szCs w:val="20"/>
        </w:rPr>
        <w:t>了解InnoDB锁和InnoDB 事务模型</w:t>
      </w:r>
      <w:r>
        <w:rPr>
          <w:rFonts w:hint="eastAsia"/>
          <w:bCs/>
          <w:sz w:val="20"/>
          <w:szCs w:val="20"/>
        </w:rPr>
        <w:t>将是</w:t>
      </w:r>
      <w:r>
        <w:rPr>
          <w:bCs/>
          <w:sz w:val="20"/>
          <w:szCs w:val="20"/>
        </w:rPr>
        <w:t>非常重要</w:t>
      </w:r>
      <w:r>
        <w:rPr>
          <w:rFonts w:hint="eastAsia"/>
          <w:bCs/>
          <w:sz w:val="20"/>
          <w:szCs w:val="20"/>
        </w:rPr>
        <w:t>的</w:t>
      </w:r>
      <w:r>
        <w:rPr>
          <w:bCs/>
          <w:sz w:val="20"/>
          <w:szCs w:val="20"/>
        </w:rPr>
        <w:t> 。</w:t>
      </w:r>
    </w:p>
    <w:p>
      <w:pPr>
        <w:rPr>
          <w:bCs/>
          <w:sz w:val="20"/>
          <w:szCs w:val="20"/>
        </w:rPr>
      </w:pPr>
      <w:r>
        <w:rPr>
          <w:rFonts w:hint="eastAsia"/>
          <w:bCs/>
          <w:sz w:val="20"/>
          <w:szCs w:val="20"/>
        </w:rPr>
        <w:t>（1）InnoDB锁</w:t>
      </w:r>
    </w:p>
    <w:p>
      <w:pPr>
        <w:rPr>
          <w:bCs/>
          <w:sz w:val="20"/>
          <w:szCs w:val="20"/>
        </w:rPr>
      </w:pPr>
      <w:r>
        <w:rPr>
          <w:rFonts w:hint="eastAsia"/>
          <w:bCs/>
          <w:sz w:val="20"/>
          <w:szCs w:val="20"/>
        </w:rPr>
        <w:t>本小节介绍InnoDB使用的各种锁类型。</w:t>
      </w:r>
    </w:p>
    <w:p>
      <w:pPr>
        <w:rPr>
          <w:bCs/>
          <w:sz w:val="20"/>
          <w:szCs w:val="20"/>
        </w:rPr>
      </w:pPr>
      <w:r>
        <w:rPr>
          <w:rFonts w:hint="eastAsia"/>
          <w:bCs/>
          <w:sz w:val="20"/>
          <w:szCs w:val="20"/>
        </w:rPr>
        <w:t>共享锁和独占锁</w:t>
      </w:r>
    </w:p>
    <w:p>
      <w:pPr>
        <w:rPr>
          <w:rFonts w:ascii="Times" w:hAnsi="Times" w:eastAsia="Times New Roman" w:cs="Times New Roman"/>
          <w:kern w:val="0"/>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rFonts w:hint="eastAsia"/>
          <w:sz w:val="20"/>
          <w:szCs w:val="20"/>
        </w:rPr>
      </w:pPr>
      <w:r>
        <w:rPr>
          <w:rFonts w:hint="eastAsia"/>
          <w:sz w:val="20"/>
          <w:szCs w:val="20"/>
        </w:rPr>
        <w:t>6、InnoDB配置指南</w:t>
      </w:r>
    </w:p>
    <w:p>
      <w:pPr>
        <w:rPr>
          <w:rFonts w:hint="eastAsia"/>
          <w:sz w:val="20"/>
          <w:szCs w:val="20"/>
        </w:rPr>
      </w:pPr>
      <w:r>
        <w:rPr>
          <w:rFonts w:hint="eastAsia"/>
          <w:sz w:val="20"/>
          <w:szCs w:val="20"/>
        </w:rPr>
        <w:t>本节详细介绍InnoDB相关的配置，包括：初始化、启动、各个功能及组件的配置等。</w:t>
      </w:r>
    </w:p>
    <w:p>
      <w:pPr>
        <w:rPr>
          <w:rFonts w:hint="eastAsia"/>
          <w:sz w:val="20"/>
          <w:szCs w:val="20"/>
        </w:rPr>
      </w:pPr>
      <w:r>
        <w:rPr>
          <w:rFonts w:hint="eastAsia"/>
          <w:sz w:val="20"/>
          <w:szCs w:val="20"/>
        </w:rPr>
        <w:t>（1）InnoDB启动配置</w:t>
      </w:r>
    </w:p>
    <w:p>
      <w:pPr>
        <w:rPr>
          <w:rFonts w:hint="eastAsia"/>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
    <w:sectPr>
      <w:pgSz w:w="11900" w:h="16840"/>
      <w:pgMar w:top="1021" w:right="1077" w:bottom="1021" w:left="1077"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Heiti SC Light">
    <w:altName w:val="微软雅黑"/>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10002FF" w:usb1="4000FCFF" w:usb2="00000009" w:usb3="00000000" w:csb0="6000019F" w:csb1="DFD70000"/>
  </w:font>
  <w:font w:name="Times">
    <w:altName w:val="Times New Roman"/>
    <w:panose1 w:val="02000500000000000000"/>
    <w:charset w:val="00"/>
    <w:family w:val="auto"/>
    <w:pitch w:val="default"/>
    <w:sig w:usb0="00000000" w:usb1="00000000" w:usb2="00000000" w:usb3="00000000" w:csb0="00000001" w:csb1="00000000"/>
  </w:font>
  <w:font w:name="Microsoft Tai Le">
    <w:panose1 w:val="020B0502040204020203"/>
    <w:charset w:val="00"/>
    <w:family w:val="auto"/>
    <w:pitch w:val="default"/>
    <w:sig w:usb0="00000003" w:usb1="00000000" w:usb2="40000000" w:usb3="00000000" w:csb0="0000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00"/>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4741035">
    <w:nsid w:val="1A8235AB"/>
    <w:multiLevelType w:val="multilevel"/>
    <w:tmpl w:val="1A8235A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285892559">
    <w:nsid w:val="4CA529CF"/>
    <w:multiLevelType w:val="multilevel"/>
    <w:tmpl w:val="4CA529CF"/>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444741035"/>
  </w:num>
  <w:num w:numId="2">
    <w:abstractNumId w:val="12858925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hideSpellingErrors/>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06361"/>
    <w:rsid w:val="00031D5C"/>
    <w:rsid w:val="0006244D"/>
    <w:rsid w:val="00083852"/>
    <w:rsid w:val="00084600"/>
    <w:rsid w:val="00090EF0"/>
    <w:rsid w:val="00096700"/>
    <w:rsid w:val="00097079"/>
    <w:rsid w:val="000B2342"/>
    <w:rsid w:val="000B3D61"/>
    <w:rsid w:val="000E44CB"/>
    <w:rsid w:val="000E5567"/>
    <w:rsid w:val="000E6678"/>
    <w:rsid w:val="000F4B08"/>
    <w:rsid w:val="00100AC6"/>
    <w:rsid w:val="00100F55"/>
    <w:rsid w:val="00115C89"/>
    <w:rsid w:val="00116983"/>
    <w:rsid w:val="0012508D"/>
    <w:rsid w:val="00125A1B"/>
    <w:rsid w:val="00125FB0"/>
    <w:rsid w:val="001718DD"/>
    <w:rsid w:val="00172E43"/>
    <w:rsid w:val="00174E35"/>
    <w:rsid w:val="001807B8"/>
    <w:rsid w:val="00180F3B"/>
    <w:rsid w:val="00191442"/>
    <w:rsid w:val="0019155F"/>
    <w:rsid w:val="0019726E"/>
    <w:rsid w:val="001A0B04"/>
    <w:rsid w:val="001B1376"/>
    <w:rsid w:val="001B7F3D"/>
    <w:rsid w:val="001C7412"/>
    <w:rsid w:val="001D0ECE"/>
    <w:rsid w:val="001D1275"/>
    <w:rsid w:val="001E3259"/>
    <w:rsid w:val="001E452C"/>
    <w:rsid w:val="002104B6"/>
    <w:rsid w:val="00215165"/>
    <w:rsid w:val="00232D79"/>
    <w:rsid w:val="00254560"/>
    <w:rsid w:val="00270C4E"/>
    <w:rsid w:val="0027174B"/>
    <w:rsid w:val="0027387A"/>
    <w:rsid w:val="00281054"/>
    <w:rsid w:val="00283312"/>
    <w:rsid w:val="00285879"/>
    <w:rsid w:val="00291385"/>
    <w:rsid w:val="00294573"/>
    <w:rsid w:val="0029698D"/>
    <w:rsid w:val="00297D28"/>
    <w:rsid w:val="002C4AD4"/>
    <w:rsid w:val="002C68B7"/>
    <w:rsid w:val="002D5723"/>
    <w:rsid w:val="002D5B52"/>
    <w:rsid w:val="002E3EE5"/>
    <w:rsid w:val="002F0ADE"/>
    <w:rsid w:val="002F557C"/>
    <w:rsid w:val="0030350C"/>
    <w:rsid w:val="00303E9D"/>
    <w:rsid w:val="0031123E"/>
    <w:rsid w:val="00312FDE"/>
    <w:rsid w:val="003144A4"/>
    <w:rsid w:val="00316A96"/>
    <w:rsid w:val="00317D95"/>
    <w:rsid w:val="003252AE"/>
    <w:rsid w:val="00332179"/>
    <w:rsid w:val="00342623"/>
    <w:rsid w:val="00353046"/>
    <w:rsid w:val="00363F23"/>
    <w:rsid w:val="00376B21"/>
    <w:rsid w:val="003906F9"/>
    <w:rsid w:val="00396DEC"/>
    <w:rsid w:val="003A481F"/>
    <w:rsid w:val="003D2A1C"/>
    <w:rsid w:val="003D6CE2"/>
    <w:rsid w:val="003D7C28"/>
    <w:rsid w:val="003E05A5"/>
    <w:rsid w:val="003F3088"/>
    <w:rsid w:val="004010D1"/>
    <w:rsid w:val="00416049"/>
    <w:rsid w:val="00417B1F"/>
    <w:rsid w:val="00424255"/>
    <w:rsid w:val="00431AB8"/>
    <w:rsid w:val="00437897"/>
    <w:rsid w:val="00444218"/>
    <w:rsid w:val="00447209"/>
    <w:rsid w:val="0045605F"/>
    <w:rsid w:val="00467000"/>
    <w:rsid w:val="00471977"/>
    <w:rsid w:val="00496487"/>
    <w:rsid w:val="004A05DA"/>
    <w:rsid w:val="004A1958"/>
    <w:rsid w:val="004C4347"/>
    <w:rsid w:val="004C76A7"/>
    <w:rsid w:val="004D57D1"/>
    <w:rsid w:val="004D6163"/>
    <w:rsid w:val="004E2F04"/>
    <w:rsid w:val="004E4756"/>
    <w:rsid w:val="004E4860"/>
    <w:rsid w:val="004F7A85"/>
    <w:rsid w:val="005026DF"/>
    <w:rsid w:val="0050277C"/>
    <w:rsid w:val="005172E4"/>
    <w:rsid w:val="00520486"/>
    <w:rsid w:val="00520AA5"/>
    <w:rsid w:val="0052427A"/>
    <w:rsid w:val="005302C3"/>
    <w:rsid w:val="00563B7B"/>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6A1C"/>
    <w:rsid w:val="00647F5D"/>
    <w:rsid w:val="006514E8"/>
    <w:rsid w:val="006562B3"/>
    <w:rsid w:val="00667766"/>
    <w:rsid w:val="00675D83"/>
    <w:rsid w:val="006B62CF"/>
    <w:rsid w:val="006C1ED9"/>
    <w:rsid w:val="006D75B5"/>
    <w:rsid w:val="006E169E"/>
    <w:rsid w:val="006E4C3B"/>
    <w:rsid w:val="006E79A7"/>
    <w:rsid w:val="006F1F9B"/>
    <w:rsid w:val="006F36B6"/>
    <w:rsid w:val="006F4FA3"/>
    <w:rsid w:val="0071026B"/>
    <w:rsid w:val="0072215A"/>
    <w:rsid w:val="007342C5"/>
    <w:rsid w:val="00740264"/>
    <w:rsid w:val="0075172F"/>
    <w:rsid w:val="00757E6D"/>
    <w:rsid w:val="007604BB"/>
    <w:rsid w:val="007655A4"/>
    <w:rsid w:val="00774805"/>
    <w:rsid w:val="0077490D"/>
    <w:rsid w:val="00775CF5"/>
    <w:rsid w:val="00776726"/>
    <w:rsid w:val="00793893"/>
    <w:rsid w:val="00795FA2"/>
    <w:rsid w:val="0079641E"/>
    <w:rsid w:val="007A04D3"/>
    <w:rsid w:val="007A1D82"/>
    <w:rsid w:val="007A5B6E"/>
    <w:rsid w:val="007B5454"/>
    <w:rsid w:val="007B7551"/>
    <w:rsid w:val="007C6C3A"/>
    <w:rsid w:val="007D5D31"/>
    <w:rsid w:val="007E24A1"/>
    <w:rsid w:val="007F249A"/>
    <w:rsid w:val="007F460E"/>
    <w:rsid w:val="007F7359"/>
    <w:rsid w:val="008141B5"/>
    <w:rsid w:val="00834E53"/>
    <w:rsid w:val="00840670"/>
    <w:rsid w:val="00841090"/>
    <w:rsid w:val="008531DC"/>
    <w:rsid w:val="008548B8"/>
    <w:rsid w:val="00854F03"/>
    <w:rsid w:val="00863212"/>
    <w:rsid w:val="008668EE"/>
    <w:rsid w:val="00872F99"/>
    <w:rsid w:val="008778F7"/>
    <w:rsid w:val="00880DDA"/>
    <w:rsid w:val="00893AAB"/>
    <w:rsid w:val="00895554"/>
    <w:rsid w:val="008961DB"/>
    <w:rsid w:val="008A299C"/>
    <w:rsid w:val="008A5E7D"/>
    <w:rsid w:val="008B73BA"/>
    <w:rsid w:val="008C15D8"/>
    <w:rsid w:val="008C2F79"/>
    <w:rsid w:val="008C4F84"/>
    <w:rsid w:val="008C51D3"/>
    <w:rsid w:val="008C6C2B"/>
    <w:rsid w:val="008E38E3"/>
    <w:rsid w:val="008E58C7"/>
    <w:rsid w:val="008F266B"/>
    <w:rsid w:val="0090136E"/>
    <w:rsid w:val="00910068"/>
    <w:rsid w:val="00911D38"/>
    <w:rsid w:val="00915B19"/>
    <w:rsid w:val="00915B94"/>
    <w:rsid w:val="00926905"/>
    <w:rsid w:val="00926D70"/>
    <w:rsid w:val="00931539"/>
    <w:rsid w:val="009316F9"/>
    <w:rsid w:val="00934481"/>
    <w:rsid w:val="00937794"/>
    <w:rsid w:val="009418B8"/>
    <w:rsid w:val="00943E2A"/>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02EDF"/>
    <w:rsid w:val="00A20EEE"/>
    <w:rsid w:val="00A34C38"/>
    <w:rsid w:val="00A41F67"/>
    <w:rsid w:val="00A50202"/>
    <w:rsid w:val="00A50442"/>
    <w:rsid w:val="00A510B6"/>
    <w:rsid w:val="00A56196"/>
    <w:rsid w:val="00A634F8"/>
    <w:rsid w:val="00A818AA"/>
    <w:rsid w:val="00A840BF"/>
    <w:rsid w:val="00A87A80"/>
    <w:rsid w:val="00A92A82"/>
    <w:rsid w:val="00AB0184"/>
    <w:rsid w:val="00AB3D63"/>
    <w:rsid w:val="00AB3DBA"/>
    <w:rsid w:val="00AC05CC"/>
    <w:rsid w:val="00AC12A5"/>
    <w:rsid w:val="00AD2CDE"/>
    <w:rsid w:val="00AE2434"/>
    <w:rsid w:val="00AE6554"/>
    <w:rsid w:val="00AF0EBF"/>
    <w:rsid w:val="00AF1479"/>
    <w:rsid w:val="00AF5BF5"/>
    <w:rsid w:val="00B3450F"/>
    <w:rsid w:val="00B549C7"/>
    <w:rsid w:val="00B62FE8"/>
    <w:rsid w:val="00B67D2C"/>
    <w:rsid w:val="00B70922"/>
    <w:rsid w:val="00B81144"/>
    <w:rsid w:val="00B82115"/>
    <w:rsid w:val="00B84AC6"/>
    <w:rsid w:val="00B87FD5"/>
    <w:rsid w:val="00B97222"/>
    <w:rsid w:val="00BA00B1"/>
    <w:rsid w:val="00BA7323"/>
    <w:rsid w:val="00BC20BB"/>
    <w:rsid w:val="00BD7396"/>
    <w:rsid w:val="00BE5265"/>
    <w:rsid w:val="00BF355F"/>
    <w:rsid w:val="00BF3695"/>
    <w:rsid w:val="00C0096F"/>
    <w:rsid w:val="00C075FD"/>
    <w:rsid w:val="00C07938"/>
    <w:rsid w:val="00C124D8"/>
    <w:rsid w:val="00C13525"/>
    <w:rsid w:val="00C16B76"/>
    <w:rsid w:val="00C34FA7"/>
    <w:rsid w:val="00C3528B"/>
    <w:rsid w:val="00C3565E"/>
    <w:rsid w:val="00C67C26"/>
    <w:rsid w:val="00C7444A"/>
    <w:rsid w:val="00CB0D8D"/>
    <w:rsid w:val="00CB184F"/>
    <w:rsid w:val="00CD6721"/>
    <w:rsid w:val="00CD744C"/>
    <w:rsid w:val="00CD78DF"/>
    <w:rsid w:val="00CE027B"/>
    <w:rsid w:val="00CE3202"/>
    <w:rsid w:val="00CE36E4"/>
    <w:rsid w:val="00CF37C0"/>
    <w:rsid w:val="00CF4495"/>
    <w:rsid w:val="00D05AFD"/>
    <w:rsid w:val="00D05E30"/>
    <w:rsid w:val="00D06341"/>
    <w:rsid w:val="00D065A2"/>
    <w:rsid w:val="00D078E8"/>
    <w:rsid w:val="00D20AB3"/>
    <w:rsid w:val="00D22A5B"/>
    <w:rsid w:val="00D3097A"/>
    <w:rsid w:val="00D30E17"/>
    <w:rsid w:val="00D33C74"/>
    <w:rsid w:val="00D35A08"/>
    <w:rsid w:val="00D35F54"/>
    <w:rsid w:val="00D43973"/>
    <w:rsid w:val="00D43E4B"/>
    <w:rsid w:val="00D60ACA"/>
    <w:rsid w:val="00D6175E"/>
    <w:rsid w:val="00D62A6F"/>
    <w:rsid w:val="00D72D6B"/>
    <w:rsid w:val="00D74EF9"/>
    <w:rsid w:val="00D75D27"/>
    <w:rsid w:val="00D841D4"/>
    <w:rsid w:val="00D90397"/>
    <w:rsid w:val="00D909BA"/>
    <w:rsid w:val="00D93194"/>
    <w:rsid w:val="00D96EC8"/>
    <w:rsid w:val="00DB6A19"/>
    <w:rsid w:val="00DC00F5"/>
    <w:rsid w:val="00DD2E5F"/>
    <w:rsid w:val="00DD5315"/>
    <w:rsid w:val="00DD6CC4"/>
    <w:rsid w:val="00DF5A80"/>
    <w:rsid w:val="00E02DC5"/>
    <w:rsid w:val="00E14004"/>
    <w:rsid w:val="00E15414"/>
    <w:rsid w:val="00E16237"/>
    <w:rsid w:val="00E52436"/>
    <w:rsid w:val="00E5365D"/>
    <w:rsid w:val="00E61F93"/>
    <w:rsid w:val="00E70FF7"/>
    <w:rsid w:val="00E720E5"/>
    <w:rsid w:val="00E81456"/>
    <w:rsid w:val="00E84DA6"/>
    <w:rsid w:val="00E857F1"/>
    <w:rsid w:val="00E954D3"/>
    <w:rsid w:val="00EA1960"/>
    <w:rsid w:val="00EA3E55"/>
    <w:rsid w:val="00EA4DAE"/>
    <w:rsid w:val="00EC2B3E"/>
    <w:rsid w:val="00EC41CA"/>
    <w:rsid w:val="00EC63E6"/>
    <w:rsid w:val="00EC68CC"/>
    <w:rsid w:val="00ED6090"/>
    <w:rsid w:val="00EE3E84"/>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 w:val="00FF1031"/>
    <w:rsid w:val="2B0A656C"/>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2"/>
    <w:unhideWhenUsed/>
    <w:qFormat/>
    <w:uiPriority w:val="99"/>
    <w:rPr>
      <w:rFonts w:ascii="Heiti SC Light" w:eastAsia="Heiti SC Light"/>
      <w:sz w:val="18"/>
      <w:szCs w:val="18"/>
    </w:rPr>
  </w:style>
  <w:style w:type="paragraph" w:styleId="11">
    <w:name w:val="toc 1"/>
    <w:basedOn w:val="1"/>
    <w:next w:val="1"/>
    <w:unhideWhenUsed/>
    <w:uiPriority w:val="39"/>
  </w:style>
  <w:style w:type="paragraph" w:styleId="12">
    <w:name w:val="toc 4"/>
    <w:basedOn w:val="1"/>
    <w:next w:val="1"/>
    <w:unhideWhenUsed/>
    <w:qFormat/>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qFormat/>
    <w:uiPriority w:val="39"/>
    <w:pPr>
      <w:ind w:left="420" w:leftChars="200"/>
    </w:pPr>
  </w:style>
  <w:style w:type="paragraph" w:styleId="15">
    <w:name w:val="toc 9"/>
    <w:basedOn w:val="1"/>
    <w:next w:val="1"/>
    <w:unhideWhenUsed/>
    <w:qFormat/>
    <w:uiPriority w:val="39"/>
    <w:pPr>
      <w:ind w:left="3360" w:leftChars="1600"/>
    </w:pPr>
  </w:style>
  <w:style w:type="paragraph" w:styleId="16">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17">
    <w:name w:val="Normal (Web)"/>
    <w:basedOn w:val="1"/>
    <w:unhideWhenUsed/>
    <w:qFormat/>
    <w:uiPriority w:val="99"/>
    <w:rPr>
      <w:rFonts w:ascii="Times New Roman" w:hAnsi="Times New Roman" w:cs="Times New Roman"/>
    </w:rPr>
  </w:style>
  <w:style w:type="character" w:styleId="19">
    <w:name w:val="Strong"/>
    <w:basedOn w:val="18"/>
    <w:qFormat/>
    <w:uiPriority w:val="22"/>
    <w:rPr>
      <w:b/>
      <w:bCs/>
    </w:rPr>
  </w:style>
  <w:style w:type="character" w:styleId="20">
    <w:name w:val="FollowedHyperlink"/>
    <w:basedOn w:val="18"/>
    <w:unhideWhenUsed/>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basedOn w:val="18"/>
    <w:unhideWhenUsed/>
    <w:uiPriority w:val="99"/>
    <w:rPr>
      <w:color w:val="0000FF" w:themeColor="hyperlink"/>
      <w:u w:val="single"/>
      <w14:textFill>
        <w14:solidFill>
          <w14:schemeClr w14:val="hlink"/>
        </w14:solidFill>
      </w14:textFill>
    </w:rPr>
  </w:style>
  <w:style w:type="character" w:styleId="23">
    <w:name w:val="HTML Code"/>
    <w:basedOn w:val="18"/>
    <w:unhideWhenUsed/>
    <w:uiPriority w:val="99"/>
    <w:rPr>
      <w:rFonts w:ascii="Courier" w:hAnsi="Courier" w:cs="Courier" w:eastAsiaTheme="minorEastAsia"/>
      <w:sz w:val="20"/>
      <w:szCs w:val="20"/>
    </w:rPr>
  </w:style>
  <w:style w:type="character" w:customStyle="1" w:styleId="25">
    <w:name w:val="HTML  预设格式字符"/>
    <w:basedOn w:val="18"/>
    <w:link w:val="16"/>
    <w:semiHidden/>
    <w:qFormat/>
    <w:uiPriority w:val="99"/>
    <w:rPr>
      <w:rFonts w:ascii="Courier" w:hAnsi="Courier" w:cs="Courier"/>
      <w:kern w:val="0"/>
      <w:sz w:val="20"/>
      <w:szCs w:val="20"/>
    </w:rPr>
  </w:style>
  <w:style w:type="character" w:customStyle="1" w:styleId="26">
    <w:name w:val="标题 3字符"/>
    <w:basedOn w:val="18"/>
    <w:link w:val="4"/>
    <w:uiPriority w:val="9"/>
    <w:rPr>
      <w:b/>
      <w:bCs/>
      <w:sz w:val="32"/>
      <w:szCs w:val="32"/>
    </w:rPr>
  </w:style>
  <w:style w:type="character" w:customStyle="1" w:styleId="27">
    <w:name w:val="标题 1字符"/>
    <w:basedOn w:val="18"/>
    <w:link w:val="2"/>
    <w:qFormat/>
    <w:uiPriority w:val="9"/>
    <w:rPr>
      <w:b/>
      <w:bCs/>
      <w:kern w:val="44"/>
      <w:sz w:val="44"/>
      <w:szCs w:val="44"/>
    </w:rPr>
  </w:style>
  <w:style w:type="character" w:customStyle="1" w:styleId="28">
    <w:name w:val="标题 2字符"/>
    <w:basedOn w:val="18"/>
    <w:link w:val="3"/>
    <w:qFormat/>
    <w:uiPriority w:val="9"/>
    <w:rPr>
      <w:rFonts w:asciiTheme="majorHAnsi" w:hAnsiTheme="majorHAnsi" w:eastAsiaTheme="majorEastAsia" w:cstheme="majorBidi"/>
      <w:b/>
      <w:bCs/>
      <w:sz w:val="32"/>
      <w:szCs w:val="32"/>
    </w:rPr>
  </w:style>
  <w:style w:type="paragraph" w:customStyle="1" w:styleId="29">
    <w:name w:val="List Paragraph"/>
    <w:basedOn w:val="1"/>
    <w:qFormat/>
    <w:uiPriority w:val="34"/>
    <w:pPr>
      <w:ind w:firstLine="420" w:firstLineChars="200"/>
    </w:pPr>
  </w:style>
  <w:style w:type="character" w:customStyle="1" w:styleId="30">
    <w:name w:val="token"/>
    <w:basedOn w:val="18"/>
    <w:uiPriority w:val="0"/>
  </w:style>
  <w:style w:type="character" w:customStyle="1" w:styleId="31">
    <w:name w:val="apple-converted-space"/>
    <w:basedOn w:val="18"/>
    <w:qFormat/>
    <w:uiPriority w:val="0"/>
  </w:style>
  <w:style w:type="character" w:customStyle="1" w:styleId="32">
    <w:name w:val="批注框文本字符"/>
    <w:basedOn w:val="18"/>
    <w:link w:val="10"/>
    <w:semiHidden/>
    <w:uiPriority w:val="99"/>
    <w:rPr>
      <w:rFonts w:ascii="Heiti SC Light" w:eastAsia="Heiti SC Light"/>
      <w:sz w:val="18"/>
      <w:szCs w:val="18"/>
    </w:rPr>
  </w:style>
  <w:style w:type="character" w:customStyle="1" w:styleId="33">
    <w:name w:val="标题 4字符"/>
    <w:basedOn w:val="18"/>
    <w:link w:val="5"/>
    <w:semiHidden/>
    <w:qFormat/>
    <w:uiPriority w:val="9"/>
    <w:rPr>
      <w:rFonts w:asciiTheme="majorHAnsi" w:hAnsiTheme="majorHAnsi" w:eastAsiaTheme="majorEastAsia" w:cstheme="majorBidi"/>
      <w:b/>
      <w:bCs/>
      <w:sz w:val="28"/>
      <w:szCs w:val="28"/>
    </w:rPr>
  </w:style>
  <w:style w:type="character" w:customStyle="1" w:styleId="34">
    <w:name w:val="quote"/>
    <w:basedOn w:val="1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DF0181-5F20-A140-84E7-5C923FC4BDAF}">
  <ds:schemaRefs/>
</ds:datastoreItem>
</file>

<file path=docProps/app.xml><?xml version="1.0" encoding="utf-8"?>
<Properties xmlns="http://schemas.openxmlformats.org/officeDocument/2006/extended-properties" xmlns:vt="http://schemas.openxmlformats.org/officeDocument/2006/docPropsVTypes">
  <Template>Normal.dotm</Template>
  <Company>阿里巴巴</Company>
  <Pages>13</Pages>
  <Words>3806</Words>
  <Characters>21700</Characters>
  <Lines>180</Lines>
  <Paragraphs>50</Paragraphs>
  <TotalTime>0</TotalTime>
  <ScaleCrop>false</ScaleCrop>
  <LinksUpToDate>false</LinksUpToDate>
  <CharactersWithSpaces>25456</CharactersWithSpaces>
  <Application>WPS Office_10.8.0.5648_F1E327BC-269C-435d-A152-05C5408002CA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2017-06-12T02:31:00Z</dcterms:created>
  <dc:creator>富博 许</dc:creator>
  <cp:lastModifiedBy>fuboxu</cp:lastModifiedBy>
  <dcterms:modified xsi:type="dcterms:W3CDTF">2018-05-10T09:11:18Z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