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43.png" ContentType="image/png"/>
  <Override PartName="/word/media/rId38.png" ContentType="image/png"/>
  <Override PartName="/word/media/rId34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 tutorial on setting up a reproducible workflow in R and R Studio with Quarto</w:t>
      </w:r>
    </w:p>
    <w:p>
      <w:pPr>
        <w:pStyle w:val="Author"/>
      </w:pPr>
      <w:r>
        <w:t xml:space="preserve">Richard Ramsey</w:t>
      </w:r>
    </w:p>
    <w:p>
      <w:pPr>
        <w:pStyle w:val="Author"/>
      </w:pPr>
      <w:r>
        <w:t xml:space="preserve">Second Author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is where the abstract would go.</w:t>
      </w:r>
    </w:p>
    <w:p>
      <w:r>
        <w:br w:type="page"/>
      </w:r>
    </w:p>
    <w:bookmarkStart w:id="20" w:name="introduction"/>
    <w:p>
      <w:pPr>
        <w:pStyle w:val="Heading1"/>
      </w:pPr>
      <w:r>
        <w:t xml:space="preserve">Introduction</w:t>
      </w:r>
    </w:p>
    <w:bookmarkEnd w:id="20"/>
    <w:bookmarkStart w:id="25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We report how we determined our sample size, all data exclusions (if any), all manipulations, and all measures in the study</w:t>
      </w:r>
      <w:r>
        <w:t xml:space="preserve"> </w:t>
      </w:r>
      <w:r>
        <w:t xml:space="preserve">(Simmons et al., 2012)</w:t>
      </w:r>
      <w:r>
        <w:t xml:space="preserve">.</w:t>
      </w:r>
    </w:p>
    <w:bookmarkStart w:id="21" w:name="participants"/>
    <w:p>
      <w:pPr>
        <w:pStyle w:val="Heading2"/>
      </w:pPr>
      <w:r>
        <w:t xml:space="preserve">Participants</w:t>
      </w:r>
    </w:p>
    <w:bookmarkEnd w:id="21"/>
    <w:bookmarkStart w:id="22" w:name="material"/>
    <w:p>
      <w:pPr>
        <w:pStyle w:val="Heading2"/>
      </w:pPr>
      <w:r>
        <w:t xml:space="preserve">Material</w:t>
      </w:r>
    </w:p>
    <w:bookmarkEnd w:id="22"/>
    <w:bookmarkStart w:id="23" w:name="procedure"/>
    <w:p>
      <w:pPr>
        <w:pStyle w:val="Heading2"/>
      </w:pPr>
      <w:r>
        <w:t xml:space="preserve">Procedure</w:t>
      </w:r>
    </w:p>
    <w:bookmarkEnd w:id="23"/>
    <w:bookmarkStart w:id="24" w:name="data-analysis"/>
    <w:p>
      <w:pPr>
        <w:pStyle w:val="Heading2"/>
      </w:pPr>
      <w:r>
        <w:t xml:space="preserve">Data analysis</w:t>
      </w:r>
    </w:p>
    <w:p>
      <w:pPr>
        <w:pStyle w:val="FirstParagraph"/>
      </w:pPr>
      <w:r>
        <w:t xml:space="preserve">We used R version</w:t>
      </w:r>
      <w:r>
        <w:t xml:space="preserve"> </w:t>
      </w:r>
      <w:r>
        <w:t xml:space="preserve">(R Core Team, 2025)</w:t>
      </w:r>
      <w:r>
        <w:t xml:space="preserve"> </w:t>
      </w:r>
      <w:r>
        <w:t xml:space="preserve">for all our analyses.</w:t>
      </w:r>
    </w:p>
    <w:bookmarkEnd w:id="24"/>
    <w:bookmarkEnd w:id="25"/>
    <w:bookmarkStart w:id="51" w:name="results"/>
    <w:p>
      <w:pPr>
        <w:pStyle w:val="Heading1"/>
      </w:pPr>
      <w:r>
        <w:t xml:space="preserve">Results</w:t>
      </w:r>
    </w:p>
    <w:bookmarkStart w:id="42" w:name="descriptive-statistics"/>
    <w:p>
      <w:pPr>
        <w:pStyle w:val="Heading2"/>
      </w:pPr>
      <w:r>
        <w:t xml:space="preserve">Descriptive statistics</w:t>
      </w:r>
    </w:p>
    <w:p>
      <w:pPr>
        <w:pStyle w:val="FirstParagraph"/>
      </w:pPr>
      <w:r>
        <w:t xml:space="preserve">Raw data plots.</w:t>
      </w:r>
    </w:p>
    <w:p>
      <w:pPr>
        <w:pStyle w:val="BodyText"/>
      </w:pPr>
      <w:r>
        <w:t xml:space="preserve">Accuracy by condition violin plot (</w:t>
      </w:r>
      <w:hyperlink w:anchor="fig-accuracy-plot">
        <w:r>
          <w:rPr>
            <w:rStyle w:val="Hyperlink"/>
          </w:rPr>
          <w:t xml:space="preserve">Figure 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accuracy-plot"/>
          <w:p>
            <w:pPr>
              <w:pStyle w:val="Compact"/>
              <w:jc w:val="center"/>
            </w:pPr>
            <w:r>
              <w:drawing>
                <wp:inline>
                  <wp:extent cx="5334000" cy="4000499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../exp1/figures/acc_violin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Accuracy is quite high for both types of stimuli.</w:t>
            </w:r>
          </w:p>
          <w:bookmarkEnd w:id="29"/>
        </w:tc>
      </w:tr>
    </w:tbl>
    <w:p>
      <w:pPr>
        <w:pStyle w:val="BodyText"/>
      </w:pPr>
      <w:r>
        <w:t xml:space="preserve">Reaction time by condition violin plot (</w:t>
      </w:r>
      <w:hyperlink w:anchor="fig-rt-plot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rt-plot"/>
          <w:p>
            <w:pPr>
              <w:pStyle w:val="Compact"/>
              <w:jc w:val="center"/>
            </w:pPr>
            <w:r>
              <w:drawing>
                <wp:inline>
                  <wp:extent cx="5334000" cy="4000499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../exp1/figures/rt_violin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RT as a function of stimuli and conditions.</w:t>
            </w:r>
          </w:p>
          <w:bookmarkEnd w:id="33"/>
        </w:tc>
      </w:tr>
    </w:tbl>
    <w:p>
      <w:pPr>
        <w:pStyle w:val="BodyText"/>
      </w:pPr>
      <w:r>
        <w:t xml:space="preserve">Reaction time by difference scores violin plot (</w:t>
      </w:r>
      <w:hyperlink w:anchor="fig-rt-diff-plot">
        <w:r>
          <w:rPr>
            <w:rStyle w:val="Hyperlink"/>
          </w:rPr>
          <w:t xml:space="preserve">Figure 3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7" w:name="fig-rt-diff-plot"/>
          <w:p>
            <w:pPr>
              <w:pStyle w:val="Compact"/>
              <w:jc w:val="center"/>
            </w:pPr>
            <w:r>
              <w:drawing>
                <wp:inline>
                  <wp:extent cx="5334000" cy="4000499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../exp1/figures/diff_violin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RT difference scores (incomp - compat) by stimulus type.</w:t>
            </w:r>
          </w:p>
          <w:bookmarkEnd w:id="37"/>
        </w:tc>
      </w:tr>
    </w:tbl>
    <w:p>
      <w:pPr>
        <w:pStyle w:val="BodyText"/>
      </w:pPr>
      <w:r>
        <w:t xml:space="preserve">Reaction time by difference scores density plot with quantiles (</w:t>
      </w:r>
      <w:hyperlink w:anchor="fig-rt-dens-plot">
        <w:r>
          <w:rPr>
            <w:rStyle w:val="Hyperlink"/>
          </w:rPr>
          <w:t xml:space="preserve">Figure 4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1" w:name="fig-rt-dens-plot"/>
          <w:p>
            <w:pPr>
              <w:pStyle w:val="Compact"/>
              <w:jc w:val="center"/>
            </w:pPr>
            <w:r>
              <w:drawing>
                <wp:inline>
                  <wp:extent cx="5334000" cy="4000499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../exp1/figures/diff_dens_q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RT difference scores (incomp - compat) as a density plot.</w:t>
            </w:r>
          </w:p>
          <w:bookmarkEnd w:id="41"/>
        </w:tc>
      </w:tr>
    </w:tbl>
    <w:bookmarkEnd w:id="42"/>
    <w:bookmarkStart w:id="49" w:name="inferential-statistics"/>
    <w:p>
      <w:pPr>
        <w:pStyle w:val="Heading2"/>
      </w:pPr>
      <w:r>
        <w:t xml:space="preserve">Inferential statistics</w:t>
      </w:r>
    </w:p>
    <w:p>
      <w:pPr>
        <w:pStyle w:val="FirstParagraph"/>
      </w:pPr>
      <w:r>
        <w:t xml:space="preserve">Now we plot and tabulate parameters from the posterior distribution.</w:t>
      </w:r>
    </w:p>
    <w:p>
      <w:pPr>
        <w:pStyle w:val="BodyText"/>
      </w:pPr>
      <w:r>
        <w:t xml:space="preserve">Fixed effects from model b2 (</w:t>
      </w:r>
      <w:hyperlink w:anchor="fig-fixef-plot">
        <w:r>
          <w:rPr>
            <w:rStyle w:val="Hyperlink"/>
          </w:rPr>
          <w:t xml:space="preserve">Figure 5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6" w:name="fig-fixef-plot"/>
          <w:p>
            <w:pPr>
              <w:pStyle w:val="Compact"/>
              <w:jc w:val="center"/>
            </w:pPr>
            <w:r>
              <w:drawing>
                <wp:inline>
                  <wp:extent cx="5334000" cy="4000499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../exp1/figures/b2_fixef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5: Fixed effects from model b2.</w:t>
            </w:r>
          </w:p>
          <w:bookmarkEnd w:id="46"/>
        </w:tc>
      </w:tr>
    </w:tbl>
    <w:p>
      <w:pPr>
        <w:pStyle w:val="BodyText"/>
      </w:pPr>
      <w:r>
        <w:t xml:space="preserve">Here are a couple of example tables displaying fixed effects (</w:t>
      </w:r>
      <w:hyperlink w:anchor="tbl-example1">
        <w:r>
          <w:rPr>
            <w:rStyle w:val="Hyperlink"/>
          </w:rPr>
          <w:t xml:space="preserve">Table 1</w:t>
        </w:r>
      </w:hyperlink>
      <w:r>
        <w:t xml:space="preserve">,</w:t>
      </w:r>
      <w:r>
        <w:t xml:space="preserve"> </w:t>
      </w:r>
      <w:hyperlink w:anchor="tbl-example2">
        <w:r>
          <w:rPr>
            <w:rStyle w:val="Hyperlink"/>
          </w:rPr>
          <w:t xml:space="preserve">Table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7" w:name="tbl-example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Table created with</w:t>
            </w:r>
            <w:r>
              <w:t xml:space="preserve"> </w:t>
            </w:r>
            <w:r>
              <w:rPr>
                <w:rStyle w:val="VerbatimChar"/>
              </w:rPr>
              <w:t xml:space="preserve">tinytable::tt()</w:t>
            </w:r>
          </w:p>
          <w:tbl>
            <w:tblPr>
              <w:tblStyle w:val="Table"/>
              <w:tblW w:type="pct" w:w="2639"/>
              <w:tblLayout w:type="fixed"/>
              <w:tblLook w:firstRow="1" w:lastRow="1" w:firstColumn="0" w:lastColumn="0" w:noHBand="0" w:noVBand="0" w:val="0020"/>
            </w:tblPr>
            <w:tblGrid>
              <w:gridCol w:w="1320"/>
              <w:gridCol w:w="880"/>
              <w:gridCol w:w="990"/>
              <w:gridCol w:w="99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term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value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.lower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.upper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intercept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613.9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593.62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635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stimulus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6.4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0.77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12</w:t>
                  </w:r>
                </w:p>
              </w:tc>
            </w:tr>
            <w:tr>
              <w:tc>
                <w:tcPr>
                  <w:gridSpan w:val="4"/>
                </w:tcPr>
                <w:p>
                  <w:pPr>
                    <w:pStyle w:val="Compact"/>
                    <w:jc w:val="center"/>
                  </w:pPr>
                  <w:r>
                    <w:t xml:space="preserve">Note. This is a footnote.</w:t>
                  </w:r>
                </w:p>
              </w:tc>
            </w:tr>
          </w:tbl>
          <w:bookmarkEnd w:id="47"/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8" w:name="tbl-example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Table created with</w:t>
            </w:r>
            <w:r>
              <w:t xml:space="preserve"> </w:t>
            </w:r>
            <w:r>
              <w:rPr>
                <w:rStyle w:val="VerbatimChar"/>
              </w:rPr>
              <w:t xml:space="preserve">knitr::kable()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980"/>
              <w:gridCol w:w="1980"/>
              <w:gridCol w:w="1980"/>
              <w:gridCol w:w="198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term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value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.lower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.upper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intercept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613.94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593.62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634.79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stimulus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6.38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0.77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12.07</w:t>
                  </w:r>
                </w:p>
              </w:tc>
            </w:tr>
          </w:tbl>
          <w:bookmarkEnd w:id="48"/>
          <w:p/>
        </w:tc>
      </w:tr>
    </w:tbl>
    <w:bookmarkEnd w:id="49"/>
    <w:bookmarkStart w:id="50" w:name="X98cd564c5571685c634f5f065fee8a30ccf0643"/>
    <w:p>
      <w:pPr>
        <w:pStyle w:val="Heading2"/>
      </w:pPr>
      <w:r>
        <w:t xml:space="preserve">Referring to supplementary figures and tables</w:t>
      </w:r>
    </w:p>
    <w:p>
      <w:pPr>
        <w:pStyle w:val="FirstParagraph"/>
      </w:pPr>
      <w:r>
        <w:t xml:space="preserve">And here is how you might refer to supplementary figures and tables in a way that preserves the link between the figure or table label in each output format (e.g., .html figure /table numbers just keep going, whereas the appendix/supplementary pdf label them as Table A.1, Figure A.1 etc.).</w:t>
      </w:r>
    </w:p>
    <w:p>
      <w:pPr>
        <w:pStyle w:val="BodyText"/>
      </w:pPr>
      <w:r>
        <w:t xml:space="preserve">There are at least two reasonably simple ways:</w:t>
      </w:r>
    </w:p>
    <w:p>
      <w:pPr>
        <w:pStyle w:val="Compact"/>
        <w:numPr>
          <w:ilvl w:val="0"/>
          <w:numId w:val="1001"/>
        </w:numPr>
      </w:pPr>
      <w:r>
        <w:t xml:space="preserve">You can do it like this:</w:t>
      </w:r>
    </w:p>
    <w:p>
      <w:pPr>
        <w:pStyle w:val="FirstParagraph"/>
      </w:pPr>
      <w:r>
        <w:t xml:space="preserve">Here’s the code:</w:t>
      </w:r>
    </w:p>
    <w:p>
      <w:pPr>
        <w:pStyle w:val="SourceCode"/>
      </w:pPr>
      <w:r>
        <w:rPr>
          <w:rStyle w:val="NormalTok"/>
        </w:rPr>
        <w:t xml:space="preserve">::: {.content-visible when-format="html"}</w:t>
      </w:r>
      <w:r>
        <w:br/>
      </w:r>
      <w:r>
        <w:rPr>
          <w:rStyle w:val="NormalTok"/>
        </w:rPr>
        <w:t xml:space="preserve">See the supplementary analysis (@fig-s1 and @tbl-s1).</w:t>
      </w:r>
      <w:r>
        <w:br/>
      </w:r>
      <w:r>
        <w:rPr>
          <w:rStyle w:val="NormalTok"/>
        </w:rPr>
        <w:t xml:space="preserve">:::</w:t>
      </w:r>
      <w:r>
        <w:br/>
      </w:r>
      <w:r>
        <w:rPr>
          <w:rStyle w:val="NormalTok"/>
        </w:rPr>
        <w:t xml:space="preserve">::: {.content-visible when-format="typst"}</w:t>
      </w:r>
      <w:r>
        <w:br/>
      </w:r>
      <w:r>
        <w:rPr>
          <w:rStyle w:val="NormalTok"/>
        </w:rPr>
        <w:t xml:space="preserve">See the supplementary analysis (Figure A.1 and Table A.1 in the supplementary materials).</w:t>
      </w:r>
      <w:r>
        <w:br/>
      </w:r>
      <w:r>
        <w:rPr>
          <w:rStyle w:val="NormalTok"/>
        </w:rPr>
        <w:t xml:space="preserve">:::</w:t>
      </w:r>
    </w:p>
    <w:p>
      <w:pPr>
        <w:pStyle w:val="FirstParagraph"/>
      </w:pPr>
      <w:r>
        <w:t xml:space="preserve">And here’s the output:</w:t>
      </w:r>
    </w:p>
    <w:p>
      <w:pPr>
        <w:pStyle w:val="Compact"/>
        <w:numPr>
          <w:ilvl w:val="0"/>
          <w:numId w:val="1002"/>
        </w:numPr>
      </w:pPr>
      <w:r>
        <w:t xml:space="preserve">Or use inline conditionals for shorter references:</w:t>
      </w:r>
    </w:p>
    <w:p>
      <w:pPr>
        <w:pStyle w:val="FirstParagraph"/>
      </w:pPr>
      <w:r>
        <w:t xml:space="preserve">Here’s the code:</w:t>
      </w:r>
    </w:p>
    <w:p>
      <w:pPr>
        <w:pStyle w:val="SourceCode"/>
      </w:pPr>
      <w:r>
        <w:rPr>
          <w:rStyle w:val="NormalTok"/>
        </w:rPr>
        <w:t xml:space="preserve">The model diagnostics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are shown in @fig-s1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{.content-visible when-format="html"}</w:t>
      </w:r>
      <w:r>
        <w:rPr>
          <w:rStyle w:val="CommentTok"/>
        </w:rPr>
        <w:t xml:space="preserve">[</w:t>
      </w:r>
      <w:r>
        <w:rPr>
          <w:rStyle w:val="OtherTok"/>
        </w:rPr>
        <w:t xml:space="preserve">are shown in Figure A.1 of the supplementary materials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{.content-visible when-format="typst"}.</w:t>
      </w:r>
    </w:p>
    <w:p>
      <w:pPr>
        <w:pStyle w:val="FirstParagraph"/>
      </w:pPr>
      <w:r>
        <w:t xml:space="preserve">And here’s the output:</w:t>
      </w:r>
    </w:p>
    <w:p>
      <w:pPr>
        <w:pStyle w:val="BodyText"/>
      </w:pPr>
      <w:r>
        <w:t xml:space="preserve">The model diagnostics .</w:t>
      </w:r>
    </w:p>
    <w:bookmarkEnd w:id="50"/>
    <w:bookmarkEnd w:id="51"/>
    <w:bookmarkStart w:id="52" w:name="discussion"/>
    <w:p>
      <w:pPr>
        <w:pStyle w:val="Heading1"/>
      </w:pPr>
      <w:r>
        <w:t xml:space="preserve">Discussion</w:t>
      </w:r>
    </w:p>
    <w:bookmarkEnd w:id="52"/>
    <w:bookmarkStart w:id="57" w:name="disclosures"/>
    <w:p>
      <w:pPr>
        <w:pStyle w:val="Heading1"/>
      </w:pPr>
      <w:r>
        <w:t xml:space="preserve">Disclosures</w:t>
      </w:r>
    </w:p>
    <w:bookmarkStart w:id="53" w:name="data-and-code-availability"/>
    <w:p>
      <w:pPr>
        <w:pStyle w:val="Heading2"/>
      </w:pPr>
      <w:r>
        <w:t xml:space="preserve">Data and code availability</w:t>
      </w:r>
    </w:p>
    <w:p>
      <w:pPr>
        <w:pStyle w:val="FirstParagraph"/>
      </w:pPr>
      <w:r>
        <w:t xml:space="preserve">blah.</w:t>
      </w:r>
    </w:p>
    <w:bookmarkEnd w:id="53"/>
    <w:bookmarkStart w:id="55" w:name="author-contributions"/>
    <w:p>
      <w:pPr>
        <w:pStyle w:val="Heading2"/>
      </w:pPr>
      <w:r>
        <w:t xml:space="preserve">Author contributions</w:t>
      </w:r>
    </w:p>
    <w:p>
      <w:pPr>
        <w:pStyle w:val="FirstParagraph"/>
      </w:pPr>
      <w:r>
        <w:t xml:space="preserve">We follow the Credit system.</w:t>
      </w:r>
      <w:r>
        <w:t xml:space="preserve"> </w:t>
      </w:r>
      <w:hyperlink r:id="rId54">
        <w:r>
          <w:rPr>
            <w:rStyle w:val="Hyperlink"/>
          </w:rPr>
          <w:t xml:space="preserve">https://credit.niso.org/</w:t>
        </w:r>
      </w:hyperlink>
    </w:p>
    <w:p>
      <w:pPr>
        <w:pStyle w:val="BodyText"/>
      </w:pPr>
      <w:r>
        <w:t xml:space="preserve">Blah.</w:t>
      </w:r>
    </w:p>
    <w:bookmarkEnd w:id="55"/>
    <w:bookmarkStart w:id="56" w:name="competing-interests"/>
    <w:p>
      <w:pPr>
        <w:pStyle w:val="Heading2"/>
      </w:pPr>
      <w:r>
        <w:t xml:space="preserve">Competing interests</w:t>
      </w:r>
    </w:p>
    <w:p>
      <w:pPr>
        <w:pStyle w:val="FirstParagraph"/>
      </w:pPr>
      <w:r>
        <w:t xml:space="preserve">Blah.</w:t>
      </w:r>
    </w:p>
    <w:p>
      <w:r>
        <w:br w:type="page"/>
      </w:r>
    </w:p>
    <w:bookmarkEnd w:id="56"/>
    <w:bookmarkEnd w:id="57"/>
    <w:bookmarkStart w:id="63" w:name="references"/>
    <w:p>
      <w:pPr>
        <w:pStyle w:val="Heading1"/>
      </w:pPr>
      <w:r>
        <w:t xml:space="preserve">References</w:t>
      </w:r>
    </w:p>
    <w:bookmarkStart w:id="62" w:name="refs"/>
    <w:bookmarkStart w:id="59" w:name="ref-R-base"/>
    <w:p>
      <w:pPr>
        <w:pStyle w:val="Bibliography"/>
      </w:pPr>
      <w:r>
        <w:t xml:space="preserve">R Core Team. (2025).</w:t>
      </w:r>
      <w:r>
        <w:t xml:space="preserve"> </w:t>
      </w:r>
      <w:r>
        <w:rPr>
          <w:i/>
          <w:iCs/>
        </w:rPr>
        <w:t xml:space="preserve">R: A language and environment for statistical computing</w:t>
      </w:r>
      <w:r>
        <w:t xml:space="preserve">. R Foundation for Statistical Computing.</w:t>
      </w:r>
      <w:r>
        <w:t xml:space="preserve"> </w:t>
      </w:r>
      <w:hyperlink r:id="rId58">
        <w:r>
          <w:rPr>
            <w:rStyle w:val="Hyperlink"/>
          </w:rPr>
          <w:t xml:space="preserve">https://www.R-project.org/</w:t>
        </w:r>
      </w:hyperlink>
    </w:p>
    <w:bookmarkEnd w:id="59"/>
    <w:bookmarkStart w:id="61" w:name="ref-simmons2012"/>
    <w:p>
      <w:pPr>
        <w:pStyle w:val="Bibliography"/>
      </w:pPr>
      <w:r>
        <w:t xml:space="preserve">Simmons, J. P., Nelson, L. D., &amp; Simonsohn, U. (2012).</w:t>
      </w:r>
      <w:r>
        <w:t xml:space="preserve"> </w:t>
      </w:r>
      <w:r>
        <w:rPr>
          <w:i/>
          <w:iCs/>
        </w:rPr>
        <w:t xml:space="preserve">A 21</w:t>
      </w:r>
      <w:r>
        <w:rPr>
          <w:i/>
          <w:iCs/>
        </w:rPr>
        <w:t xml:space="preserve"> </w:t>
      </w:r>
      <w:r>
        <w:rPr>
          <w:i/>
          <w:iCs/>
        </w:rPr>
        <w:t xml:space="preserve">Word Solution</w:t>
      </w:r>
      <w:r>
        <w:t xml:space="preserve"> </w:t>
      </w:r>
      <w:r>
        <w:t xml:space="preserve">(SSRN Scholarly Paper 2160588).</w:t>
      </w:r>
      <w:r>
        <w:t xml:space="preserve"> </w:t>
      </w:r>
      <w:r>
        <w:t xml:space="preserve">Social Science Research Network</w:t>
      </w:r>
      <w:r>
        <w:t xml:space="preserve">.</w:t>
      </w:r>
      <w:r>
        <w:t xml:space="preserve"> </w:t>
      </w:r>
      <w:hyperlink r:id="rId60">
        <w:r>
          <w:rPr>
            <w:rStyle w:val="Hyperlink"/>
          </w:rPr>
          <w:t xml:space="preserve">https://doi.org/10.2139/ssrn.2160588</w:t>
        </w:r>
      </w:hyperlink>
    </w:p>
    <w:bookmarkEnd w:id="61"/>
    <w:bookmarkEnd w:id="62"/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43" Target="media/rId43.png" /><Relationship Type="http://schemas.openxmlformats.org/officeDocument/2006/relationships/image" Id="rId38" Target="media/rId38.png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hyperlink" Id="rId54" Target="https://credit.niso.org/" TargetMode="External" /><Relationship Type="http://schemas.openxmlformats.org/officeDocument/2006/relationships/hyperlink" Id="rId60" Target="https://doi.org/10.2139/ssrn.2160588" TargetMode="External" /><Relationship Type="http://schemas.openxmlformats.org/officeDocument/2006/relationships/hyperlink" Id="rId58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credit.niso.org/" TargetMode="External" /><Relationship Type="http://schemas.openxmlformats.org/officeDocument/2006/relationships/hyperlink" Id="rId60" Target="https://doi.org/10.2139/ssrn.2160588" TargetMode="External" /><Relationship Type="http://schemas.openxmlformats.org/officeDocument/2006/relationships/hyperlink" Id="rId58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tutorial on setting up a reproducible workflow in R and R Studio with Quarto</dc:title>
  <dc:creator>Richard Ramsey; Second Author</dc:creator>
  <cp:keywords>these are the key words</cp:keywords>
  <dcterms:created xsi:type="dcterms:W3CDTF">2025-06-24T13:35:10Z</dcterms:created>
  <dcterms:modified xsi:type="dcterms:W3CDTF">2025-06-24T13:35:10Z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where the abstract would go.</vt:lpwstr>
  </property>
  <property fmtid="{D5CDD505-2E9C-101B-9397-08002B2CF9AE}" pid="3" name="affiliations">
    <vt:lpwstr/>
  </property>
  <property fmtid="{D5CDD505-2E9C-101B-9397-08002B2CF9AE}" pid="4" name="authornote">
    <vt:lpwstr>This is an example author note.</vt:lpwstr>
  </property>
  <property fmtid="{D5CDD505-2E9C-101B-9397-08002B2CF9AE}" pid="5" name="authors">
    <vt:lpwstr/>
  </property>
  <property fmtid="{D5CDD505-2E9C-101B-9397-08002B2CF9AE}" pid="6" name="biblio-config">
    <vt:lpwstr>True</vt:lpwstr>
  </property>
  <property fmtid="{D5CDD505-2E9C-101B-9397-08002B2CF9AE}" pid="7" name="bibliography">
    <vt:lpwstr>references.bib</vt:lpwstr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sl">
    <vt:lpwstr>apa.csl</vt:lpwstr>
  </property>
  <property fmtid="{D5CDD505-2E9C-101B-9397-08002B2CF9AE}" pid="11" name="editor_options">
    <vt:lpwstr/>
  </property>
  <property fmtid="{D5CDD505-2E9C-101B-9397-08002B2CF9AE}" pid="12" name="functions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osf-url">
    <vt:lpwstr>https://osf.io/</vt:lpwstr>
  </property>
  <property fmtid="{D5CDD505-2E9C-101B-9397-08002B2CF9AE}" pid="18" name="preprint-url">
    <vt:lpwstr>https://osf.io/preprints/psyarxiv/</vt:lpwstr>
  </property>
  <property fmtid="{D5CDD505-2E9C-101B-9397-08002B2CF9AE}" pid="19" name="repo-url">
    <vt:lpwstr>https://github.com/your-username/your-repo</vt:lpwstr>
  </property>
  <property fmtid="{D5CDD505-2E9C-101B-9397-08002B2CF9AE}" pid="20" name="running-head">
    <vt:lpwstr>Reproducible workflow with Quarto</vt:lpwstr>
  </property>
  <property fmtid="{D5CDD505-2E9C-101B-9397-08002B2CF9AE}" pid="21" name="site-url">
    <vt:lpwstr>https://your-username.github.io/your-repo</vt:lpwstr>
  </property>
  <property fmtid="{D5CDD505-2E9C-101B-9397-08002B2CF9AE}" pid="22" name="toc-title">
    <vt:lpwstr>Table of contents</vt:lpwstr>
  </property>
  <property fmtid="{D5CDD505-2E9C-101B-9397-08002B2CF9AE}" pid="23" name="wordcount">
    <vt:lpwstr>True</vt:lpwstr>
  </property>
</Properties>
</file>