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C8B9DB" w14:textId="65650FBA" w:rsidR="00DD4E50" w:rsidRPr="00BC18CE" w:rsidRDefault="00BC18CE" w:rsidP="00BC18CE">
      <w:pPr>
        <w:jc w:val="center"/>
        <w:rPr>
          <w:b/>
          <w:bCs/>
          <w:sz w:val="40"/>
          <w:szCs w:val="40"/>
        </w:rPr>
      </w:pPr>
      <w:r w:rsidRPr="00BC18CE">
        <w:rPr>
          <w:b/>
          <w:bCs/>
          <w:sz w:val="40"/>
          <w:szCs w:val="40"/>
        </w:rPr>
        <w:t>Botium Toys: Executive Summary</w:t>
      </w:r>
    </w:p>
    <w:p w14:paraId="37806E21" w14:textId="0429A2B0" w:rsidR="00BC18CE" w:rsidRDefault="00BC18CE" w:rsidP="00BC18CE">
      <w:pPr>
        <w:pBdr>
          <w:bottom w:val="single" w:sz="6" w:space="1" w:color="auto"/>
        </w:pBdr>
        <w:jc w:val="center"/>
      </w:pPr>
      <w:r w:rsidRPr="00BC18CE">
        <w:t>Company Security Audit | August 2026</w:t>
      </w:r>
    </w:p>
    <w:p w14:paraId="7FBD52B8" w14:textId="77777777" w:rsidR="00BC18CE" w:rsidRDefault="00BC18CE" w:rsidP="00BC18CE">
      <w:pPr>
        <w:pBdr>
          <w:bottom w:val="single" w:sz="6" w:space="1" w:color="auto"/>
        </w:pBdr>
        <w:jc w:val="center"/>
      </w:pPr>
    </w:p>
    <w:p w14:paraId="3BB3F625" w14:textId="77777777" w:rsidR="00BC18CE" w:rsidRDefault="00BC18CE" w:rsidP="00BC18CE">
      <w:pPr>
        <w:jc w:val="center"/>
      </w:pPr>
    </w:p>
    <w:p w14:paraId="70B76975" w14:textId="253636D9" w:rsidR="00BC18CE" w:rsidRDefault="00BC18CE" w:rsidP="00BC18CE">
      <w:pPr>
        <w:rPr>
          <w:b/>
          <w:bCs/>
        </w:rPr>
      </w:pPr>
      <w:r w:rsidRPr="00BC18CE">
        <w:rPr>
          <w:b/>
          <w:bCs/>
        </w:rPr>
        <w:t>Overview</w:t>
      </w:r>
    </w:p>
    <w:p w14:paraId="39A5F677" w14:textId="5E36615B" w:rsidR="00BC18CE" w:rsidRDefault="00B24687" w:rsidP="00BC18CE">
      <w:r>
        <w:t>Botium Toys is a fictional e-commerce company that processes and stores customer card data. This executive summary is designed to present the high-level results of an internal security audit based on Botium Toys’ current security posture. This audit was also conducted to identify control gaps and to provide recommendation</w:t>
      </w:r>
      <w:r w:rsidR="000C6420">
        <w:t>s</w:t>
      </w:r>
      <w:r>
        <w:t xml:space="preserve"> for remediation. The audit’s scope covers the entirety of Botium Toys’ security program, including assets and compliance posture relative to US regulatory standards.</w:t>
      </w:r>
    </w:p>
    <w:p w14:paraId="6C394C80" w14:textId="77777777" w:rsidR="00BC18CE" w:rsidRDefault="00BC18CE" w:rsidP="00BC18CE"/>
    <w:p w14:paraId="31CEA64D" w14:textId="641D25D4" w:rsidR="00BC18CE" w:rsidRDefault="00BC18CE" w:rsidP="00BC18CE">
      <w:pPr>
        <w:rPr>
          <w:b/>
          <w:bCs/>
        </w:rPr>
      </w:pPr>
      <w:r w:rsidRPr="00BC18CE">
        <w:rPr>
          <w:b/>
          <w:bCs/>
        </w:rPr>
        <w:t>Current Risk Posture</w:t>
      </w:r>
    </w:p>
    <w:p w14:paraId="57FDE8B5" w14:textId="2BD2E406" w:rsidR="00BC18CE" w:rsidRDefault="00C25349" w:rsidP="00BC18CE">
      <w:r>
        <w:t xml:space="preserve">After careful evaluation, Botium Toys current risk score has been measured at 8 out of 10. This reflects a high level of exposure particularly driven by a combination of missing security controls </w:t>
      </w:r>
      <w:r w:rsidR="000C6420">
        <w:t>inadequate adherence</w:t>
      </w:r>
      <w:r>
        <w:t xml:space="preserve"> with PCI DSS and NIST frameworks. The most significant risks involve the improper handling of cardholder data, which is currently unencrypted and accessible by all employees regardless of their job description. Without proper action, the organization faces significant exposure to data breaches and regulatory fines.</w:t>
      </w:r>
    </w:p>
    <w:p w14:paraId="16576552" w14:textId="76CE1921" w:rsidR="00E81872" w:rsidRDefault="00E81872">
      <w:r>
        <w:br w:type="page"/>
      </w:r>
    </w:p>
    <w:p w14:paraId="5BA6FB80" w14:textId="77777777" w:rsidR="00BC18CE" w:rsidRDefault="00BC18CE" w:rsidP="00BC18CE"/>
    <w:p w14:paraId="12E58404" w14:textId="24EABD6A" w:rsidR="00BC18CE" w:rsidRDefault="00BC18CE" w:rsidP="00BC18CE">
      <w:pPr>
        <w:rPr>
          <w:b/>
          <w:bCs/>
        </w:rPr>
      </w:pPr>
      <w:r w:rsidRPr="00BC18CE">
        <w:rPr>
          <w:b/>
          <w:bCs/>
        </w:rPr>
        <w:t>Key Findings</w:t>
      </w:r>
    </w:p>
    <w:p w14:paraId="0286B8D2" w14:textId="68ED4D26" w:rsidR="00BC18CE" w:rsidRDefault="002348C0" w:rsidP="00BC18CE">
      <w:r>
        <w:t>The following five findings were marked as the highest risks during the security audit:</w:t>
      </w:r>
    </w:p>
    <w:tbl>
      <w:tblPr>
        <w:tblStyle w:val="TableGrid"/>
        <w:tblW w:w="5000" w:type="pct"/>
        <w:tblLook w:val="04A0" w:firstRow="1" w:lastRow="0" w:firstColumn="1" w:lastColumn="0" w:noHBand="0" w:noVBand="1"/>
      </w:tblPr>
      <w:tblGrid>
        <w:gridCol w:w="445"/>
        <w:gridCol w:w="3871"/>
        <w:gridCol w:w="5034"/>
      </w:tblGrid>
      <w:tr w:rsidR="009641E6" w14:paraId="140CF4E2" w14:textId="77777777" w:rsidTr="00F045BD">
        <w:tc>
          <w:tcPr>
            <w:tcW w:w="238" w:type="pct"/>
            <w:shd w:val="clear" w:color="auto" w:fill="C1E4F5" w:themeFill="accent1" w:themeFillTint="33"/>
          </w:tcPr>
          <w:p w14:paraId="19F6EF76" w14:textId="35AD0986" w:rsidR="009641E6" w:rsidRDefault="009641E6" w:rsidP="00BC18CE">
            <w:r>
              <w:t>1</w:t>
            </w:r>
          </w:p>
        </w:tc>
        <w:tc>
          <w:tcPr>
            <w:tcW w:w="2070" w:type="pct"/>
            <w:shd w:val="clear" w:color="auto" w:fill="FBBEB4"/>
          </w:tcPr>
          <w:p w14:paraId="314D447B" w14:textId="7CDBB203" w:rsidR="009641E6" w:rsidRPr="00F045BD" w:rsidRDefault="009641E6" w:rsidP="00BC18CE">
            <w:pPr>
              <w:rPr>
                <w:b/>
                <w:bCs/>
              </w:rPr>
            </w:pPr>
            <w:r w:rsidRPr="00F045BD">
              <w:rPr>
                <w:b/>
                <w:bCs/>
              </w:rPr>
              <w:t>Absence of Encryption</w:t>
            </w:r>
          </w:p>
        </w:tc>
        <w:tc>
          <w:tcPr>
            <w:tcW w:w="2693" w:type="pct"/>
          </w:tcPr>
          <w:p w14:paraId="7C48E883" w14:textId="468D5342" w:rsidR="009641E6" w:rsidRDefault="009641E6" w:rsidP="00BC18CE">
            <w:r>
              <w:t>Cardholder data is currently not encrypted, creating direct exposure to unauthorized access. This also leads to non-compliance with PCI DSS standards.</w:t>
            </w:r>
          </w:p>
        </w:tc>
      </w:tr>
      <w:tr w:rsidR="009641E6" w14:paraId="3018AD3E" w14:textId="77777777" w:rsidTr="00F045BD">
        <w:tc>
          <w:tcPr>
            <w:tcW w:w="238" w:type="pct"/>
            <w:shd w:val="clear" w:color="auto" w:fill="C1E4F5" w:themeFill="accent1" w:themeFillTint="33"/>
          </w:tcPr>
          <w:p w14:paraId="501B4F5A" w14:textId="4A53310C" w:rsidR="009641E6" w:rsidRDefault="009641E6" w:rsidP="00BC18CE">
            <w:r>
              <w:t>2</w:t>
            </w:r>
          </w:p>
        </w:tc>
        <w:tc>
          <w:tcPr>
            <w:tcW w:w="2070" w:type="pct"/>
            <w:shd w:val="clear" w:color="auto" w:fill="FBBEB4"/>
          </w:tcPr>
          <w:p w14:paraId="42C013F3" w14:textId="1F64F32C" w:rsidR="009641E6" w:rsidRPr="00F045BD" w:rsidRDefault="009641E6" w:rsidP="00BC18CE">
            <w:pPr>
              <w:rPr>
                <w:b/>
                <w:bCs/>
              </w:rPr>
            </w:pPr>
            <w:r w:rsidRPr="00F045BD">
              <w:rPr>
                <w:b/>
                <w:bCs/>
              </w:rPr>
              <w:t>Lack of Access Controls</w:t>
            </w:r>
          </w:p>
        </w:tc>
        <w:tc>
          <w:tcPr>
            <w:tcW w:w="2693" w:type="pct"/>
          </w:tcPr>
          <w:p w14:paraId="5DCA2C77" w14:textId="3CD7EE23" w:rsidR="009641E6" w:rsidRDefault="00FD2156" w:rsidP="00BC18CE">
            <w:r>
              <w:t>Currently, all employees have unrestricted access to PII and cardholder data. This violates least privilege principles.</w:t>
            </w:r>
          </w:p>
        </w:tc>
      </w:tr>
      <w:tr w:rsidR="009641E6" w14:paraId="2CC49C18" w14:textId="77777777" w:rsidTr="00F045BD">
        <w:tc>
          <w:tcPr>
            <w:tcW w:w="238" w:type="pct"/>
            <w:shd w:val="clear" w:color="auto" w:fill="C1E4F5" w:themeFill="accent1" w:themeFillTint="33"/>
          </w:tcPr>
          <w:p w14:paraId="3DBAFF76" w14:textId="748D6B41" w:rsidR="009641E6" w:rsidRDefault="009641E6" w:rsidP="00BC18CE">
            <w:r>
              <w:t>3</w:t>
            </w:r>
          </w:p>
        </w:tc>
        <w:tc>
          <w:tcPr>
            <w:tcW w:w="2070" w:type="pct"/>
            <w:shd w:val="clear" w:color="auto" w:fill="FAE2D5" w:themeFill="accent2" w:themeFillTint="33"/>
          </w:tcPr>
          <w:p w14:paraId="49E726D6" w14:textId="6771274C" w:rsidR="009641E6" w:rsidRPr="00F045BD" w:rsidRDefault="009641E6" w:rsidP="00BC18CE">
            <w:pPr>
              <w:rPr>
                <w:b/>
                <w:bCs/>
              </w:rPr>
            </w:pPr>
            <w:r w:rsidRPr="00F045BD">
              <w:rPr>
                <w:b/>
                <w:bCs/>
              </w:rPr>
              <w:t>Weak Password Policy</w:t>
            </w:r>
          </w:p>
        </w:tc>
        <w:tc>
          <w:tcPr>
            <w:tcW w:w="2693" w:type="pct"/>
          </w:tcPr>
          <w:p w14:paraId="43C9B8D5" w14:textId="6A23CD44" w:rsidR="009641E6" w:rsidRDefault="00F46008" w:rsidP="00BC18CE">
            <w:r>
              <w:t>Botium Toys’ current password policy requirements do not meet complexity standards, and there is no centralized password management system in place.</w:t>
            </w:r>
          </w:p>
        </w:tc>
      </w:tr>
      <w:tr w:rsidR="009641E6" w14:paraId="67AD92E1" w14:textId="77777777" w:rsidTr="00F045BD">
        <w:tc>
          <w:tcPr>
            <w:tcW w:w="238" w:type="pct"/>
            <w:shd w:val="clear" w:color="auto" w:fill="C1E4F5" w:themeFill="accent1" w:themeFillTint="33"/>
          </w:tcPr>
          <w:p w14:paraId="0DA520F5" w14:textId="70588AE8" w:rsidR="009641E6" w:rsidRDefault="009641E6" w:rsidP="00BC18CE">
            <w:r>
              <w:t>4</w:t>
            </w:r>
          </w:p>
        </w:tc>
        <w:tc>
          <w:tcPr>
            <w:tcW w:w="2070" w:type="pct"/>
            <w:shd w:val="clear" w:color="auto" w:fill="FAE2D5" w:themeFill="accent2" w:themeFillTint="33"/>
          </w:tcPr>
          <w:p w14:paraId="12EE217C" w14:textId="443F19B4" w:rsidR="009641E6" w:rsidRPr="00F045BD" w:rsidRDefault="009641E6" w:rsidP="00BC18CE">
            <w:pPr>
              <w:rPr>
                <w:b/>
                <w:bCs/>
              </w:rPr>
            </w:pPr>
            <w:r w:rsidRPr="00F045BD">
              <w:rPr>
                <w:b/>
                <w:bCs/>
              </w:rPr>
              <w:t>Lack of Disaster Recovery Plan</w:t>
            </w:r>
          </w:p>
        </w:tc>
        <w:tc>
          <w:tcPr>
            <w:tcW w:w="2693" w:type="pct"/>
          </w:tcPr>
          <w:p w14:paraId="54875AA7" w14:textId="5FA4E4E5" w:rsidR="009641E6" w:rsidRDefault="00F46008" w:rsidP="00BC18CE">
            <w:r>
              <w:t>Botium Toys lacks a formal disaster recovery plan and does not backup critical data. This leaves business continuity risks present.</w:t>
            </w:r>
          </w:p>
        </w:tc>
      </w:tr>
      <w:tr w:rsidR="009641E6" w14:paraId="7D5F6DAC" w14:textId="77777777" w:rsidTr="00F045BD">
        <w:tc>
          <w:tcPr>
            <w:tcW w:w="238" w:type="pct"/>
            <w:shd w:val="clear" w:color="auto" w:fill="C1E4F5" w:themeFill="accent1" w:themeFillTint="33"/>
          </w:tcPr>
          <w:p w14:paraId="08E8B641" w14:textId="0FD5CE83" w:rsidR="009641E6" w:rsidRDefault="009641E6" w:rsidP="00BC18CE">
            <w:r>
              <w:t>5</w:t>
            </w:r>
          </w:p>
        </w:tc>
        <w:tc>
          <w:tcPr>
            <w:tcW w:w="2070" w:type="pct"/>
            <w:shd w:val="clear" w:color="auto" w:fill="EEF7B1"/>
          </w:tcPr>
          <w:p w14:paraId="62A4A065" w14:textId="6D960170" w:rsidR="009641E6" w:rsidRPr="00F045BD" w:rsidRDefault="009641E6" w:rsidP="00BC18CE">
            <w:pPr>
              <w:rPr>
                <w:b/>
                <w:bCs/>
              </w:rPr>
            </w:pPr>
            <w:r w:rsidRPr="00F045BD">
              <w:rPr>
                <w:b/>
                <w:bCs/>
              </w:rPr>
              <w:t>Lack of Intrusion Detection System</w:t>
            </w:r>
          </w:p>
        </w:tc>
        <w:tc>
          <w:tcPr>
            <w:tcW w:w="2693" w:type="pct"/>
          </w:tcPr>
          <w:p w14:paraId="60AA3927" w14:textId="6B6A24E4" w:rsidR="009641E6" w:rsidRDefault="009F50FD" w:rsidP="00BC18CE">
            <w:r>
              <w:t>Without an IDS, Botium Toys has no mechanism to detect threats or suspicious activity. This creates a significant risk to active threat protection.</w:t>
            </w:r>
          </w:p>
        </w:tc>
      </w:tr>
    </w:tbl>
    <w:p w14:paraId="67882900" w14:textId="77777777" w:rsidR="009641E6" w:rsidRDefault="009641E6" w:rsidP="00BC18CE"/>
    <w:p w14:paraId="7056D7F3" w14:textId="77777777" w:rsidR="00BC18CE" w:rsidRDefault="00BC18CE" w:rsidP="00BC18CE"/>
    <w:p w14:paraId="0C56AA3F" w14:textId="5AA9D9E2" w:rsidR="00BC18CE" w:rsidRDefault="00BC18CE" w:rsidP="00BC18CE">
      <w:pPr>
        <w:rPr>
          <w:b/>
          <w:bCs/>
        </w:rPr>
      </w:pPr>
      <w:r w:rsidRPr="00BC18CE">
        <w:rPr>
          <w:b/>
          <w:bCs/>
        </w:rPr>
        <w:t>Recommended Next Steps</w:t>
      </w:r>
    </w:p>
    <w:p w14:paraId="656830C8" w14:textId="3525BD67" w:rsidR="00BC18CE" w:rsidRDefault="006E20EE" w:rsidP="00BC18CE">
      <w:r>
        <w:t>Botium Toys should look to prioritize the following actions due to urgency:</w:t>
      </w:r>
    </w:p>
    <w:p w14:paraId="3FCB31C1" w14:textId="6ACC5EA6" w:rsidR="006E20EE" w:rsidRDefault="006E20EE" w:rsidP="00BC18CE">
      <w:r>
        <w:t xml:space="preserve">Immediate (0-30 </w:t>
      </w:r>
      <w:r w:rsidR="00912042">
        <w:t>D</w:t>
      </w:r>
      <w:r>
        <w:t>ays): Implement AES-256 encryption for all cardholder data and other PII stored by Botium Toys. TLS 1.2+ must be present for data in transit. Establish role-based access controls to restrict data access by job function and enforce least privilege principles across the entire organization. Both actions address PCI DSS compliance gaps and should be address</w:t>
      </w:r>
      <w:r w:rsidR="00A46F10">
        <w:t>ed</w:t>
      </w:r>
      <w:r>
        <w:t xml:space="preserve"> immediately.</w:t>
      </w:r>
    </w:p>
    <w:p w14:paraId="5142D219" w14:textId="3A0ED1F3" w:rsidR="006E20EE" w:rsidRDefault="006E20EE" w:rsidP="00BC18CE">
      <w:r>
        <w:t xml:space="preserve">Short-Term (30-60 Days): </w:t>
      </w:r>
      <w:r w:rsidR="005158A5">
        <w:t>Botium Toys should update their current password policy to meet NIST SP 800-63B and PCI DSS Requirement 8 standards. A centralized password management system should also be developed to ensure that passwords are stored securely within the internal network. Develop and test a formal Disaster Recovery Plan with defined recovery time and recovery point objectives</w:t>
      </w:r>
      <w:r w:rsidR="007273DD">
        <w:t xml:space="preserve"> while automatically backing up offsite storage.</w:t>
      </w:r>
    </w:p>
    <w:p w14:paraId="5FFF5996" w14:textId="3F237770" w:rsidR="007273DD" w:rsidRDefault="007273DD" w:rsidP="00BC18CE">
      <w:r>
        <w:lastRenderedPageBreak/>
        <w:t xml:space="preserve">Long Term (60-90 Days): </w:t>
      </w:r>
      <w:r w:rsidR="00F77C41">
        <w:t>Introduce a network-based IDS that is aligned with NIST SP 800-53 SI-4 and integrate it with a formal incident response process to ensure that detected events are escalated in a timely manner.</w:t>
      </w:r>
    </w:p>
    <w:p w14:paraId="6CA574A3" w14:textId="77777777" w:rsidR="00BC18CE" w:rsidRDefault="00BC18CE" w:rsidP="00BC18CE"/>
    <w:p w14:paraId="0233D84E" w14:textId="64837799" w:rsidR="00BC18CE" w:rsidRPr="00BC18CE" w:rsidRDefault="00BC18CE" w:rsidP="00BC18CE">
      <w:pPr>
        <w:rPr>
          <w:b/>
          <w:bCs/>
        </w:rPr>
      </w:pPr>
      <w:r w:rsidRPr="00BC18CE">
        <w:rPr>
          <w:b/>
          <w:bCs/>
        </w:rPr>
        <w:t>Conclusion</w:t>
      </w:r>
    </w:p>
    <w:p w14:paraId="0A54F3ED" w14:textId="73DF5EE7" w:rsidR="00BC18CE" w:rsidRPr="00BC18CE" w:rsidRDefault="00E5051E" w:rsidP="00BC18CE">
      <w:r>
        <w:t xml:space="preserve">The results of this audit indicate that Botium Toys faces major cybersecurity risk that compromises the accessibility and integrity of their stored PII. This risk requires immediate action and resource allocation to remediate. The control gaps identified, particularly around </w:t>
      </w:r>
      <w:r w:rsidR="00534911">
        <w:t>the absence of encryption controls</w:t>
      </w:r>
      <w:r>
        <w:t>, represent violations of PCI DSS requirements and expose Botium Toys to reputational and legal risk. Addressing the findings mentioned in this report through the Remediation Roadmap allow Botium Toys to reduce the organizational risk currently present within the organization, and lead Botium Toys towards a stronger security posture.</w:t>
      </w:r>
    </w:p>
    <w:sectPr w:rsidR="00BC18CE" w:rsidRPr="00BC18CE" w:rsidSect="00837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269"/>
    <w:rsid w:val="00022269"/>
    <w:rsid w:val="000C6420"/>
    <w:rsid w:val="00226301"/>
    <w:rsid w:val="002348C0"/>
    <w:rsid w:val="00301306"/>
    <w:rsid w:val="004610D0"/>
    <w:rsid w:val="005158A5"/>
    <w:rsid w:val="00534911"/>
    <w:rsid w:val="00554017"/>
    <w:rsid w:val="00623A1A"/>
    <w:rsid w:val="006E20EE"/>
    <w:rsid w:val="007273DD"/>
    <w:rsid w:val="00837ABB"/>
    <w:rsid w:val="00912042"/>
    <w:rsid w:val="009641E6"/>
    <w:rsid w:val="009F50FD"/>
    <w:rsid w:val="00A46F10"/>
    <w:rsid w:val="00B24687"/>
    <w:rsid w:val="00B843A7"/>
    <w:rsid w:val="00BC18CE"/>
    <w:rsid w:val="00C25349"/>
    <w:rsid w:val="00CB4123"/>
    <w:rsid w:val="00D01D21"/>
    <w:rsid w:val="00DD4E50"/>
    <w:rsid w:val="00E5051E"/>
    <w:rsid w:val="00E81872"/>
    <w:rsid w:val="00F045BD"/>
    <w:rsid w:val="00F46008"/>
    <w:rsid w:val="00F77C41"/>
    <w:rsid w:val="00FD2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DCFF2"/>
  <w15:chartTrackingRefBased/>
  <w15:docId w15:val="{A3158555-D872-A14F-A0E3-DB6215541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269"/>
    <w:rPr>
      <w:rFonts w:eastAsiaTheme="majorEastAsia" w:cstheme="majorBidi"/>
      <w:color w:val="272727" w:themeColor="text1" w:themeTint="D8"/>
    </w:rPr>
  </w:style>
  <w:style w:type="paragraph" w:styleId="Title">
    <w:name w:val="Title"/>
    <w:basedOn w:val="Normal"/>
    <w:next w:val="Normal"/>
    <w:link w:val="TitleChar"/>
    <w:uiPriority w:val="10"/>
    <w:qFormat/>
    <w:rsid w:val="0002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269"/>
    <w:pPr>
      <w:spacing w:before="160"/>
      <w:jc w:val="center"/>
    </w:pPr>
    <w:rPr>
      <w:i/>
      <w:iCs/>
      <w:color w:val="404040" w:themeColor="text1" w:themeTint="BF"/>
    </w:rPr>
  </w:style>
  <w:style w:type="character" w:customStyle="1" w:styleId="QuoteChar">
    <w:name w:val="Quote Char"/>
    <w:basedOn w:val="DefaultParagraphFont"/>
    <w:link w:val="Quote"/>
    <w:uiPriority w:val="29"/>
    <w:rsid w:val="00022269"/>
    <w:rPr>
      <w:i/>
      <w:iCs/>
      <w:color w:val="404040" w:themeColor="text1" w:themeTint="BF"/>
    </w:rPr>
  </w:style>
  <w:style w:type="paragraph" w:styleId="ListParagraph">
    <w:name w:val="List Paragraph"/>
    <w:basedOn w:val="Normal"/>
    <w:uiPriority w:val="34"/>
    <w:qFormat/>
    <w:rsid w:val="00022269"/>
    <w:pPr>
      <w:ind w:left="720"/>
      <w:contextualSpacing/>
    </w:pPr>
  </w:style>
  <w:style w:type="character" w:styleId="IntenseEmphasis">
    <w:name w:val="Intense Emphasis"/>
    <w:basedOn w:val="DefaultParagraphFont"/>
    <w:uiPriority w:val="21"/>
    <w:qFormat/>
    <w:rsid w:val="00022269"/>
    <w:rPr>
      <w:i/>
      <w:iCs/>
      <w:color w:val="0F4761" w:themeColor="accent1" w:themeShade="BF"/>
    </w:rPr>
  </w:style>
  <w:style w:type="paragraph" w:styleId="IntenseQuote">
    <w:name w:val="Intense Quote"/>
    <w:basedOn w:val="Normal"/>
    <w:next w:val="Normal"/>
    <w:link w:val="IntenseQuoteChar"/>
    <w:uiPriority w:val="30"/>
    <w:qFormat/>
    <w:rsid w:val="00022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269"/>
    <w:rPr>
      <w:i/>
      <w:iCs/>
      <w:color w:val="0F4761" w:themeColor="accent1" w:themeShade="BF"/>
    </w:rPr>
  </w:style>
  <w:style w:type="character" w:styleId="IntenseReference">
    <w:name w:val="Intense Reference"/>
    <w:basedOn w:val="DefaultParagraphFont"/>
    <w:uiPriority w:val="32"/>
    <w:qFormat/>
    <w:rsid w:val="00022269"/>
    <w:rPr>
      <w:b/>
      <w:bCs/>
      <w:smallCaps/>
      <w:color w:val="0F4761" w:themeColor="accent1" w:themeShade="BF"/>
      <w:spacing w:val="5"/>
    </w:rPr>
  </w:style>
  <w:style w:type="table" w:styleId="TableGrid">
    <w:name w:val="Table Grid"/>
    <w:basedOn w:val="TableNormal"/>
    <w:uiPriority w:val="39"/>
    <w:rsid w:val="00964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Aiello, Richard Francis</dc:creator>
  <cp:keywords/>
  <dc:description/>
  <cp:lastModifiedBy>Aiello, Richard Francis</cp:lastModifiedBy>
  <cp:revision>2</cp:revision>
  <dcterms:created xsi:type="dcterms:W3CDTF">2026-08-19T20:05:00Z</dcterms:created>
  <dcterms:modified xsi:type="dcterms:W3CDTF">2026-08-19T20:05:00Z</dcterms:modified>
</cp:coreProperties>
</file>