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47E3E" w14:textId="4E97E9C7" w:rsidR="007B652C" w:rsidRDefault="00F609DB">
      <w:r>
        <w:t xml:space="preserve">Cual </w:t>
      </w:r>
      <w:proofErr w:type="spellStart"/>
      <w:r>
        <w:t>quier</w:t>
      </w:r>
      <w:proofErr w:type="spellEnd"/>
      <w:r>
        <w:t xml:space="preserve"> cosa</w:t>
      </w:r>
    </w:p>
    <w:p w14:paraId="34F05661" w14:textId="77777777" w:rsidR="00F609DB" w:rsidRDefault="00F609DB"/>
    <w:sectPr w:rsidR="00F609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2C"/>
    <w:rsid w:val="007B652C"/>
    <w:rsid w:val="00F6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DEBF3"/>
  <w15:chartTrackingRefBased/>
  <w15:docId w15:val="{1852CA50-AB11-4350-A691-0150CC78C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CASTRO RICHARD EMILIO</dc:creator>
  <cp:keywords/>
  <dc:description/>
  <cp:lastModifiedBy>GARCIA CASTRO RICHARD EMILIO</cp:lastModifiedBy>
  <cp:revision>2</cp:revision>
  <dcterms:created xsi:type="dcterms:W3CDTF">2023-05-03T00:33:00Z</dcterms:created>
  <dcterms:modified xsi:type="dcterms:W3CDTF">2023-05-03T00:33:00Z</dcterms:modified>
</cp:coreProperties>
</file>