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E5C9" w14:textId="347E2468" w:rsidR="008321A3" w:rsidRPr="004E600F" w:rsidRDefault="00831E3D" w:rsidP="004E600F">
      <w:pPr>
        <w:pStyle w:val="Title"/>
        <w:spacing w:line="360" w:lineRule="auto"/>
        <w:rPr>
          <w:rFonts w:ascii="Calibri" w:hAnsi="Calibri" w:cs="Calibri"/>
          <w:color w:val="000000" w:themeColor="text1"/>
        </w:rPr>
      </w:pPr>
      <w:r w:rsidRPr="004E600F">
        <w:rPr>
          <w:rFonts w:ascii="Calibri" w:hAnsi="Calibri" w:cs="Calibri"/>
          <w:color w:val="000000" w:themeColor="text1"/>
        </w:rPr>
        <w:t>Synthetically Controlled Trials</w:t>
      </w:r>
      <w:r w:rsidR="001A22C5" w:rsidRPr="004E600F">
        <w:rPr>
          <w:rFonts w:ascii="Calibri" w:hAnsi="Calibri" w:cs="Calibri"/>
          <w:color w:val="000000" w:themeColor="text1"/>
        </w:rPr>
        <w:t xml:space="preserve"> in Clinical Research</w:t>
      </w:r>
    </w:p>
    <w:p w14:paraId="61B38F5F" w14:textId="77777777" w:rsidR="001A22C5" w:rsidRPr="004E600F" w:rsidRDefault="001A22C5" w:rsidP="004E600F">
      <w:pPr>
        <w:spacing w:line="360" w:lineRule="auto"/>
        <w:rPr>
          <w:rFonts w:ascii="Calibri" w:hAnsi="Calibri" w:cs="Calibri"/>
          <w:color w:val="000000" w:themeColor="text1"/>
        </w:rPr>
      </w:pPr>
    </w:p>
    <w:p w14:paraId="718FAA2F" w14:textId="64B61A80" w:rsidR="001A22C5" w:rsidRPr="004E600F" w:rsidRDefault="001A22C5" w:rsidP="004E600F">
      <w:pPr>
        <w:pStyle w:val="Heading1"/>
        <w:spacing w:line="360" w:lineRule="auto"/>
        <w:rPr>
          <w:rFonts w:ascii="Calibri" w:hAnsi="Calibri" w:cs="Calibri"/>
          <w:color w:val="000000" w:themeColor="text1"/>
        </w:rPr>
      </w:pPr>
      <w:r w:rsidRPr="004E600F">
        <w:rPr>
          <w:rFonts w:ascii="Calibri" w:hAnsi="Calibri" w:cs="Calibri"/>
          <w:color w:val="000000" w:themeColor="text1"/>
        </w:rPr>
        <w:t>Authors and Affiliation</w:t>
      </w:r>
    </w:p>
    <w:p w14:paraId="26B0ACE0" w14:textId="77777777" w:rsidR="001A22C5" w:rsidRPr="004E600F" w:rsidRDefault="001A22C5" w:rsidP="004E600F">
      <w:pPr>
        <w:spacing w:line="360" w:lineRule="auto"/>
        <w:rPr>
          <w:rFonts w:ascii="Calibri" w:hAnsi="Calibri" w:cs="Calibri"/>
          <w:color w:val="000000" w:themeColor="text1"/>
        </w:rPr>
      </w:pPr>
    </w:p>
    <w:p w14:paraId="7F9B9C46" w14:textId="65C3F56C" w:rsidR="001A22C5" w:rsidRPr="004E600F" w:rsidRDefault="001A22C5" w:rsidP="004E600F">
      <w:pPr>
        <w:spacing w:line="360" w:lineRule="auto"/>
        <w:rPr>
          <w:rFonts w:ascii="Calibri" w:hAnsi="Calibri" w:cs="Calibri"/>
          <w:color w:val="000000" w:themeColor="text1"/>
        </w:rPr>
      </w:pPr>
      <w:r w:rsidRPr="004E600F">
        <w:rPr>
          <w:rFonts w:ascii="Calibri" w:hAnsi="Calibri" w:cs="Calibri"/>
          <w:color w:val="000000" w:themeColor="text1"/>
        </w:rPr>
        <w:t>Richard Jackson</w:t>
      </w:r>
      <w:r w:rsidRPr="004E600F">
        <w:rPr>
          <w:rFonts w:ascii="Calibri" w:hAnsi="Calibri" w:cs="Calibri"/>
          <w:color w:val="000000" w:themeColor="text1"/>
          <w:vertAlign w:val="superscript"/>
        </w:rPr>
        <w:t>1</w:t>
      </w:r>
    </w:p>
    <w:p w14:paraId="41ACC4D8" w14:textId="2504062B" w:rsidR="001A22C5" w:rsidRPr="004E600F" w:rsidRDefault="001A22C5" w:rsidP="004E600F">
      <w:pPr>
        <w:spacing w:line="360" w:lineRule="auto"/>
        <w:rPr>
          <w:rFonts w:ascii="Calibri" w:hAnsi="Calibri" w:cs="Calibri"/>
          <w:color w:val="000000" w:themeColor="text1"/>
        </w:rPr>
      </w:pPr>
      <w:r w:rsidRPr="004E600F">
        <w:rPr>
          <w:rFonts w:ascii="Calibri" w:hAnsi="Calibri" w:cs="Calibri"/>
          <w:color w:val="000000" w:themeColor="text1"/>
        </w:rPr>
        <w:t>Nicole Cizauskas</w:t>
      </w:r>
      <w:r w:rsidRPr="004E600F">
        <w:rPr>
          <w:rFonts w:ascii="Calibri" w:hAnsi="Calibri" w:cs="Calibri"/>
          <w:color w:val="000000" w:themeColor="text1"/>
          <w:vertAlign w:val="superscript"/>
        </w:rPr>
        <w:t>1</w:t>
      </w:r>
    </w:p>
    <w:p w14:paraId="4F4089E4" w14:textId="3E873EEF" w:rsidR="001A22C5" w:rsidRPr="004E600F" w:rsidRDefault="001A22C5" w:rsidP="004E600F">
      <w:pPr>
        <w:spacing w:line="360" w:lineRule="auto"/>
        <w:rPr>
          <w:rFonts w:ascii="Calibri" w:hAnsi="Calibri" w:cs="Calibri"/>
          <w:color w:val="000000" w:themeColor="text1"/>
        </w:rPr>
      </w:pPr>
      <w:proofErr w:type="spellStart"/>
      <w:r w:rsidRPr="004E600F">
        <w:rPr>
          <w:rFonts w:ascii="Calibri" w:hAnsi="Calibri" w:cs="Calibri"/>
          <w:color w:val="000000" w:themeColor="text1"/>
        </w:rPr>
        <w:t>Kusqaum</w:t>
      </w:r>
      <w:proofErr w:type="spellEnd"/>
      <w:r w:rsidRPr="004E600F">
        <w:rPr>
          <w:rFonts w:ascii="Calibri" w:hAnsi="Calibri" w:cs="Calibri"/>
          <w:color w:val="000000" w:themeColor="text1"/>
        </w:rPr>
        <w:t xml:space="preserve"> Adam</w:t>
      </w:r>
      <w:r w:rsidRPr="004E600F">
        <w:rPr>
          <w:rFonts w:ascii="Calibri" w:hAnsi="Calibri" w:cs="Calibri"/>
          <w:color w:val="000000" w:themeColor="text1"/>
          <w:vertAlign w:val="superscript"/>
        </w:rPr>
        <w:t>1</w:t>
      </w:r>
    </w:p>
    <w:p w14:paraId="7F321663" w14:textId="056B7997" w:rsidR="001A22C5" w:rsidRPr="004E600F" w:rsidRDefault="001A22C5" w:rsidP="004E600F">
      <w:pPr>
        <w:spacing w:line="360" w:lineRule="auto"/>
        <w:rPr>
          <w:rFonts w:ascii="Calibri" w:hAnsi="Calibri" w:cs="Calibri"/>
          <w:color w:val="000000" w:themeColor="text1"/>
        </w:rPr>
      </w:pPr>
      <w:r w:rsidRPr="004E600F">
        <w:rPr>
          <w:rFonts w:ascii="Calibri" w:hAnsi="Calibri" w:cs="Calibri"/>
          <w:color w:val="000000" w:themeColor="text1"/>
        </w:rPr>
        <w:t>Thomas Spain</w:t>
      </w:r>
      <w:r w:rsidRPr="004E600F">
        <w:rPr>
          <w:rFonts w:ascii="Calibri" w:hAnsi="Calibri" w:cs="Calibri"/>
          <w:color w:val="000000" w:themeColor="text1"/>
          <w:vertAlign w:val="superscript"/>
        </w:rPr>
        <w:t>1</w:t>
      </w:r>
    </w:p>
    <w:p w14:paraId="5ACC668C" w14:textId="77777777" w:rsidR="00831E3D" w:rsidRPr="004E600F" w:rsidRDefault="00831E3D" w:rsidP="004E600F">
      <w:pPr>
        <w:spacing w:line="360" w:lineRule="auto"/>
        <w:rPr>
          <w:rFonts w:ascii="Calibri" w:hAnsi="Calibri" w:cs="Calibri"/>
          <w:color w:val="000000" w:themeColor="text1"/>
        </w:rPr>
      </w:pPr>
    </w:p>
    <w:p w14:paraId="4B955231" w14:textId="0D850F39" w:rsidR="001A22C5" w:rsidRPr="004E600F" w:rsidRDefault="001A22C5" w:rsidP="004E600F">
      <w:pPr>
        <w:pStyle w:val="ListParagraph"/>
        <w:numPr>
          <w:ilvl w:val="0"/>
          <w:numId w:val="8"/>
        </w:numPr>
        <w:spacing w:line="360" w:lineRule="auto"/>
        <w:rPr>
          <w:rFonts w:ascii="Calibri" w:hAnsi="Calibri" w:cs="Calibri"/>
          <w:color w:val="000000" w:themeColor="text1"/>
        </w:rPr>
      </w:pPr>
      <w:r w:rsidRPr="004E600F">
        <w:rPr>
          <w:rFonts w:ascii="Calibri" w:hAnsi="Calibri" w:cs="Calibri"/>
          <w:color w:val="000000" w:themeColor="text1"/>
        </w:rPr>
        <w:t>Department of Health Data Science, Liverpool University</w:t>
      </w:r>
    </w:p>
    <w:p w14:paraId="26269BC2" w14:textId="266F0E51" w:rsidR="001A22C5" w:rsidRPr="004E600F" w:rsidRDefault="001A22C5" w:rsidP="004E600F">
      <w:pPr>
        <w:pStyle w:val="ListParagraph"/>
        <w:numPr>
          <w:ilvl w:val="0"/>
          <w:numId w:val="8"/>
        </w:numPr>
        <w:spacing w:line="360" w:lineRule="auto"/>
        <w:rPr>
          <w:rFonts w:ascii="Calibri" w:hAnsi="Calibri" w:cs="Calibri"/>
          <w:color w:val="000000" w:themeColor="text1"/>
        </w:rPr>
      </w:pPr>
      <w:r w:rsidRPr="004E600F">
        <w:rPr>
          <w:rFonts w:ascii="Calibri" w:hAnsi="Calibri" w:cs="Calibri"/>
          <w:color w:val="000000" w:themeColor="text1"/>
        </w:rPr>
        <w:t>University of Newcastle Upon Tyne</w:t>
      </w:r>
    </w:p>
    <w:p w14:paraId="47EA5C3E" w14:textId="77777777" w:rsidR="00831E3D" w:rsidRPr="004E600F" w:rsidRDefault="00831E3D" w:rsidP="004E600F">
      <w:pPr>
        <w:spacing w:line="360" w:lineRule="auto"/>
        <w:rPr>
          <w:rFonts w:ascii="Calibri" w:hAnsi="Calibri" w:cs="Calibri"/>
          <w:color w:val="000000" w:themeColor="text1"/>
        </w:rPr>
      </w:pPr>
    </w:p>
    <w:p w14:paraId="23492F00" w14:textId="44A5B05C" w:rsidR="001A22C5" w:rsidRPr="004E600F" w:rsidRDefault="001A22C5" w:rsidP="004E600F">
      <w:pPr>
        <w:spacing w:line="360" w:lineRule="auto"/>
        <w:rPr>
          <w:rFonts w:ascii="Calibri" w:hAnsi="Calibri" w:cs="Calibri"/>
          <w:color w:val="000000" w:themeColor="text1"/>
        </w:rPr>
      </w:pPr>
    </w:p>
    <w:p w14:paraId="6FC6D0FA" w14:textId="77777777" w:rsidR="001A22C5" w:rsidRPr="004E600F" w:rsidRDefault="001A22C5" w:rsidP="004E600F">
      <w:pPr>
        <w:spacing w:line="360" w:lineRule="auto"/>
        <w:rPr>
          <w:rFonts w:ascii="Calibri" w:eastAsiaTheme="majorEastAsia" w:hAnsi="Calibri" w:cs="Calibri"/>
          <w:color w:val="000000" w:themeColor="text1"/>
          <w:sz w:val="40"/>
          <w:szCs w:val="40"/>
        </w:rPr>
      </w:pPr>
      <w:r w:rsidRPr="004E600F">
        <w:rPr>
          <w:rFonts w:ascii="Calibri" w:hAnsi="Calibri" w:cs="Calibri"/>
          <w:color w:val="000000" w:themeColor="text1"/>
        </w:rPr>
        <w:br w:type="page"/>
      </w:r>
    </w:p>
    <w:p w14:paraId="5C2154D1" w14:textId="236B8B2C" w:rsidR="00831E3D" w:rsidRPr="004E600F" w:rsidRDefault="00831E3D" w:rsidP="004E600F">
      <w:pPr>
        <w:pStyle w:val="Heading1"/>
        <w:spacing w:line="360" w:lineRule="auto"/>
        <w:rPr>
          <w:rFonts w:ascii="Calibri" w:hAnsi="Calibri" w:cs="Calibri"/>
          <w:color w:val="000000" w:themeColor="text1"/>
        </w:rPr>
      </w:pPr>
      <w:r w:rsidRPr="004E600F">
        <w:rPr>
          <w:rFonts w:ascii="Calibri" w:hAnsi="Calibri" w:cs="Calibri"/>
          <w:color w:val="000000" w:themeColor="text1"/>
        </w:rPr>
        <w:lastRenderedPageBreak/>
        <w:t>Introduction</w:t>
      </w:r>
    </w:p>
    <w:p w14:paraId="44850C44" w14:textId="77777777" w:rsidR="00486A83" w:rsidRPr="004E600F" w:rsidRDefault="00486A83" w:rsidP="004E600F">
      <w:pPr>
        <w:spacing w:line="360" w:lineRule="auto"/>
        <w:rPr>
          <w:rFonts w:ascii="Calibri" w:hAnsi="Calibri" w:cs="Calibri"/>
          <w:color w:val="000000" w:themeColor="text1"/>
        </w:rPr>
      </w:pPr>
    </w:p>
    <w:p w14:paraId="086E8C02" w14:textId="45D9069E" w:rsidR="00831E3D" w:rsidRPr="004E600F" w:rsidRDefault="009004A0" w:rsidP="004E600F">
      <w:pPr>
        <w:spacing w:line="360" w:lineRule="auto"/>
        <w:rPr>
          <w:rFonts w:ascii="Calibri" w:hAnsi="Calibri" w:cs="Calibri"/>
          <w:color w:val="000000" w:themeColor="text1"/>
        </w:rPr>
      </w:pPr>
      <w:r w:rsidRPr="004E600F">
        <w:rPr>
          <w:rFonts w:ascii="Calibri" w:hAnsi="Calibri" w:cs="Calibri"/>
          <w:color w:val="000000" w:themeColor="text1"/>
        </w:rPr>
        <w:t>Randomised Controlled Trials (RCTs)</w:t>
      </w:r>
      <w:r w:rsidR="0067527C" w:rsidRPr="004E600F">
        <w:rPr>
          <w:rFonts w:ascii="Calibri" w:hAnsi="Calibri" w:cs="Calibri"/>
          <w:color w:val="000000" w:themeColor="text1"/>
        </w:rPr>
        <w:t xml:space="preserve"> the gold standard of clinical research due to their ability to provide reliable causal estimates of a </w:t>
      </w:r>
      <w:proofErr w:type="gramStart"/>
      <w:r w:rsidR="0067527C" w:rsidRPr="004E600F">
        <w:rPr>
          <w:rFonts w:ascii="Calibri" w:hAnsi="Calibri" w:cs="Calibri"/>
          <w:color w:val="000000" w:themeColor="text1"/>
        </w:rPr>
        <w:t>treatments</w:t>
      </w:r>
      <w:proofErr w:type="gramEnd"/>
      <w:r w:rsidR="0067527C" w:rsidRPr="004E600F">
        <w:rPr>
          <w:rFonts w:ascii="Calibri" w:hAnsi="Calibri" w:cs="Calibri"/>
          <w:color w:val="000000" w:themeColor="text1"/>
        </w:rPr>
        <w:t xml:space="preserve"> efficacy against some control.</w:t>
      </w:r>
      <w:r w:rsidRPr="004E600F">
        <w:rPr>
          <w:rFonts w:ascii="Calibri" w:hAnsi="Calibri" w:cs="Calibri"/>
          <w:color w:val="000000" w:themeColor="text1"/>
        </w:rPr>
        <w:t xml:space="preserve">  Their quality comes at a cost however with large numbers of patients, and consequently time and money, required.</w:t>
      </w:r>
    </w:p>
    <w:p w14:paraId="5DFEF971" w14:textId="77777777" w:rsidR="0067527C" w:rsidRPr="004E600F" w:rsidRDefault="0067527C" w:rsidP="004E600F">
      <w:pPr>
        <w:spacing w:line="360" w:lineRule="auto"/>
        <w:rPr>
          <w:rFonts w:ascii="Calibri" w:hAnsi="Calibri" w:cs="Calibri"/>
          <w:color w:val="000000" w:themeColor="text1"/>
        </w:rPr>
      </w:pPr>
    </w:p>
    <w:p w14:paraId="19B45AF7" w14:textId="7E3200F0" w:rsidR="0067527C" w:rsidRPr="004E600F" w:rsidRDefault="0067527C"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This problem is heightened in areas such as rare diseases or early phase trial design were resources are </w:t>
      </w:r>
      <w:r w:rsidR="009004A0" w:rsidRPr="004E600F">
        <w:rPr>
          <w:rFonts w:ascii="Calibri" w:hAnsi="Calibri" w:cs="Calibri"/>
          <w:color w:val="000000" w:themeColor="text1"/>
        </w:rPr>
        <w:t xml:space="preserve">often </w:t>
      </w:r>
      <w:r w:rsidRPr="004E600F">
        <w:rPr>
          <w:rFonts w:ascii="Calibri" w:hAnsi="Calibri" w:cs="Calibri"/>
          <w:color w:val="000000" w:themeColor="text1"/>
        </w:rPr>
        <w:t xml:space="preserve">scarce.  Here the stringent rules of demonstrating efficacy are </w:t>
      </w:r>
      <w:r w:rsidR="009004A0" w:rsidRPr="004E600F">
        <w:rPr>
          <w:rFonts w:ascii="Calibri" w:hAnsi="Calibri" w:cs="Calibri"/>
          <w:color w:val="000000" w:themeColor="text1"/>
        </w:rPr>
        <w:t xml:space="preserve">often </w:t>
      </w:r>
      <w:r w:rsidRPr="004E600F">
        <w:rPr>
          <w:rFonts w:ascii="Calibri" w:hAnsi="Calibri" w:cs="Calibri"/>
          <w:color w:val="000000" w:themeColor="text1"/>
        </w:rPr>
        <w:t xml:space="preserve">relaxed, either by design or necessity.  </w:t>
      </w:r>
    </w:p>
    <w:p w14:paraId="586E9FC6" w14:textId="77777777" w:rsidR="0067527C" w:rsidRPr="004E600F" w:rsidRDefault="0067527C" w:rsidP="004E600F">
      <w:pPr>
        <w:spacing w:line="360" w:lineRule="auto"/>
        <w:rPr>
          <w:rFonts w:ascii="Calibri" w:hAnsi="Calibri" w:cs="Calibri"/>
          <w:color w:val="000000" w:themeColor="text1"/>
        </w:rPr>
      </w:pPr>
    </w:p>
    <w:p w14:paraId="04E07303" w14:textId="30635E27" w:rsidR="0067527C" w:rsidRPr="004E600F" w:rsidRDefault="0067527C" w:rsidP="004E600F">
      <w:pPr>
        <w:spacing w:line="360" w:lineRule="auto"/>
        <w:rPr>
          <w:rFonts w:ascii="Calibri" w:hAnsi="Calibri" w:cs="Calibri"/>
          <w:color w:val="000000" w:themeColor="text1"/>
        </w:rPr>
      </w:pPr>
      <w:r w:rsidRPr="004E600F">
        <w:rPr>
          <w:rFonts w:ascii="Calibri" w:hAnsi="Calibri" w:cs="Calibri"/>
          <w:color w:val="000000" w:themeColor="text1"/>
        </w:rPr>
        <w:t>With the exception perhaps of phase 1, the aim at the onset of any trial is to obtain a causal estimate of the effect of an experimental treatment</w:t>
      </w:r>
      <w:r w:rsidR="00833B39" w:rsidRPr="004E600F">
        <w:rPr>
          <w:rFonts w:ascii="Calibri" w:hAnsi="Calibri" w:cs="Calibri"/>
          <w:color w:val="000000" w:themeColor="text1"/>
        </w:rPr>
        <w:t xml:space="preserve"> against some standard of care</w:t>
      </w:r>
      <w:r w:rsidRPr="004E600F">
        <w:rPr>
          <w:rFonts w:ascii="Calibri" w:hAnsi="Calibri" w:cs="Calibri"/>
          <w:color w:val="000000" w:themeColor="text1"/>
        </w:rPr>
        <w:t>.</w:t>
      </w:r>
      <w:r w:rsidR="009004A0" w:rsidRPr="004E600F">
        <w:rPr>
          <w:rFonts w:ascii="Calibri" w:hAnsi="Calibri" w:cs="Calibri"/>
          <w:color w:val="000000" w:themeColor="text1"/>
        </w:rPr>
        <w:t xml:space="preserve">  Often in these settings single arm trials are used but without a comparator it is difficult to provide any reliable estimate of efficacy.</w:t>
      </w:r>
    </w:p>
    <w:p w14:paraId="714F0EE8" w14:textId="558BA2C9" w:rsidR="0067527C" w:rsidRPr="004E600F" w:rsidRDefault="0067527C" w:rsidP="004E600F">
      <w:pPr>
        <w:spacing w:line="360" w:lineRule="auto"/>
        <w:rPr>
          <w:rFonts w:ascii="Calibri" w:hAnsi="Calibri" w:cs="Calibri"/>
          <w:color w:val="000000" w:themeColor="text1"/>
        </w:rPr>
      </w:pPr>
    </w:p>
    <w:p w14:paraId="557E80E2" w14:textId="7B0D7746" w:rsidR="0067527C" w:rsidRPr="004E600F" w:rsidRDefault="009004A0" w:rsidP="004E600F">
      <w:pPr>
        <w:spacing w:line="360" w:lineRule="auto"/>
        <w:rPr>
          <w:rFonts w:ascii="Calibri" w:hAnsi="Calibri" w:cs="Calibri"/>
          <w:color w:val="000000" w:themeColor="text1"/>
        </w:rPr>
      </w:pPr>
      <w:r w:rsidRPr="004E600F">
        <w:rPr>
          <w:rFonts w:ascii="Calibri" w:hAnsi="Calibri" w:cs="Calibri"/>
          <w:color w:val="000000" w:themeColor="text1"/>
        </w:rPr>
        <w:t>RCTs are conducted from a position of enforced ignorance</w:t>
      </w:r>
      <w:r w:rsidR="00833B39" w:rsidRPr="004E600F">
        <w:rPr>
          <w:rFonts w:ascii="Calibri" w:hAnsi="Calibri" w:cs="Calibri"/>
          <w:color w:val="000000" w:themeColor="text1"/>
        </w:rPr>
        <w:t xml:space="preserve"> with the acceptance that all information of a treatment effect will be obtained from the trial data.   This is beneficial for internal consistency and providing a causal effect free of bias.  </w:t>
      </w:r>
      <w:proofErr w:type="gramStart"/>
      <w:r w:rsidR="00833B39" w:rsidRPr="004E600F">
        <w:rPr>
          <w:rFonts w:ascii="Calibri" w:hAnsi="Calibri" w:cs="Calibri"/>
          <w:color w:val="000000" w:themeColor="text1"/>
        </w:rPr>
        <w:t>However</w:t>
      </w:r>
      <w:proofErr w:type="gramEnd"/>
      <w:r w:rsidR="00833B39" w:rsidRPr="004E600F">
        <w:rPr>
          <w:rFonts w:ascii="Calibri" w:hAnsi="Calibri" w:cs="Calibri"/>
          <w:color w:val="000000" w:themeColor="text1"/>
        </w:rPr>
        <w:t xml:space="preserve"> it is naïve </w:t>
      </w:r>
      <w:r w:rsidR="0067527C" w:rsidRPr="004E600F">
        <w:rPr>
          <w:rFonts w:ascii="Calibri" w:hAnsi="Calibri" w:cs="Calibri"/>
          <w:color w:val="000000" w:themeColor="text1"/>
        </w:rPr>
        <w:t xml:space="preserve">to think no information </w:t>
      </w:r>
      <w:r w:rsidR="00833B39" w:rsidRPr="004E600F">
        <w:rPr>
          <w:rFonts w:ascii="Calibri" w:hAnsi="Calibri" w:cs="Calibri"/>
          <w:color w:val="000000" w:themeColor="text1"/>
        </w:rPr>
        <w:t xml:space="preserve">on the control arm </w:t>
      </w:r>
      <w:r w:rsidR="0067527C" w:rsidRPr="004E600F">
        <w:rPr>
          <w:rFonts w:ascii="Calibri" w:hAnsi="Calibri" w:cs="Calibri"/>
          <w:color w:val="000000" w:themeColor="text1"/>
        </w:rPr>
        <w:t>exists</w:t>
      </w:r>
      <w:r w:rsidR="00833B39" w:rsidRPr="004E600F">
        <w:rPr>
          <w:rFonts w:ascii="Calibri" w:hAnsi="Calibri" w:cs="Calibri"/>
          <w:color w:val="000000" w:themeColor="text1"/>
        </w:rPr>
        <w:t xml:space="preserve"> prior to the trial.  </w:t>
      </w:r>
      <w:proofErr w:type="gramStart"/>
      <w:r w:rsidR="00833B39" w:rsidRPr="004E600F">
        <w:rPr>
          <w:rFonts w:ascii="Calibri" w:hAnsi="Calibri" w:cs="Calibri"/>
          <w:color w:val="000000" w:themeColor="text1"/>
        </w:rPr>
        <w:t>Indeed</w:t>
      </w:r>
      <w:proofErr w:type="gramEnd"/>
      <w:r w:rsidR="00833B39" w:rsidRPr="004E600F">
        <w:rPr>
          <w:rFonts w:ascii="Calibri" w:hAnsi="Calibri" w:cs="Calibri"/>
          <w:color w:val="000000" w:themeColor="text1"/>
        </w:rPr>
        <w:t xml:space="preserve"> this information is often required for the study design.  What is more, this information is increasing through t</w:t>
      </w:r>
      <w:r w:rsidR="0067527C" w:rsidRPr="004E600F">
        <w:rPr>
          <w:rFonts w:ascii="Calibri" w:hAnsi="Calibri" w:cs="Calibri"/>
          <w:color w:val="000000" w:themeColor="text1"/>
        </w:rPr>
        <w:t>he availability of external</w:t>
      </w:r>
      <w:r w:rsidR="00833B39" w:rsidRPr="004E600F">
        <w:rPr>
          <w:rFonts w:ascii="Calibri" w:hAnsi="Calibri" w:cs="Calibri"/>
          <w:color w:val="000000" w:themeColor="text1"/>
        </w:rPr>
        <w:t xml:space="preserve"> registry/observational</w:t>
      </w:r>
      <w:r w:rsidR="0067527C" w:rsidRPr="004E600F">
        <w:rPr>
          <w:rFonts w:ascii="Calibri" w:hAnsi="Calibri" w:cs="Calibri"/>
          <w:color w:val="000000" w:themeColor="text1"/>
        </w:rPr>
        <w:t xml:space="preserve"> data</w:t>
      </w:r>
      <w:r w:rsidR="00833B39" w:rsidRPr="004E600F">
        <w:rPr>
          <w:rFonts w:ascii="Calibri" w:hAnsi="Calibri" w:cs="Calibri"/>
          <w:color w:val="000000" w:themeColor="text1"/>
        </w:rPr>
        <w:t xml:space="preserve"> and </w:t>
      </w:r>
      <w:r w:rsidR="0067527C" w:rsidRPr="004E600F">
        <w:rPr>
          <w:rFonts w:ascii="Calibri" w:hAnsi="Calibri" w:cs="Calibri"/>
          <w:color w:val="000000" w:themeColor="text1"/>
        </w:rPr>
        <w:t>previously conducted studies.</w:t>
      </w:r>
    </w:p>
    <w:p w14:paraId="29538A26" w14:textId="77777777" w:rsidR="001A22C5" w:rsidRPr="004E600F" w:rsidRDefault="001A22C5" w:rsidP="004E600F">
      <w:pPr>
        <w:spacing w:line="360" w:lineRule="auto"/>
        <w:rPr>
          <w:rFonts w:ascii="Calibri" w:hAnsi="Calibri" w:cs="Calibri"/>
          <w:color w:val="000000" w:themeColor="text1"/>
        </w:rPr>
      </w:pPr>
    </w:p>
    <w:p w14:paraId="02BB08EE" w14:textId="6ED3818D" w:rsidR="00FE187C" w:rsidRPr="004E600F" w:rsidRDefault="00833B39" w:rsidP="004E600F">
      <w:pPr>
        <w:spacing w:line="360" w:lineRule="auto"/>
        <w:rPr>
          <w:rStyle w:val="apple-converted-space"/>
          <w:rFonts w:ascii="Calibri" w:hAnsi="Calibri" w:cs="Calibri"/>
          <w:color w:val="000000" w:themeColor="text1"/>
        </w:rPr>
      </w:pPr>
      <w:r w:rsidRPr="004E600F">
        <w:rPr>
          <w:rFonts w:ascii="Calibri" w:hAnsi="Calibri" w:cs="Calibri"/>
          <w:color w:val="000000" w:themeColor="text1"/>
        </w:rPr>
        <w:t xml:space="preserve">The aim of supplementing prospective trials with external information has </w:t>
      </w:r>
      <w:r w:rsidR="00DF564B" w:rsidRPr="004E600F">
        <w:rPr>
          <w:rFonts w:ascii="Calibri" w:hAnsi="Calibri" w:cs="Calibri"/>
          <w:color w:val="000000" w:themeColor="text1"/>
        </w:rPr>
        <w:t>long be</w:t>
      </w:r>
      <w:r w:rsidR="00403E29" w:rsidRPr="004E600F">
        <w:rPr>
          <w:rFonts w:ascii="Calibri" w:hAnsi="Calibri" w:cs="Calibri"/>
          <w:color w:val="000000" w:themeColor="text1"/>
        </w:rPr>
        <w:t>e</w:t>
      </w:r>
      <w:r w:rsidR="00DF564B" w:rsidRPr="004E600F">
        <w:rPr>
          <w:rFonts w:ascii="Calibri" w:hAnsi="Calibri" w:cs="Calibri"/>
          <w:color w:val="000000" w:themeColor="text1"/>
        </w:rPr>
        <w:t xml:space="preserve">n explored.  </w:t>
      </w:r>
      <w:r w:rsidR="00FE187C" w:rsidRPr="004E600F">
        <w:rPr>
          <w:rFonts w:ascii="Calibri" w:hAnsi="Calibri" w:cs="Calibri"/>
          <w:color w:val="000000" w:themeColor="text1"/>
        </w:rPr>
        <w:t>Pocock [1] first discussed the use of historically controlled trials where single arm data are compared against external information.</w:t>
      </w:r>
      <w:r w:rsidR="00403E29" w:rsidRPr="004E600F">
        <w:rPr>
          <w:rFonts w:ascii="Calibri" w:hAnsi="Calibri" w:cs="Calibri"/>
          <w:color w:val="000000" w:themeColor="text1"/>
        </w:rPr>
        <w:t xml:space="preserve">  This application </w:t>
      </w:r>
      <w:r w:rsidR="00FE187C" w:rsidRPr="004E600F">
        <w:rPr>
          <w:rFonts w:ascii="Calibri" w:hAnsi="Calibri" w:cs="Calibri"/>
          <w:color w:val="000000" w:themeColor="text1"/>
        </w:rPr>
        <w:t xml:space="preserve">fits naturally within the Bayesian framework where the prospective data are used to update prior beliefs. </w:t>
      </w:r>
      <w:r w:rsidR="00403E29" w:rsidRPr="004E600F">
        <w:rPr>
          <w:rFonts w:ascii="Calibri" w:hAnsi="Calibri" w:cs="Calibri"/>
          <w:color w:val="000000" w:themeColor="text1"/>
        </w:rPr>
        <w:t xml:space="preserve"> </w:t>
      </w:r>
      <w:r w:rsidR="00FE187C" w:rsidRPr="004E600F">
        <w:rPr>
          <w:rFonts w:ascii="Calibri" w:hAnsi="Calibri" w:cs="Calibri"/>
          <w:color w:val="000000" w:themeColor="text1"/>
        </w:rPr>
        <w:t xml:space="preserve">More </w:t>
      </w:r>
      <w:r w:rsidR="00FE187C" w:rsidRPr="004E600F">
        <w:rPr>
          <w:rStyle w:val="apple-converted-space"/>
          <w:rFonts w:ascii="Calibri" w:hAnsi="Calibri" w:cs="Calibri"/>
          <w:color w:val="000000" w:themeColor="text1"/>
        </w:rPr>
        <w:t>recently Neuenschwander et al [</w:t>
      </w:r>
      <w:r w:rsidR="00403E29" w:rsidRPr="004E600F">
        <w:rPr>
          <w:rStyle w:val="apple-converted-space"/>
          <w:rFonts w:ascii="Calibri" w:hAnsi="Calibri" w:cs="Calibri"/>
          <w:color w:val="000000" w:themeColor="text1"/>
        </w:rPr>
        <w:t>2</w:t>
      </w:r>
      <w:r w:rsidR="00FE187C" w:rsidRPr="004E600F">
        <w:rPr>
          <w:rStyle w:val="apple-converted-space"/>
          <w:rFonts w:ascii="Calibri" w:hAnsi="Calibri" w:cs="Calibri"/>
          <w:color w:val="000000" w:themeColor="text1"/>
        </w:rPr>
        <w:t>] have explored approached to including histori</w:t>
      </w:r>
      <w:r w:rsidR="00A4320E" w:rsidRPr="004E600F">
        <w:rPr>
          <w:rStyle w:val="apple-converted-space"/>
          <w:rFonts w:ascii="Calibri" w:hAnsi="Calibri" w:cs="Calibri"/>
          <w:color w:val="000000" w:themeColor="text1"/>
        </w:rPr>
        <w:t>c</w:t>
      </w:r>
      <w:r w:rsidR="00FE187C" w:rsidRPr="004E600F">
        <w:rPr>
          <w:rStyle w:val="apple-converted-space"/>
          <w:rFonts w:ascii="Calibri" w:hAnsi="Calibri" w:cs="Calibri"/>
          <w:color w:val="000000" w:themeColor="text1"/>
        </w:rPr>
        <w:t>al information on control arms in clinical trials.</w:t>
      </w:r>
    </w:p>
    <w:p w14:paraId="207AC090" w14:textId="77777777" w:rsidR="00965173" w:rsidRPr="004E600F" w:rsidRDefault="00965173" w:rsidP="004E600F">
      <w:pPr>
        <w:spacing w:line="360" w:lineRule="auto"/>
        <w:rPr>
          <w:rStyle w:val="apple-converted-space"/>
          <w:rFonts w:ascii="Calibri" w:hAnsi="Calibri" w:cs="Calibri"/>
          <w:color w:val="000000" w:themeColor="text1"/>
        </w:rPr>
      </w:pPr>
    </w:p>
    <w:p w14:paraId="6249F658" w14:textId="26140246" w:rsidR="00ED2A17" w:rsidRPr="004E600F" w:rsidRDefault="00980F25" w:rsidP="004E600F">
      <w:pPr>
        <w:spacing w:line="360" w:lineRule="auto"/>
        <w:rPr>
          <w:rStyle w:val="apple-converted-space"/>
          <w:rFonts w:ascii="Calibri" w:hAnsi="Calibri" w:cs="Calibri"/>
          <w:color w:val="000000" w:themeColor="text1"/>
        </w:rPr>
      </w:pPr>
      <w:r w:rsidRPr="004E600F">
        <w:rPr>
          <w:rStyle w:val="apple-converted-space"/>
          <w:rFonts w:ascii="Calibri" w:hAnsi="Calibri" w:cs="Calibri"/>
          <w:color w:val="000000" w:themeColor="text1"/>
        </w:rPr>
        <w:lastRenderedPageBreak/>
        <w:t>T</w:t>
      </w:r>
      <w:r w:rsidR="00403E29" w:rsidRPr="004E600F">
        <w:rPr>
          <w:rStyle w:val="apple-converted-space"/>
          <w:rFonts w:ascii="Calibri" w:hAnsi="Calibri" w:cs="Calibri"/>
          <w:color w:val="000000" w:themeColor="text1"/>
        </w:rPr>
        <w:t xml:space="preserve">he </w:t>
      </w:r>
      <w:r w:rsidRPr="004E600F">
        <w:rPr>
          <w:rStyle w:val="apple-converted-space"/>
          <w:rFonts w:ascii="Calibri" w:hAnsi="Calibri" w:cs="Calibri"/>
          <w:color w:val="000000" w:themeColor="text1"/>
        </w:rPr>
        <w:t>increasing potential for</w:t>
      </w:r>
      <w:r w:rsidR="00403E29" w:rsidRPr="004E600F">
        <w:rPr>
          <w:rStyle w:val="apple-converted-space"/>
          <w:rFonts w:ascii="Calibri" w:hAnsi="Calibri" w:cs="Calibri"/>
          <w:color w:val="000000" w:themeColor="text1"/>
        </w:rPr>
        <w:t xml:space="preserve"> externally controlled </w:t>
      </w:r>
      <w:r w:rsidRPr="004E600F">
        <w:rPr>
          <w:rStyle w:val="apple-converted-space"/>
          <w:rFonts w:ascii="Calibri" w:hAnsi="Calibri" w:cs="Calibri"/>
          <w:color w:val="000000" w:themeColor="text1"/>
        </w:rPr>
        <w:t xml:space="preserve">trials has </w:t>
      </w:r>
      <w:proofErr w:type="spellStart"/>
      <w:r w:rsidRPr="004E600F">
        <w:rPr>
          <w:rStyle w:val="apple-converted-space"/>
          <w:rFonts w:ascii="Calibri" w:hAnsi="Calibri" w:cs="Calibri"/>
          <w:color w:val="000000" w:themeColor="text1"/>
        </w:rPr>
        <w:t>lead</w:t>
      </w:r>
      <w:proofErr w:type="spellEnd"/>
      <w:r w:rsidRPr="004E600F">
        <w:rPr>
          <w:rStyle w:val="apple-converted-space"/>
          <w:rFonts w:ascii="Calibri" w:hAnsi="Calibri" w:cs="Calibri"/>
          <w:color w:val="000000" w:themeColor="text1"/>
        </w:rPr>
        <w:t xml:space="preserve"> to guidance from regulatory bodies [3] and increasing discussion as to their appropriate use and application[</w:t>
      </w:r>
      <w:r w:rsidR="00ED2A17" w:rsidRPr="004E600F">
        <w:rPr>
          <w:rStyle w:val="apple-converted-space"/>
          <w:rFonts w:ascii="Calibri" w:hAnsi="Calibri" w:cs="Calibri"/>
          <w:color w:val="000000" w:themeColor="text1"/>
        </w:rPr>
        <w:t xml:space="preserve"> guidance for their use in clinical research [</w:t>
      </w:r>
      <w:r w:rsidRPr="004E600F">
        <w:rPr>
          <w:rStyle w:val="apple-converted-space"/>
          <w:rFonts w:ascii="Calibri" w:hAnsi="Calibri" w:cs="Calibri"/>
          <w:color w:val="000000" w:themeColor="text1"/>
        </w:rPr>
        <w:t>4</w:t>
      </w:r>
      <w:r w:rsidR="002651EE" w:rsidRPr="004E600F">
        <w:rPr>
          <w:rStyle w:val="apple-converted-space"/>
          <w:rFonts w:ascii="Calibri" w:hAnsi="Calibri" w:cs="Calibri"/>
          <w:color w:val="000000" w:themeColor="text1"/>
        </w:rPr>
        <w:t>-8</w:t>
      </w:r>
      <w:r w:rsidR="00ED2A17" w:rsidRPr="004E600F">
        <w:rPr>
          <w:rStyle w:val="apple-converted-space"/>
          <w:rFonts w:ascii="Calibri" w:hAnsi="Calibri" w:cs="Calibri"/>
          <w:color w:val="000000" w:themeColor="text1"/>
        </w:rPr>
        <w:t>]</w:t>
      </w:r>
      <w:r w:rsidRPr="004E600F">
        <w:rPr>
          <w:rStyle w:val="apple-converted-space"/>
          <w:rFonts w:ascii="Calibri" w:hAnsi="Calibri" w:cs="Calibri"/>
          <w:color w:val="000000" w:themeColor="text1"/>
        </w:rPr>
        <w:t>.</w:t>
      </w:r>
      <w:r w:rsidR="009C4418" w:rsidRPr="004E600F">
        <w:rPr>
          <w:rStyle w:val="apple-converted-space"/>
          <w:rFonts w:ascii="Calibri" w:hAnsi="Calibri" w:cs="Calibri"/>
          <w:color w:val="000000" w:themeColor="text1"/>
        </w:rPr>
        <w:t xml:space="preserve">  In practice, growing examples of the use of digital twins [9</w:t>
      </w:r>
      <w:r w:rsidR="002651EE" w:rsidRPr="004E600F">
        <w:rPr>
          <w:rStyle w:val="apple-converted-space"/>
          <w:rFonts w:ascii="Calibri" w:hAnsi="Calibri" w:cs="Calibri"/>
          <w:color w:val="000000" w:themeColor="text1"/>
        </w:rPr>
        <w:t>,10</w:t>
      </w:r>
      <w:r w:rsidR="009C4418" w:rsidRPr="004E600F">
        <w:rPr>
          <w:rStyle w:val="apple-converted-space"/>
          <w:rFonts w:ascii="Calibri" w:hAnsi="Calibri" w:cs="Calibri"/>
          <w:color w:val="000000" w:themeColor="text1"/>
        </w:rPr>
        <w:t>]  and propensity score analyses [1</w:t>
      </w:r>
      <w:r w:rsidR="002651EE" w:rsidRPr="004E600F">
        <w:rPr>
          <w:rStyle w:val="apple-converted-space"/>
          <w:rFonts w:ascii="Calibri" w:hAnsi="Calibri" w:cs="Calibri"/>
          <w:color w:val="000000" w:themeColor="text1"/>
        </w:rPr>
        <w:t>1</w:t>
      </w:r>
      <w:r w:rsidR="009C4418" w:rsidRPr="004E600F">
        <w:rPr>
          <w:rStyle w:val="apple-converted-space"/>
          <w:rFonts w:ascii="Calibri" w:hAnsi="Calibri" w:cs="Calibri"/>
          <w:color w:val="000000" w:themeColor="text1"/>
        </w:rPr>
        <w:t>, 1</w:t>
      </w:r>
      <w:r w:rsidR="002651EE" w:rsidRPr="004E600F">
        <w:rPr>
          <w:rStyle w:val="apple-converted-space"/>
          <w:rFonts w:ascii="Calibri" w:hAnsi="Calibri" w:cs="Calibri"/>
          <w:color w:val="000000" w:themeColor="text1"/>
        </w:rPr>
        <w:t>2</w:t>
      </w:r>
      <w:r w:rsidR="009C4418" w:rsidRPr="004E600F">
        <w:rPr>
          <w:rStyle w:val="apple-converted-space"/>
          <w:rFonts w:ascii="Calibri" w:hAnsi="Calibri" w:cs="Calibri"/>
          <w:color w:val="000000" w:themeColor="text1"/>
        </w:rPr>
        <w:t>] have been used as for causal inference in place of randomisation.</w:t>
      </w:r>
    </w:p>
    <w:p w14:paraId="104B11ED" w14:textId="77777777" w:rsidR="00980F25" w:rsidRPr="004E600F" w:rsidRDefault="00980F25" w:rsidP="004E600F">
      <w:pPr>
        <w:spacing w:line="360" w:lineRule="auto"/>
        <w:rPr>
          <w:rFonts w:ascii="Calibri" w:hAnsi="Calibri" w:cs="Calibri"/>
          <w:color w:val="000000" w:themeColor="text1"/>
        </w:rPr>
      </w:pPr>
    </w:p>
    <w:p w14:paraId="471B750E" w14:textId="60EBD75F" w:rsidR="00A4320E" w:rsidRPr="004E600F" w:rsidRDefault="009C4418"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Here we propose the use of synthetic controls as a </w:t>
      </w:r>
      <w:proofErr w:type="gramStart"/>
      <w:r w:rsidRPr="004E600F">
        <w:rPr>
          <w:rFonts w:ascii="Calibri" w:hAnsi="Calibri" w:cs="Calibri"/>
          <w:color w:val="000000" w:themeColor="text1"/>
        </w:rPr>
        <w:t>causal inference tools</w:t>
      </w:r>
      <w:proofErr w:type="gramEnd"/>
      <w:r w:rsidRPr="004E600F">
        <w:rPr>
          <w:rFonts w:ascii="Calibri" w:hAnsi="Calibri" w:cs="Calibri"/>
          <w:color w:val="000000" w:themeColor="text1"/>
        </w:rPr>
        <w:t xml:space="preserve"> for novel prospective clinical trials.</w:t>
      </w:r>
      <w:r w:rsidR="005D0839" w:rsidRPr="004E600F">
        <w:rPr>
          <w:rFonts w:ascii="Calibri" w:hAnsi="Calibri" w:cs="Calibri"/>
          <w:color w:val="000000" w:themeColor="text1"/>
        </w:rPr>
        <w:t xml:space="preserve">  </w:t>
      </w:r>
      <w:r w:rsidR="00A4320E" w:rsidRPr="004E600F">
        <w:rPr>
          <w:rFonts w:ascii="Calibri" w:hAnsi="Calibri" w:cs="Calibri"/>
          <w:color w:val="000000" w:themeColor="text1"/>
        </w:rPr>
        <w:t xml:space="preserve">Synthetic Controls are a form of Causal Inference first proposed by Abadie </w:t>
      </w:r>
      <w:r w:rsidR="00965173" w:rsidRPr="004E600F">
        <w:rPr>
          <w:rFonts w:ascii="Calibri" w:hAnsi="Calibri" w:cs="Calibri"/>
          <w:color w:val="000000" w:themeColor="text1"/>
        </w:rPr>
        <w:t>[</w:t>
      </w:r>
      <w:r w:rsidR="005D0839" w:rsidRPr="004E600F">
        <w:rPr>
          <w:rFonts w:ascii="Calibri" w:hAnsi="Calibri" w:cs="Calibri"/>
          <w:color w:val="000000" w:themeColor="text1"/>
        </w:rPr>
        <w:t>1</w:t>
      </w:r>
      <w:r w:rsidR="002651EE" w:rsidRPr="004E600F">
        <w:rPr>
          <w:rFonts w:ascii="Calibri" w:hAnsi="Calibri" w:cs="Calibri"/>
          <w:color w:val="000000" w:themeColor="text1"/>
        </w:rPr>
        <w:t>3</w:t>
      </w:r>
      <w:r w:rsidR="005D0839" w:rsidRPr="004E600F">
        <w:rPr>
          <w:rFonts w:ascii="Calibri" w:hAnsi="Calibri" w:cs="Calibri"/>
          <w:color w:val="000000" w:themeColor="text1"/>
        </w:rPr>
        <w:t>,1</w:t>
      </w:r>
      <w:r w:rsidR="002651EE" w:rsidRPr="004E600F">
        <w:rPr>
          <w:rFonts w:ascii="Calibri" w:hAnsi="Calibri" w:cs="Calibri"/>
          <w:color w:val="000000" w:themeColor="text1"/>
        </w:rPr>
        <w:t>4</w:t>
      </w:r>
      <w:r w:rsidR="00965173" w:rsidRPr="004E600F">
        <w:rPr>
          <w:rFonts w:ascii="Calibri" w:hAnsi="Calibri" w:cs="Calibri"/>
          <w:color w:val="000000" w:themeColor="text1"/>
        </w:rPr>
        <w:t xml:space="preserve">] </w:t>
      </w:r>
      <w:r w:rsidR="00A4320E" w:rsidRPr="004E600F">
        <w:rPr>
          <w:rFonts w:ascii="Calibri" w:hAnsi="Calibri" w:cs="Calibri"/>
          <w:color w:val="000000" w:themeColor="text1"/>
        </w:rPr>
        <w:t xml:space="preserve">whereby </w:t>
      </w:r>
      <w:r w:rsidR="00965173" w:rsidRPr="004E600F">
        <w:rPr>
          <w:rFonts w:ascii="Calibri" w:hAnsi="Calibri" w:cs="Calibri"/>
          <w:color w:val="000000" w:themeColor="text1"/>
        </w:rPr>
        <w:t xml:space="preserve">the impact of some control can be generated from information.  Here the synthetic control population is weighted to mirror the characteristics of the experimental group to facilitate a causal statement. </w:t>
      </w:r>
      <w:r w:rsidR="00A4320E" w:rsidRPr="004E600F">
        <w:rPr>
          <w:rFonts w:ascii="Calibri" w:hAnsi="Calibri" w:cs="Calibri"/>
          <w:color w:val="000000" w:themeColor="text1"/>
        </w:rPr>
        <w:t>Details on how they should be used in healthcare research have been given by Thorland [</w:t>
      </w:r>
      <w:r w:rsidR="005D0839" w:rsidRPr="004E600F">
        <w:rPr>
          <w:rFonts w:ascii="Calibri" w:hAnsi="Calibri" w:cs="Calibri"/>
          <w:color w:val="000000" w:themeColor="text1"/>
        </w:rPr>
        <w:t>1</w:t>
      </w:r>
      <w:r w:rsidR="002651EE" w:rsidRPr="004E600F">
        <w:rPr>
          <w:rFonts w:ascii="Calibri" w:hAnsi="Calibri" w:cs="Calibri"/>
          <w:color w:val="000000" w:themeColor="text1"/>
        </w:rPr>
        <w:t>5</w:t>
      </w:r>
      <w:r w:rsidR="00A4320E" w:rsidRPr="004E600F">
        <w:rPr>
          <w:rFonts w:ascii="Calibri" w:hAnsi="Calibri" w:cs="Calibri"/>
          <w:color w:val="000000" w:themeColor="text1"/>
        </w:rPr>
        <w:t>]</w:t>
      </w:r>
      <w:r w:rsidR="005D0839" w:rsidRPr="004E600F">
        <w:rPr>
          <w:rFonts w:ascii="Calibri" w:hAnsi="Calibri" w:cs="Calibri"/>
          <w:color w:val="000000" w:themeColor="text1"/>
        </w:rPr>
        <w:t xml:space="preserve"> and</w:t>
      </w:r>
      <w:r w:rsidR="00965173" w:rsidRPr="004E600F">
        <w:rPr>
          <w:rFonts w:ascii="Calibri" w:hAnsi="Calibri" w:cs="Calibri"/>
          <w:color w:val="000000" w:themeColor="text1"/>
        </w:rPr>
        <w:t xml:space="preserve"> they have </w:t>
      </w:r>
      <w:r w:rsidR="005D0839" w:rsidRPr="004E600F">
        <w:rPr>
          <w:rFonts w:ascii="Calibri" w:hAnsi="Calibri" w:cs="Calibri"/>
          <w:color w:val="000000" w:themeColor="text1"/>
        </w:rPr>
        <w:t>begun to be used as casual inference tools in areas such as cancer research</w:t>
      </w:r>
      <w:r w:rsidR="00965173" w:rsidRPr="004E600F">
        <w:rPr>
          <w:rFonts w:ascii="Calibri" w:hAnsi="Calibri" w:cs="Calibri"/>
          <w:color w:val="000000" w:themeColor="text1"/>
        </w:rPr>
        <w:t xml:space="preserve"> [</w:t>
      </w:r>
      <w:r w:rsidR="005D0839" w:rsidRPr="004E600F">
        <w:rPr>
          <w:rFonts w:ascii="Calibri" w:hAnsi="Calibri" w:cs="Calibri"/>
          <w:color w:val="000000" w:themeColor="text1"/>
        </w:rPr>
        <w:t>1</w:t>
      </w:r>
      <w:r w:rsidR="002651EE" w:rsidRPr="004E600F">
        <w:rPr>
          <w:rFonts w:ascii="Calibri" w:hAnsi="Calibri" w:cs="Calibri"/>
          <w:color w:val="000000" w:themeColor="text1"/>
        </w:rPr>
        <w:t>6</w:t>
      </w:r>
      <w:r w:rsidR="00965173" w:rsidRPr="004E600F">
        <w:rPr>
          <w:rFonts w:ascii="Calibri" w:hAnsi="Calibri" w:cs="Calibri"/>
          <w:color w:val="000000" w:themeColor="text1"/>
        </w:rPr>
        <w:t>]</w:t>
      </w:r>
      <w:r w:rsidR="005D0839" w:rsidRPr="004E600F">
        <w:rPr>
          <w:rFonts w:ascii="Calibri" w:hAnsi="Calibri" w:cs="Calibri"/>
          <w:color w:val="000000" w:themeColor="text1"/>
        </w:rPr>
        <w:t>.</w:t>
      </w:r>
    </w:p>
    <w:p w14:paraId="0DEFCBF6" w14:textId="77777777" w:rsidR="00A4320E" w:rsidRPr="004E600F" w:rsidRDefault="00A4320E" w:rsidP="004E600F">
      <w:pPr>
        <w:spacing w:line="360" w:lineRule="auto"/>
        <w:rPr>
          <w:rFonts w:ascii="Calibri" w:hAnsi="Calibri" w:cs="Calibri"/>
          <w:color w:val="000000" w:themeColor="text1"/>
        </w:rPr>
      </w:pPr>
    </w:p>
    <w:p w14:paraId="2A24D4BC" w14:textId="02A8CFEB" w:rsidR="00403E29" w:rsidRPr="004E600F" w:rsidRDefault="005D0839" w:rsidP="004E600F">
      <w:pPr>
        <w:spacing w:line="360" w:lineRule="auto"/>
        <w:rPr>
          <w:rFonts w:ascii="Calibri" w:hAnsi="Calibri" w:cs="Calibri"/>
          <w:color w:val="000000" w:themeColor="text1"/>
        </w:rPr>
      </w:pPr>
      <w:r w:rsidRPr="004E600F">
        <w:rPr>
          <w:rFonts w:ascii="Calibri" w:hAnsi="Calibri" w:cs="Calibri"/>
          <w:color w:val="000000" w:themeColor="text1"/>
        </w:rPr>
        <w:t>R</w:t>
      </w:r>
      <w:r w:rsidR="00A4320E" w:rsidRPr="004E600F">
        <w:rPr>
          <w:rFonts w:ascii="Calibri" w:hAnsi="Calibri" w:cs="Calibri"/>
          <w:color w:val="000000" w:themeColor="text1"/>
        </w:rPr>
        <w:t xml:space="preserve">ecently Jackson et al. </w:t>
      </w:r>
      <w:r w:rsidR="002651EE" w:rsidRPr="004E600F">
        <w:rPr>
          <w:rFonts w:ascii="Calibri" w:hAnsi="Calibri" w:cs="Calibri"/>
          <w:color w:val="000000" w:themeColor="text1"/>
        </w:rPr>
        <w:t xml:space="preserve">[17] </w:t>
      </w:r>
      <w:r w:rsidRPr="004E600F">
        <w:rPr>
          <w:rFonts w:ascii="Calibri" w:hAnsi="Calibri" w:cs="Calibri"/>
          <w:color w:val="000000" w:themeColor="text1"/>
        </w:rPr>
        <w:t>introduced the use of parametric models as a form of personalised synthetic controls</w:t>
      </w:r>
      <w:r w:rsidR="002651EE" w:rsidRPr="004E600F">
        <w:rPr>
          <w:rFonts w:ascii="Calibri" w:hAnsi="Calibri" w:cs="Calibri"/>
          <w:color w:val="000000" w:themeColor="text1"/>
        </w:rPr>
        <w:t xml:space="preserve">.  Here predictions from some parametric model provide counter factual evidence against which observed outcomes can be compared. </w:t>
      </w:r>
      <w:r w:rsidR="00403E29" w:rsidRPr="004E600F">
        <w:rPr>
          <w:rFonts w:ascii="Calibri" w:hAnsi="Calibri" w:cs="Calibri"/>
          <w:color w:val="000000" w:themeColor="text1"/>
        </w:rPr>
        <w:t xml:space="preserve">The use and evaluation of counter factual models </w:t>
      </w:r>
      <w:proofErr w:type="gramStart"/>
      <w:r w:rsidR="00403E29" w:rsidRPr="004E600F">
        <w:rPr>
          <w:rFonts w:ascii="Calibri" w:hAnsi="Calibri" w:cs="Calibri"/>
          <w:color w:val="000000" w:themeColor="text1"/>
        </w:rPr>
        <w:t>has</w:t>
      </w:r>
      <w:proofErr w:type="gramEnd"/>
      <w:r w:rsidR="00403E29" w:rsidRPr="004E600F">
        <w:rPr>
          <w:rFonts w:ascii="Calibri" w:hAnsi="Calibri" w:cs="Calibri"/>
          <w:color w:val="000000" w:themeColor="text1"/>
        </w:rPr>
        <w:t xml:space="preserve"> been further explored by Boyer et al. [</w:t>
      </w:r>
      <w:r w:rsidR="002651EE" w:rsidRPr="004E600F">
        <w:rPr>
          <w:rFonts w:ascii="Calibri" w:hAnsi="Calibri" w:cs="Calibri"/>
          <w:color w:val="000000" w:themeColor="text1"/>
        </w:rPr>
        <w:t>18</w:t>
      </w:r>
      <w:r w:rsidR="00403E29" w:rsidRPr="004E600F">
        <w:rPr>
          <w:rFonts w:ascii="Calibri" w:hAnsi="Calibri" w:cs="Calibri"/>
          <w:color w:val="000000" w:themeColor="text1"/>
        </w:rPr>
        <w:t>].</w:t>
      </w:r>
    </w:p>
    <w:p w14:paraId="48CB823E" w14:textId="77777777" w:rsidR="002651EE" w:rsidRPr="004E600F" w:rsidRDefault="002651EE" w:rsidP="004E600F">
      <w:pPr>
        <w:spacing w:line="360" w:lineRule="auto"/>
        <w:rPr>
          <w:rFonts w:ascii="Calibri" w:hAnsi="Calibri" w:cs="Calibri"/>
          <w:color w:val="000000" w:themeColor="text1"/>
        </w:rPr>
      </w:pPr>
    </w:p>
    <w:p w14:paraId="4951FEE2" w14:textId="6C258301" w:rsidR="002651EE" w:rsidRPr="004E600F" w:rsidRDefault="002651EE"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Synthetic Controls form a natural basis for incorporating external evidence into </w:t>
      </w:r>
      <w:r w:rsidR="001C5E94" w:rsidRPr="004E600F">
        <w:rPr>
          <w:rFonts w:ascii="Calibri" w:hAnsi="Calibri" w:cs="Calibri"/>
          <w:color w:val="000000" w:themeColor="text1"/>
        </w:rPr>
        <w:t xml:space="preserve">prospective clinical </w:t>
      </w:r>
      <w:proofErr w:type="gramStart"/>
      <w:r w:rsidR="001C5E94" w:rsidRPr="004E600F">
        <w:rPr>
          <w:rFonts w:ascii="Calibri" w:hAnsi="Calibri" w:cs="Calibri"/>
          <w:color w:val="000000" w:themeColor="text1"/>
        </w:rPr>
        <w:t>trials</w:t>
      </w:r>
      <w:proofErr w:type="gramEnd"/>
      <w:r w:rsidR="001C5E94" w:rsidRPr="004E600F">
        <w:rPr>
          <w:rFonts w:ascii="Calibri" w:hAnsi="Calibri" w:cs="Calibri"/>
          <w:color w:val="000000" w:themeColor="text1"/>
        </w:rPr>
        <w:t xml:space="preserve"> but their application remains challenging. </w:t>
      </w:r>
      <w:r w:rsidRPr="004E600F">
        <w:rPr>
          <w:rFonts w:ascii="Calibri" w:hAnsi="Calibri" w:cs="Calibri"/>
          <w:color w:val="000000" w:themeColor="text1"/>
        </w:rPr>
        <w:t xml:space="preserve">Following the recommendation of </w:t>
      </w:r>
      <w:proofErr w:type="spellStart"/>
      <w:r w:rsidRPr="004E600F">
        <w:rPr>
          <w:rFonts w:ascii="Calibri" w:hAnsi="Calibri" w:cs="Calibri"/>
          <w:color w:val="000000" w:themeColor="text1"/>
        </w:rPr>
        <w:t>Cucherat</w:t>
      </w:r>
      <w:proofErr w:type="spellEnd"/>
      <w:r w:rsidRPr="004E600F">
        <w:rPr>
          <w:rFonts w:ascii="Calibri" w:hAnsi="Calibri" w:cs="Calibri"/>
          <w:color w:val="000000" w:themeColor="text1"/>
        </w:rPr>
        <w:t xml:space="preserve"> et al [ 19] </w:t>
      </w:r>
      <w:r w:rsidR="001C5E94" w:rsidRPr="004E600F">
        <w:rPr>
          <w:rFonts w:ascii="Calibri" w:hAnsi="Calibri" w:cs="Calibri"/>
          <w:color w:val="000000" w:themeColor="text1"/>
        </w:rPr>
        <w:t xml:space="preserve">here </w:t>
      </w:r>
      <w:r w:rsidRPr="004E600F">
        <w:rPr>
          <w:rFonts w:ascii="Calibri" w:hAnsi="Calibri" w:cs="Calibri"/>
          <w:color w:val="000000" w:themeColor="text1"/>
        </w:rPr>
        <w:t>we explore the use of Synthetic controls as a tool for prospective trial design</w:t>
      </w:r>
      <w:r w:rsidR="001C5E94" w:rsidRPr="004E600F">
        <w:rPr>
          <w:rFonts w:ascii="Calibri" w:hAnsi="Calibri" w:cs="Calibri"/>
          <w:color w:val="000000" w:themeColor="text1"/>
        </w:rPr>
        <w:t>, consider the</w:t>
      </w:r>
      <w:r w:rsidRPr="004E600F">
        <w:rPr>
          <w:rFonts w:ascii="Calibri" w:hAnsi="Calibri" w:cs="Calibri"/>
          <w:color w:val="000000" w:themeColor="text1"/>
        </w:rPr>
        <w:t xml:space="preserve"> practical and methodological issues in the prospective design </w:t>
      </w:r>
      <w:r w:rsidR="001C5E94" w:rsidRPr="004E600F">
        <w:rPr>
          <w:rFonts w:ascii="Calibri" w:hAnsi="Calibri" w:cs="Calibri"/>
          <w:color w:val="000000" w:themeColor="text1"/>
        </w:rPr>
        <w:t>and provide software to aid the design of future clinical trials.</w:t>
      </w:r>
    </w:p>
    <w:p w14:paraId="37E995C1" w14:textId="77777777" w:rsidR="001C5E94" w:rsidRPr="004E600F" w:rsidRDefault="001C5E94" w:rsidP="004E600F">
      <w:pPr>
        <w:spacing w:line="360" w:lineRule="auto"/>
        <w:rPr>
          <w:rFonts w:ascii="Calibri" w:hAnsi="Calibri" w:cs="Calibri"/>
          <w:color w:val="000000" w:themeColor="text1"/>
        </w:rPr>
      </w:pPr>
    </w:p>
    <w:p w14:paraId="224EEFCB" w14:textId="1BCEE9B9" w:rsidR="002651EE" w:rsidRPr="004E600F" w:rsidRDefault="001C5E94" w:rsidP="004E600F">
      <w:pPr>
        <w:spacing w:line="360" w:lineRule="auto"/>
        <w:rPr>
          <w:rFonts w:ascii="Calibri" w:hAnsi="Calibri" w:cs="Calibri"/>
          <w:color w:val="000000" w:themeColor="text1"/>
        </w:rPr>
      </w:pPr>
      <w:r w:rsidRPr="004E600F">
        <w:rPr>
          <w:rFonts w:ascii="Calibri" w:hAnsi="Calibri" w:cs="Calibri"/>
          <w:color w:val="000000" w:themeColor="text1"/>
        </w:rPr>
        <w:t>The manuscript is order</w:t>
      </w:r>
      <w:r w:rsidR="0038113C" w:rsidRPr="004E600F">
        <w:rPr>
          <w:rFonts w:ascii="Calibri" w:hAnsi="Calibri" w:cs="Calibri"/>
          <w:color w:val="000000" w:themeColor="text1"/>
        </w:rPr>
        <w:t>e</w:t>
      </w:r>
      <w:r w:rsidRPr="004E600F">
        <w:rPr>
          <w:rFonts w:ascii="Calibri" w:hAnsi="Calibri" w:cs="Calibri"/>
          <w:color w:val="000000" w:themeColor="text1"/>
        </w:rPr>
        <w:t xml:space="preserve">d as follows; Section 2 discusses the analysis of a synthetically controlled trial and defines the Causal Estimand,  Section 3 discussed the potential of fully synthetic (single) arm studies against partially synthetic (randomised) designs.  An example of a Synthetically Controlled Trial in HCC is provided in Section </w:t>
      </w:r>
      <w:proofErr w:type="gramStart"/>
      <w:r w:rsidRPr="004E600F">
        <w:rPr>
          <w:rFonts w:ascii="Calibri" w:hAnsi="Calibri" w:cs="Calibri"/>
          <w:color w:val="000000" w:themeColor="text1"/>
        </w:rPr>
        <w:t>4</w:t>
      </w:r>
      <w:proofErr w:type="gramEnd"/>
      <w:r w:rsidRPr="004E600F">
        <w:rPr>
          <w:rFonts w:ascii="Calibri" w:hAnsi="Calibri" w:cs="Calibri"/>
          <w:color w:val="000000" w:themeColor="text1"/>
        </w:rPr>
        <w:t xml:space="preserve"> and a simulation study </w:t>
      </w:r>
      <w:r w:rsidR="0038113C" w:rsidRPr="004E600F">
        <w:rPr>
          <w:rFonts w:ascii="Calibri" w:hAnsi="Calibri" w:cs="Calibri"/>
          <w:color w:val="000000" w:themeColor="text1"/>
        </w:rPr>
        <w:t>is provided in Section 5.  Section 6 outlines the considerations that should be made by investigators considering a synthetically controlled trial and some discussion is given in Section 7.</w:t>
      </w:r>
    </w:p>
    <w:p w14:paraId="0DE41DD5" w14:textId="48D3538B" w:rsidR="00831E3D" w:rsidRPr="004E600F" w:rsidRDefault="00831E3D" w:rsidP="004E600F">
      <w:pPr>
        <w:pStyle w:val="Heading1"/>
        <w:spacing w:line="360" w:lineRule="auto"/>
        <w:rPr>
          <w:rFonts w:ascii="Calibri" w:hAnsi="Calibri" w:cs="Calibri"/>
          <w:color w:val="000000" w:themeColor="text1"/>
        </w:rPr>
      </w:pPr>
      <w:r w:rsidRPr="004E600F">
        <w:rPr>
          <w:rFonts w:ascii="Calibri" w:hAnsi="Calibri" w:cs="Calibri"/>
          <w:color w:val="000000" w:themeColor="text1"/>
        </w:rPr>
        <w:lastRenderedPageBreak/>
        <w:t>Methods</w:t>
      </w:r>
    </w:p>
    <w:p w14:paraId="3ED22056" w14:textId="19E7A23E" w:rsidR="00F36B39" w:rsidRPr="004E600F" w:rsidRDefault="00F36B39" w:rsidP="004E600F">
      <w:pPr>
        <w:spacing w:line="360" w:lineRule="auto"/>
        <w:rPr>
          <w:rFonts w:ascii="Calibri" w:hAnsi="Calibri" w:cs="Calibri"/>
          <w:color w:val="000000" w:themeColor="text1"/>
        </w:rPr>
      </w:pPr>
    </w:p>
    <w:p w14:paraId="69ED0EDC" w14:textId="58ABA923" w:rsidR="00F36B39" w:rsidRPr="004E600F" w:rsidRDefault="00F36B39"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Consider the design of an early phase study with the aim of estimating the comparative efficacy of some experimental treatment against some standard of care.  </w:t>
      </w:r>
      <w:r w:rsidR="00DB1473" w:rsidRPr="004E600F">
        <w:rPr>
          <w:rFonts w:ascii="Calibri" w:hAnsi="Calibri" w:cs="Calibri"/>
          <w:color w:val="000000" w:themeColor="text1"/>
        </w:rPr>
        <w:t>Let</w:t>
      </w:r>
      <w:r w:rsidR="00DB1473" w:rsidRPr="004E600F">
        <w:rPr>
          <w:rStyle w:val="apple-converted-space"/>
          <w:rFonts w:ascii="Calibri" w:eastAsiaTheme="majorEastAsia" w:hAnsi="Calibri" w:cs="Calibri"/>
          <w:color w:val="000000" w:themeColor="text1"/>
        </w:rPr>
        <w:t> </w:t>
      </w:r>
      <m:oMath>
        <m:r>
          <w:rPr>
            <w:rFonts w:ascii="Cambria Math" w:hAnsi="Cambria Math" w:cs="Calibri"/>
            <w:color w:val="000000" w:themeColor="text1"/>
          </w:rPr>
          <m:t>X∈</m:t>
        </m:r>
        <m:r>
          <m:rPr>
            <m:scr m:val="script"/>
          </m:rPr>
          <w:rPr>
            <w:rFonts w:ascii="Cambria Math" w:hAnsi="Cambria Math" w:cs="Calibri"/>
            <w:color w:val="000000" w:themeColor="text1"/>
          </w:rPr>
          <m:t>X</m:t>
        </m:r>
      </m:oMath>
      <w:r w:rsidR="00DB1473" w:rsidRPr="004E600F">
        <w:rPr>
          <w:rStyle w:val="apple-converted-space"/>
          <w:rFonts w:ascii="Calibri" w:eastAsiaTheme="majorEastAsia" w:hAnsi="Calibri" w:cs="Calibri"/>
          <w:color w:val="000000" w:themeColor="text1"/>
        </w:rPr>
        <w:t> </w:t>
      </w:r>
      <w:r w:rsidR="00DB1473" w:rsidRPr="004E600F">
        <w:rPr>
          <w:rFonts w:ascii="Calibri" w:hAnsi="Calibri" w:cs="Calibri"/>
          <w:color w:val="000000" w:themeColor="text1"/>
        </w:rPr>
        <w:t>denote baseline patient covariates and</w:t>
      </w:r>
      <w:r w:rsidR="00DB1473" w:rsidRPr="004E600F">
        <w:rPr>
          <w:rStyle w:val="apple-converted-space"/>
          <w:rFonts w:ascii="Calibri" w:eastAsiaTheme="majorEastAsia" w:hAnsi="Calibri" w:cs="Calibri"/>
          <w:color w:val="000000" w:themeColor="text1"/>
        </w:rPr>
        <w:t> </w:t>
      </w:r>
      <m:oMath>
        <m:r>
          <w:rPr>
            <w:rFonts w:ascii="Cambria Math" w:hAnsi="Cambria Math" w:cs="Calibri"/>
            <w:color w:val="000000" w:themeColor="text1"/>
          </w:rPr>
          <m:t>Y</m:t>
        </m:r>
      </m:oMath>
      <w:r w:rsidR="00DB1473" w:rsidRPr="004E600F">
        <w:rPr>
          <w:rStyle w:val="apple-converted-space"/>
          <w:rFonts w:ascii="Calibri" w:eastAsiaTheme="majorEastAsia" w:hAnsi="Calibri" w:cs="Calibri"/>
          <w:color w:val="000000" w:themeColor="text1"/>
        </w:rPr>
        <w:t> </w:t>
      </w:r>
      <w:r w:rsidR="00DB1473" w:rsidRPr="004E600F">
        <w:rPr>
          <w:rFonts w:ascii="Calibri" w:hAnsi="Calibri" w:cs="Calibri"/>
          <w:color w:val="000000" w:themeColor="text1"/>
        </w:rPr>
        <w:t>the observed outcome. We adopt the potential outcomes framework, defining</w:t>
      </w:r>
      <w:r w:rsidR="00DB1473" w:rsidRPr="004E600F">
        <w:rPr>
          <w:rStyle w:val="apple-converted-space"/>
          <w:rFonts w:ascii="Calibri" w:eastAsiaTheme="majorEastAsia" w:hAnsi="Calibri" w:cs="Calibri"/>
          <w:color w:val="000000" w:themeColor="text1"/>
        </w:rPr>
        <w:t> </w:t>
      </w:r>
      <m:oMath>
        <m:r>
          <w:rPr>
            <w:rFonts w:ascii="Cambria Math" w:hAnsi="Cambria Math" w:cs="Calibri"/>
            <w:color w:val="000000" w:themeColor="text1"/>
          </w:rPr>
          <m:t>Y(0)</m:t>
        </m:r>
      </m:oMath>
      <w:r w:rsidR="00DB1473" w:rsidRPr="004E600F">
        <w:rPr>
          <w:rStyle w:val="apple-converted-space"/>
          <w:rFonts w:ascii="Calibri" w:eastAsiaTheme="majorEastAsia" w:hAnsi="Calibri" w:cs="Calibri"/>
          <w:color w:val="000000" w:themeColor="text1"/>
        </w:rPr>
        <w:t> </w:t>
      </w:r>
      <w:r w:rsidR="00DB1473" w:rsidRPr="004E600F">
        <w:rPr>
          <w:rFonts w:ascii="Calibri" w:hAnsi="Calibri" w:cs="Calibri"/>
          <w:color w:val="000000" w:themeColor="text1"/>
        </w:rPr>
        <w:t>as the outcome under standard of care and</w:t>
      </w:r>
      <w:r w:rsidR="00DB1473" w:rsidRPr="004E600F">
        <w:rPr>
          <w:rStyle w:val="apple-converted-space"/>
          <w:rFonts w:ascii="Calibri" w:eastAsiaTheme="majorEastAsia" w:hAnsi="Calibri" w:cs="Calibri"/>
          <w:color w:val="000000" w:themeColor="text1"/>
        </w:rPr>
        <w:t> </w:t>
      </w:r>
      <m:oMath>
        <m:r>
          <w:rPr>
            <w:rFonts w:ascii="Cambria Math" w:hAnsi="Cambria Math" w:cs="Calibri"/>
            <w:color w:val="000000" w:themeColor="text1"/>
          </w:rPr>
          <m:t>Y(1)</m:t>
        </m:r>
      </m:oMath>
      <w:r w:rsidR="00DB1473" w:rsidRPr="004E600F">
        <w:rPr>
          <w:rStyle w:val="apple-converted-space"/>
          <w:rFonts w:ascii="Calibri" w:eastAsiaTheme="majorEastAsia" w:hAnsi="Calibri" w:cs="Calibri"/>
          <w:color w:val="000000" w:themeColor="text1"/>
        </w:rPr>
        <w:t> </w:t>
      </w:r>
      <w:r w:rsidR="00DB1473" w:rsidRPr="004E600F">
        <w:rPr>
          <w:rFonts w:ascii="Calibri" w:hAnsi="Calibri" w:cs="Calibri"/>
          <w:color w:val="000000" w:themeColor="text1"/>
        </w:rPr>
        <w:t>as the outcome under the experimental treatment.</w:t>
      </w:r>
    </w:p>
    <w:p w14:paraId="00D1C2A0" w14:textId="77777777" w:rsidR="00F36B39" w:rsidRPr="004E600F" w:rsidRDefault="00F36B39" w:rsidP="004E600F">
      <w:pPr>
        <w:spacing w:line="360" w:lineRule="auto"/>
        <w:rPr>
          <w:rFonts w:ascii="Calibri" w:hAnsi="Calibri" w:cs="Calibri"/>
          <w:color w:val="000000" w:themeColor="text1"/>
        </w:rPr>
      </w:pPr>
    </w:p>
    <w:p w14:paraId="4B56E0BB" w14:textId="21E9C59F" w:rsidR="005E7BD8" w:rsidRPr="004E600F" w:rsidRDefault="00DB1473" w:rsidP="004E600F">
      <w:pPr>
        <w:spacing w:line="360" w:lineRule="auto"/>
        <w:rPr>
          <w:rFonts w:ascii="Calibri" w:eastAsiaTheme="minorEastAsia" w:hAnsi="Calibri" w:cs="Calibri"/>
          <w:color w:val="000000" w:themeColor="text1"/>
        </w:rPr>
      </w:pPr>
      <w:r w:rsidRPr="004E600F">
        <w:rPr>
          <w:rFonts w:ascii="Calibri" w:hAnsi="Calibri" w:cs="Calibri"/>
          <w:color w:val="000000" w:themeColor="text1"/>
        </w:rPr>
        <w:t>Classical inference has focused on the estimation of the</w:t>
      </w:r>
      <w:r w:rsidR="002F7294" w:rsidRPr="004E600F">
        <w:rPr>
          <w:rFonts w:ascii="Calibri" w:eastAsiaTheme="minorEastAsia" w:hAnsi="Calibri" w:cs="Calibri"/>
          <w:color w:val="000000" w:themeColor="text1"/>
        </w:rPr>
        <w:t xml:space="preserve"> Average Treatment </w:t>
      </w:r>
    </w:p>
    <w:p w14:paraId="160DE400" w14:textId="6EBB503B" w:rsidR="005E7BD8" w:rsidRPr="004E600F" w:rsidRDefault="002F7294" w:rsidP="004E600F">
      <w:pPr>
        <w:spacing w:line="360" w:lineRule="auto"/>
        <w:rPr>
          <w:rFonts w:ascii="Calibri" w:eastAsiaTheme="minorEastAsia" w:hAnsi="Calibri" w:cs="Calibri"/>
          <w:color w:val="000000" w:themeColor="text1"/>
        </w:rPr>
      </w:pPr>
      <w:r w:rsidRPr="004E600F">
        <w:rPr>
          <w:rFonts w:ascii="Calibri" w:eastAsiaTheme="minorEastAsia" w:hAnsi="Calibri" w:cs="Calibri"/>
          <w:color w:val="000000" w:themeColor="text1"/>
        </w:rPr>
        <w:t>Effect (ATE)</w:t>
      </w:r>
      <w:r w:rsidR="005E7BD8" w:rsidRPr="004E600F">
        <w:rPr>
          <w:rFonts w:ascii="Calibri" w:eastAsiaTheme="minorEastAsia" w:hAnsi="Calibri" w:cs="Calibri"/>
          <w:color w:val="000000" w:themeColor="text1"/>
        </w:rPr>
        <w:t xml:space="preserve"> </w:t>
      </w:r>
      <w:r w:rsidR="00DB1473" w:rsidRPr="004E600F">
        <w:rPr>
          <w:rFonts w:ascii="Calibri" w:eastAsiaTheme="minorEastAsia" w:hAnsi="Calibri" w:cs="Calibri"/>
          <w:color w:val="000000" w:themeColor="text1"/>
        </w:rPr>
        <w:t>defined as the difference between the population averaged effects of each potential outcome</w:t>
      </w:r>
    </w:p>
    <w:p w14:paraId="015EAFEB" w14:textId="77777777" w:rsidR="005E7BD8" w:rsidRPr="004E600F" w:rsidRDefault="005E7BD8" w:rsidP="004E600F">
      <w:pPr>
        <w:spacing w:line="360" w:lineRule="auto"/>
        <w:rPr>
          <w:rFonts w:ascii="Calibri" w:eastAsiaTheme="minorEastAsia" w:hAnsi="Calibri" w:cs="Calibri"/>
          <w:color w:val="000000" w:themeColor="text1"/>
        </w:rPr>
      </w:pPr>
    </w:p>
    <w:p w14:paraId="3CDE2BF3" w14:textId="3106D8E3" w:rsidR="005E7BD8" w:rsidRPr="004E600F" w:rsidRDefault="005E7BD8" w:rsidP="004E600F">
      <w:pPr>
        <w:spacing w:line="360" w:lineRule="auto"/>
        <w:jc w:val="center"/>
        <w:rPr>
          <w:rFonts w:ascii="Calibri" w:eastAsiaTheme="minorEastAsia" w:hAnsi="Calibri" w:cs="Calibri"/>
          <w:color w:val="000000" w:themeColor="text1"/>
        </w:rPr>
      </w:pPr>
      <m:oMath>
        <m:r>
          <w:rPr>
            <w:rFonts w:ascii="Cambria Math" w:hAnsi="Cambria Math" w:cs="Calibri"/>
            <w:color w:val="000000" w:themeColor="text1"/>
          </w:rPr>
          <m:t>ATE=E[Y</m:t>
        </m:r>
        <m:d>
          <m:dPr>
            <m:ctrlPr>
              <w:rPr>
                <w:rFonts w:ascii="Cambria Math" w:hAnsi="Cambria Math" w:cs="Calibri"/>
                <w:i/>
                <w:color w:val="000000" w:themeColor="text1"/>
              </w:rPr>
            </m:ctrlPr>
          </m:dPr>
          <m:e>
            <m:r>
              <w:rPr>
                <w:rFonts w:ascii="Cambria Math" w:hAnsi="Cambria Math" w:cs="Calibri"/>
                <w:color w:val="000000" w:themeColor="text1"/>
              </w:rPr>
              <m:t>1</m:t>
            </m:r>
          </m:e>
        </m:d>
        <m:r>
          <w:rPr>
            <w:rFonts w:ascii="Cambria Math" w:hAnsi="Cambria Math" w:cs="Calibri"/>
            <w:color w:val="000000" w:themeColor="text1"/>
          </w:rPr>
          <m:t>]- E[Y</m:t>
        </m:r>
        <m:d>
          <m:dPr>
            <m:ctrlPr>
              <w:rPr>
                <w:rFonts w:ascii="Cambria Math" w:hAnsi="Cambria Math" w:cs="Calibri"/>
                <w:i/>
                <w:color w:val="000000" w:themeColor="text1"/>
              </w:rPr>
            </m:ctrlPr>
          </m:dPr>
          <m:e>
            <m:r>
              <w:rPr>
                <w:rFonts w:ascii="Cambria Math" w:hAnsi="Cambria Math" w:cs="Calibri"/>
                <w:color w:val="000000" w:themeColor="text1"/>
              </w:rPr>
              <m:t>0</m:t>
            </m:r>
          </m:e>
        </m:d>
        <m:r>
          <w:rPr>
            <w:rFonts w:ascii="Cambria Math" w:hAnsi="Cambria Math" w:cs="Calibri"/>
            <w:color w:val="000000" w:themeColor="text1"/>
          </w:rPr>
          <m:t>]</m:t>
        </m:r>
      </m:oMath>
      <w:r w:rsidR="00DB1473" w:rsidRPr="004E600F">
        <w:rPr>
          <w:rFonts w:ascii="Calibri" w:eastAsiaTheme="minorEastAsia" w:hAnsi="Calibri" w:cs="Calibri"/>
          <w:color w:val="000000" w:themeColor="text1"/>
        </w:rPr>
        <w:t>.</w:t>
      </w:r>
    </w:p>
    <w:p w14:paraId="093E22FC" w14:textId="77777777" w:rsidR="00DB1473" w:rsidRPr="004E600F" w:rsidRDefault="00DB1473" w:rsidP="004E600F">
      <w:pPr>
        <w:spacing w:line="360" w:lineRule="auto"/>
        <w:rPr>
          <w:rFonts w:ascii="Calibri" w:eastAsiaTheme="minorEastAsia" w:hAnsi="Calibri" w:cs="Calibri"/>
          <w:color w:val="000000" w:themeColor="text1"/>
        </w:rPr>
      </w:pPr>
    </w:p>
    <w:p w14:paraId="0DDFA032" w14:textId="1E65D296" w:rsidR="00F36B39" w:rsidRPr="004E600F" w:rsidRDefault="00DB1473" w:rsidP="004E600F">
      <w:pPr>
        <w:spacing w:line="360" w:lineRule="auto"/>
        <w:rPr>
          <w:rFonts w:ascii="Calibri" w:eastAsiaTheme="minorEastAsia" w:hAnsi="Calibri" w:cs="Calibri"/>
          <w:color w:val="000000" w:themeColor="text1"/>
        </w:rPr>
      </w:pPr>
      <w:r w:rsidRPr="004E600F">
        <w:rPr>
          <w:rFonts w:ascii="Calibri" w:eastAsiaTheme="minorEastAsia" w:hAnsi="Calibri" w:cs="Calibri"/>
          <w:color w:val="000000" w:themeColor="text1"/>
        </w:rPr>
        <w:t xml:space="preserve">When supplementing trial data with external information, it is acknowledged that outcomes are dependent on patient characteristics and </w:t>
      </w:r>
      <w:r w:rsidR="005E7BD8" w:rsidRPr="004E600F">
        <w:rPr>
          <w:rFonts w:ascii="Calibri" w:eastAsiaTheme="minorEastAsia" w:hAnsi="Calibri" w:cs="Calibri"/>
          <w:color w:val="000000" w:themeColor="text1"/>
        </w:rPr>
        <w:t xml:space="preserve">focus </w:t>
      </w:r>
      <w:r w:rsidRPr="004E600F">
        <w:rPr>
          <w:rFonts w:ascii="Calibri" w:eastAsiaTheme="minorEastAsia" w:hAnsi="Calibri" w:cs="Calibri"/>
          <w:color w:val="000000" w:themeColor="text1"/>
        </w:rPr>
        <w:t>shifts to the</w:t>
      </w:r>
      <w:r w:rsidR="005E7BD8" w:rsidRPr="004E600F">
        <w:rPr>
          <w:rFonts w:ascii="Calibri" w:eastAsiaTheme="minorEastAsia" w:hAnsi="Calibri" w:cs="Calibri"/>
          <w:color w:val="000000" w:themeColor="text1"/>
        </w:rPr>
        <w:t xml:space="preserve"> Conditional Average Treatment Effect (CATE).</w:t>
      </w:r>
    </w:p>
    <w:p w14:paraId="4431184B" w14:textId="77777777" w:rsidR="002F7294" w:rsidRPr="004E600F" w:rsidRDefault="002F7294" w:rsidP="004E600F">
      <w:pPr>
        <w:spacing w:line="360" w:lineRule="auto"/>
        <w:rPr>
          <w:rFonts w:ascii="Calibri" w:hAnsi="Calibri" w:cs="Calibri"/>
          <w:color w:val="000000" w:themeColor="text1"/>
        </w:rPr>
      </w:pPr>
    </w:p>
    <w:p w14:paraId="735BD5FF" w14:textId="2D37E38B" w:rsidR="00DB1473" w:rsidRPr="004E600F" w:rsidRDefault="00F83BA1" w:rsidP="004E600F">
      <w:pPr>
        <w:spacing w:line="360" w:lineRule="auto"/>
        <w:rPr>
          <w:rFonts w:ascii="Calibri" w:hAnsi="Calibri" w:cs="Calibri"/>
          <w:color w:val="000000" w:themeColor="text1"/>
        </w:rPr>
      </w:pPr>
      <m:oMathPara>
        <m:oMath>
          <m:r>
            <m:rPr>
              <m:nor/>
            </m:rPr>
            <w:rPr>
              <w:rFonts w:ascii="Calibri" w:hAnsi="Calibri" w:cs="Calibri"/>
              <w:color w:val="000000" w:themeColor="text1"/>
            </w:rPr>
            <m:t>CATE</m:t>
          </m:r>
          <m:d>
            <m:dPr>
              <m:ctrlPr>
                <w:rPr>
                  <w:rFonts w:ascii="Cambria Math" w:hAnsi="Cambria Math" w:cs="Calibri"/>
                  <w:i/>
                  <w:color w:val="000000" w:themeColor="text1"/>
                </w:rPr>
              </m:ctrlPr>
            </m:dPr>
            <m:e>
              <m:r>
                <w:rPr>
                  <w:rFonts w:ascii="Cambria Math" w:hAnsi="Cambria Math" w:cs="Calibri"/>
                  <w:color w:val="000000" w:themeColor="text1"/>
                </w:rPr>
                <m:t>x</m:t>
              </m:r>
            </m:e>
          </m:d>
          <m:r>
            <w:rPr>
              <w:rFonts w:ascii="Cambria Math" w:hAnsi="Cambria Math" w:cs="Calibri"/>
              <w:color w:val="000000" w:themeColor="text1"/>
            </w:rPr>
            <m:t>=</m:t>
          </m:r>
          <m:r>
            <m:rPr>
              <m:scr m:val="double-struck"/>
              <m:sty m:val="p"/>
            </m:rPr>
            <w:rPr>
              <w:rFonts w:ascii="Cambria Math" w:hAnsi="Cambria Math" w:cs="Calibri"/>
              <w:color w:val="000000" w:themeColor="text1"/>
            </w:rPr>
            <m:t>E</m:t>
          </m:r>
          <m:r>
            <w:rPr>
              <w:rFonts w:ascii="Cambria Math" w:hAnsi="Cambria Math" w:cs="Calibri"/>
              <w:color w:val="000000" w:themeColor="text1"/>
            </w:rPr>
            <m:t>[Y(1)∣X=x]-</m:t>
          </m:r>
          <m:r>
            <m:rPr>
              <m:scr m:val="double-struck"/>
              <m:sty m:val="p"/>
            </m:rPr>
            <w:rPr>
              <w:rFonts w:ascii="Cambria Math" w:hAnsi="Cambria Math" w:cs="Calibri"/>
              <w:color w:val="000000" w:themeColor="text1"/>
            </w:rPr>
            <m:t>E</m:t>
          </m:r>
          <m:r>
            <w:rPr>
              <w:rFonts w:ascii="Cambria Math" w:hAnsi="Cambria Math" w:cs="Calibri"/>
              <w:color w:val="000000" w:themeColor="text1"/>
            </w:rPr>
            <m:t>[</m:t>
          </m:r>
          <m:r>
            <m:rPr>
              <m:sty m:val="p"/>
            </m:rPr>
            <w:rPr>
              <w:rFonts w:ascii="Cambria Math" w:hAnsi="Cambria Math" w:cs="Calibri"/>
              <w:color w:val="000000" w:themeColor="text1"/>
            </w:rPr>
            <m:t>Y</m:t>
          </m:r>
          <m:r>
            <w:rPr>
              <w:rFonts w:ascii="Cambria Math" w:hAnsi="Cambria Math" w:cs="Calibri"/>
              <w:color w:val="000000" w:themeColor="text1"/>
            </w:rPr>
            <m:t>(0)∣X=x]</m:t>
          </m:r>
          <m:r>
            <m:rPr>
              <m:sty m:val="p"/>
            </m:rPr>
            <w:rPr>
              <w:rFonts w:ascii="Cambria Math" w:hAnsi="Cambria Math" w:cs="Calibri"/>
              <w:color w:val="000000" w:themeColor="text1"/>
            </w:rPr>
            <m:t>.</m:t>
          </m:r>
        </m:oMath>
      </m:oMathPara>
    </w:p>
    <w:p w14:paraId="0FE4ADA8" w14:textId="77777777" w:rsidR="00F83BA1" w:rsidRPr="004E600F" w:rsidRDefault="00F83BA1" w:rsidP="004E600F">
      <w:pPr>
        <w:spacing w:line="360" w:lineRule="auto"/>
        <w:rPr>
          <w:rFonts w:ascii="Calibri" w:hAnsi="Calibri" w:cs="Calibri"/>
          <w:color w:val="000000" w:themeColor="text1"/>
        </w:rPr>
      </w:pPr>
    </w:p>
    <w:p w14:paraId="21C7130F" w14:textId="4B841560" w:rsidR="00DB1473" w:rsidRPr="004E600F" w:rsidRDefault="00DB1473" w:rsidP="004E600F">
      <w:pPr>
        <w:spacing w:line="360" w:lineRule="auto"/>
        <w:rPr>
          <w:rFonts w:ascii="Calibri" w:hAnsi="Calibri" w:cs="Calibri"/>
          <w:color w:val="000000" w:themeColor="text1"/>
        </w:rPr>
      </w:pPr>
      <w:r w:rsidRPr="004E600F">
        <w:rPr>
          <w:rFonts w:ascii="Calibri" w:hAnsi="Calibri" w:cs="Calibri"/>
          <w:color w:val="000000" w:themeColor="text1"/>
        </w:rPr>
        <w:t>Identification of causal effects here</w:t>
      </w:r>
      <w:r w:rsidR="002F7294" w:rsidRPr="004E600F">
        <w:rPr>
          <w:rFonts w:ascii="Calibri" w:hAnsi="Calibri" w:cs="Calibri"/>
          <w:color w:val="000000" w:themeColor="text1"/>
        </w:rPr>
        <w:t xml:space="preserve"> </w:t>
      </w:r>
      <w:r w:rsidRPr="004E600F">
        <w:rPr>
          <w:rFonts w:ascii="Calibri" w:hAnsi="Calibri" w:cs="Calibri"/>
          <w:color w:val="000000" w:themeColor="text1"/>
        </w:rPr>
        <w:t>rely on standard assumptions of</w:t>
      </w:r>
      <w:r w:rsidR="002F7294" w:rsidRPr="004E600F">
        <w:rPr>
          <w:rFonts w:ascii="Calibri" w:hAnsi="Calibri" w:cs="Calibri"/>
          <w:color w:val="000000" w:themeColor="text1"/>
        </w:rPr>
        <w:t xml:space="preserve"> Exchangeability and the Stable Unit Treatment Value Assumption (SUTVA).  </w:t>
      </w:r>
      <w:r w:rsidR="008D73C3" w:rsidRPr="004E600F">
        <w:rPr>
          <w:rFonts w:ascii="Calibri" w:hAnsi="Calibri" w:cs="Calibri"/>
          <w:color w:val="000000" w:themeColor="text1"/>
        </w:rPr>
        <w:t xml:space="preserve">  </w:t>
      </w:r>
      <w:r w:rsidR="005E7BD8" w:rsidRPr="004E600F">
        <w:rPr>
          <w:rFonts w:ascii="Calibri" w:hAnsi="Calibri" w:cs="Calibri"/>
          <w:color w:val="000000" w:themeColor="text1"/>
        </w:rPr>
        <w:t xml:space="preserve"> </w:t>
      </w:r>
      <w:r w:rsidR="00282EB1" w:rsidRPr="004E600F">
        <w:rPr>
          <w:rFonts w:ascii="Calibri" w:hAnsi="Calibri" w:cs="Calibri"/>
          <w:color w:val="000000" w:themeColor="text1"/>
          <w:sz w:val="27"/>
          <w:szCs w:val="27"/>
        </w:rPr>
        <w:t>This additionally requires sufficient overlap between the covariate distributions of the trial and external control populations.”</w:t>
      </w:r>
    </w:p>
    <w:p w14:paraId="5388C323" w14:textId="77777777" w:rsidR="00DB1473" w:rsidRPr="004E600F" w:rsidRDefault="00DB1473" w:rsidP="004E600F">
      <w:pPr>
        <w:spacing w:line="360" w:lineRule="auto"/>
        <w:rPr>
          <w:rFonts w:ascii="Calibri" w:hAnsi="Calibri" w:cs="Calibri"/>
          <w:color w:val="000000" w:themeColor="text1"/>
        </w:rPr>
      </w:pPr>
    </w:p>
    <w:p w14:paraId="4DA28084" w14:textId="77777777" w:rsidR="009E69A2" w:rsidRPr="004E600F" w:rsidRDefault="00DB1473" w:rsidP="004E600F">
      <w:pPr>
        <w:pStyle w:val="NormalWeb"/>
        <w:spacing w:line="360" w:lineRule="auto"/>
        <w:rPr>
          <w:rFonts w:ascii="Calibri" w:hAnsi="Calibri" w:cs="Calibri"/>
          <w:color w:val="000000" w:themeColor="text1"/>
        </w:rPr>
      </w:pPr>
      <w:r w:rsidRPr="004E600F">
        <w:rPr>
          <w:rFonts w:ascii="Calibri" w:hAnsi="Calibri" w:cs="Calibri"/>
          <w:color w:val="000000" w:themeColor="text1"/>
        </w:rPr>
        <w:t>In the context of</w:t>
      </w:r>
      <w:r w:rsidR="009E69A2" w:rsidRPr="004E600F">
        <w:rPr>
          <w:rFonts w:ascii="Calibri" w:hAnsi="Calibri" w:cs="Calibri"/>
          <w:color w:val="000000" w:themeColor="text1"/>
        </w:rPr>
        <w:t xml:space="preserve"> a </w:t>
      </w:r>
      <w:r w:rsidRPr="004E600F">
        <w:rPr>
          <w:rFonts w:ascii="Calibri" w:hAnsi="Calibri" w:cs="Calibri"/>
          <w:color w:val="000000" w:themeColor="text1"/>
        </w:rPr>
        <w:t>synthetically controlled trials</w:t>
      </w:r>
      <w:r w:rsidR="009E69A2" w:rsidRPr="004E600F">
        <w:rPr>
          <w:rFonts w:ascii="Calibri" w:hAnsi="Calibri" w:cs="Calibri"/>
          <w:color w:val="000000" w:themeColor="text1"/>
        </w:rPr>
        <w:t xml:space="preserve"> outcomes under the experimental treatment [Y(1)] will be collected from prospectively recruited participants.  Outcomes for the control arm are then derived/estimated from information available prior to the start of the study.  </w:t>
      </w:r>
      <w:r w:rsidR="009E69A2" w:rsidRPr="004E600F">
        <w:rPr>
          <w:rFonts w:ascii="Calibri" w:hAnsi="Calibri" w:cs="Calibri"/>
          <w:color w:val="000000" w:themeColor="text1"/>
        </w:rPr>
        <w:t>Let</w:t>
      </w:r>
      <w:r w:rsidR="009E69A2" w:rsidRPr="004E600F">
        <w:rPr>
          <w:rStyle w:val="apple-converted-space"/>
          <w:rFonts w:ascii="Calibri" w:eastAsiaTheme="majorEastAsia" w:hAnsi="Calibri" w:cs="Calibri"/>
          <w:color w:val="000000" w:themeColor="text1"/>
        </w:rPr>
        <w:t> </w:t>
      </w:r>
      <m:oMath>
        <m:sSub>
          <m:sSubPr>
            <m:ctrlPr>
              <w:rPr>
                <w:rFonts w:ascii="Cambria Math" w:hAnsi="Cambria Math" w:cs="Calibri"/>
                <w:color w:val="000000" w:themeColor="text1"/>
              </w:rPr>
            </m:ctrlPr>
          </m:sSubPr>
          <m:e>
            <m:acc>
              <m:accPr>
                <m:ctrlPr>
                  <w:rPr>
                    <w:rFonts w:ascii="Cambria Math" w:hAnsi="Cambria Math" w:cs="Calibri"/>
                    <w:color w:val="000000" w:themeColor="text1"/>
                  </w:rPr>
                </m:ctrlPr>
              </m:accPr>
              <m:e>
                <m:r>
                  <w:rPr>
                    <w:rFonts w:ascii="Cambria Math" w:hAnsi="Cambria Math" w:cs="Calibri"/>
                    <w:color w:val="000000" w:themeColor="text1"/>
                  </w:rPr>
                  <m:t>Y</m:t>
                </m:r>
              </m:e>
            </m:acc>
          </m:e>
          <m:sub>
            <m:r>
              <w:rPr>
                <w:rFonts w:ascii="Cambria Math" w:hAnsi="Cambria Math" w:cs="Calibri"/>
                <w:color w:val="000000" w:themeColor="text1"/>
              </w:rPr>
              <m:t>i</m:t>
            </m:r>
          </m:sub>
        </m:sSub>
        <m:r>
          <w:rPr>
            <w:rFonts w:ascii="Cambria Math" w:hAnsi="Cambria Math" w:cs="Calibri"/>
            <w:color w:val="000000" w:themeColor="text1"/>
          </w:rPr>
          <m:t>(0)</m:t>
        </m:r>
      </m:oMath>
      <w:r w:rsidR="009E69A2" w:rsidRPr="004E600F">
        <w:rPr>
          <w:rStyle w:val="apple-converted-space"/>
          <w:rFonts w:ascii="Calibri" w:eastAsiaTheme="majorEastAsia" w:hAnsi="Calibri" w:cs="Calibri"/>
          <w:color w:val="000000" w:themeColor="text1"/>
        </w:rPr>
        <w:t> </w:t>
      </w:r>
      <w:r w:rsidR="009E69A2" w:rsidRPr="004E600F">
        <w:rPr>
          <w:rFonts w:ascii="Calibri" w:hAnsi="Calibri" w:cs="Calibri"/>
          <w:color w:val="000000" w:themeColor="text1"/>
        </w:rPr>
        <w:t>denote the estimated counterfactual outcome under standard of care. The estimand of interest can therefore be expressed as:</w:t>
      </w:r>
    </w:p>
    <w:p w14:paraId="6E2933EC" w14:textId="77777777" w:rsidR="009E69A2" w:rsidRPr="004E600F" w:rsidRDefault="009E69A2" w:rsidP="004E600F">
      <w:pPr>
        <w:spacing w:line="360" w:lineRule="auto"/>
        <w:rPr>
          <w:rFonts w:ascii="Calibri" w:hAnsi="Calibri" w:cs="Calibri"/>
          <w:color w:val="000000" w:themeColor="text1"/>
        </w:rPr>
      </w:pPr>
      <m:oMathPara>
        <m:oMath>
          <m:r>
            <m:rPr>
              <m:nor/>
            </m:rPr>
            <w:rPr>
              <w:rFonts w:ascii="Calibri" w:hAnsi="Calibri" w:cs="Calibri"/>
              <w:color w:val="000000" w:themeColor="text1"/>
            </w:rPr>
            <w:lastRenderedPageBreak/>
            <m:t>CATE</m:t>
          </m:r>
          <m:r>
            <w:rPr>
              <w:rFonts w:ascii="Cambria Math" w:hAnsi="Cambria Math" w:cs="Calibri"/>
              <w:color w:val="000000" w:themeColor="text1"/>
            </w:rPr>
            <m:t>(x)≈</m:t>
          </m:r>
          <m:r>
            <m:rPr>
              <m:scr m:val="double-struck"/>
              <m:sty m:val="p"/>
            </m:rPr>
            <w:rPr>
              <w:rFonts w:ascii="Cambria Math" w:hAnsi="Cambria Math" w:cs="Calibri"/>
              <w:color w:val="000000" w:themeColor="text1"/>
            </w:rPr>
            <m:t>E</m:t>
          </m:r>
          <m:r>
            <w:rPr>
              <w:rFonts w:ascii="Cambria Math" w:hAnsi="Cambria Math" w:cs="Calibri"/>
              <w:color w:val="000000" w:themeColor="text1"/>
            </w:rPr>
            <m:t>[Y(1)∣X=x]-</m:t>
          </m:r>
          <m:r>
            <m:rPr>
              <m:scr m:val="double-struck"/>
              <m:sty m:val="p"/>
            </m:rPr>
            <w:rPr>
              <w:rFonts w:ascii="Cambria Math" w:hAnsi="Cambria Math" w:cs="Calibri"/>
              <w:color w:val="000000" w:themeColor="text1"/>
            </w:rPr>
            <m:t>E</m:t>
          </m:r>
          <m:r>
            <w:rPr>
              <w:rFonts w:ascii="Cambria Math" w:hAnsi="Cambria Math" w:cs="Calibri"/>
              <w:color w:val="000000" w:themeColor="text1"/>
            </w:rPr>
            <m:t>[</m:t>
          </m:r>
          <m:acc>
            <m:accPr>
              <m:ctrlPr>
                <w:rPr>
                  <w:rFonts w:ascii="Cambria Math" w:hAnsi="Cambria Math" w:cs="Calibri"/>
                  <w:color w:val="000000" w:themeColor="text1"/>
                </w:rPr>
              </m:ctrlPr>
            </m:accPr>
            <m:e>
              <m:r>
                <w:rPr>
                  <w:rFonts w:ascii="Cambria Math" w:hAnsi="Cambria Math" w:cs="Calibri"/>
                  <w:color w:val="000000" w:themeColor="text1"/>
                </w:rPr>
                <m:t>Y</m:t>
              </m:r>
            </m:e>
          </m:acc>
          <m:r>
            <w:rPr>
              <w:rFonts w:ascii="Cambria Math" w:hAnsi="Cambria Math" w:cs="Calibri"/>
              <w:color w:val="000000" w:themeColor="text1"/>
            </w:rPr>
            <m:t>(0)∣X=x]</m:t>
          </m:r>
          <m:r>
            <m:rPr>
              <m:sty m:val="p"/>
            </m:rPr>
            <w:rPr>
              <w:rFonts w:ascii="Cambria Math" w:hAnsi="Cambria Math" w:cs="Calibri"/>
              <w:color w:val="000000" w:themeColor="text1"/>
            </w:rPr>
            <m:t>.</m:t>
          </m:r>
          <m:r>
            <w:rPr>
              <w:rFonts w:ascii="Calibri" w:hAnsi="Calibri" w:cs="Calibri"/>
              <w:color w:val="000000" w:themeColor="text1"/>
            </w:rPr>
            <w:br/>
          </m:r>
        </m:oMath>
      </m:oMathPara>
    </w:p>
    <w:p w14:paraId="3DB9DB1F" w14:textId="28B1993C" w:rsidR="009E69A2" w:rsidRPr="004E600F" w:rsidRDefault="009E69A2" w:rsidP="004E600F">
      <w:pPr>
        <w:pStyle w:val="NormalWeb"/>
        <w:spacing w:line="360" w:lineRule="auto"/>
        <w:rPr>
          <w:rFonts w:ascii="Calibri" w:hAnsi="Calibri" w:cs="Calibri"/>
          <w:color w:val="000000" w:themeColor="text1"/>
        </w:rPr>
      </w:pPr>
      <w:r w:rsidRPr="004E600F">
        <w:rPr>
          <w:rFonts w:ascii="Calibri" w:hAnsi="Calibri" w:cs="Calibri"/>
          <w:color w:val="000000" w:themeColor="text1"/>
        </w:rPr>
        <w:t xml:space="preserve">We consider two approaches to constructing </w:t>
      </w:r>
      <w:r w:rsidRPr="004E600F">
        <w:rPr>
          <w:rFonts w:ascii="Calibri" w:hAnsi="Calibri" w:cs="Calibri"/>
          <w:color w:val="000000" w:themeColor="text1"/>
        </w:rPr>
        <w:t>this estimand</w:t>
      </w:r>
      <w:r w:rsidRPr="004E600F">
        <w:rPr>
          <w:rFonts w:ascii="Calibri" w:hAnsi="Calibri" w:cs="Calibri"/>
          <w:color w:val="000000" w:themeColor="text1"/>
        </w:rPr>
        <w:t>: population-averaged an</w:t>
      </w:r>
      <w:r w:rsidRPr="004E600F">
        <w:rPr>
          <w:rFonts w:ascii="Calibri" w:hAnsi="Calibri" w:cs="Calibri"/>
          <w:color w:val="000000" w:themeColor="text1"/>
        </w:rPr>
        <w:t>d Personalised Synthetic Controls</w:t>
      </w:r>
      <w:r w:rsidRPr="004E600F">
        <w:rPr>
          <w:rFonts w:ascii="Calibri" w:hAnsi="Calibri" w:cs="Calibri"/>
          <w:color w:val="000000" w:themeColor="text1"/>
        </w:rPr>
        <w:t>.</w:t>
      </w:r>
    </w:p>
    <w:p w14:paraId="4E4F911A" w14:textId="14913DB7" w:rsidR="009E69A2" w:rsidRPr="004E600F" w:rsidRDefault="009E69A2" w:rsidP="004E600F">
      <w:pPr>
        <w:spacing w:line="360" w:lineRule="auto"/>
        <w:rPr>
          <w:rFonts w:ascii="Calibri" w:hAnsi="Calibri" w:cs="Calibri"/>
          <w:color w:val="000000" w:themeColor="text1"/>
        </w:rPr>
      </w:pPr>
      <w:r w:rsidRPr="004E600F">
        <w:rPr>
          <w:rFonts w:ascii="Calibri" w:hAnsi="Calibri" w:cs="Calibri"/>
          <w:color w:val="000000" w:themeColor="text1"/>
        </w:rPr>
        <w:t>Population averaged Synthetic Controls</w:t>
      </w:r>
    </w:p>
    <w:p w14:paraId="3DE21D7D" w14:textId="388C30D7" w:rsidR="009E69A2" w:rsidRPr="004E600F" w:rsidRDefault="009E69A2" w:rsidP="004E600F">
      <w:pPr>
        <w:pStyle w:val="NormalWeb"/>
        <w:spacing w:line="360" w:lineRule="auto"/>
        <w:rPr>
          <w:rFonts w:ascii="Calibri" w:hAnsi="Calibri" w:cs="Calibri"/>
          <w:color w:val="000000" w:themeColor="text1"/>
        </w:rPr>
      </w:pPr>
      <w:r w:rsidRPr="004E600F">
        <w:rPr>
          <w:rFonts w:ascii="Calibri" w:hAnsi="Calibri" w:cs="Calibri"/>
          <w:color w:val="000000" w:themeColor="text1"/>
        </w:rPr>
        <w:t>Let</w:t>
      </w:r>
      <w:r w:rsidRPr="004E600F">
        <w:rPr>
          <w:rStyle w:val="apple-converted-space"/>
          <w:rFonts w:ascii="Calibri" w:eastAsiaTheme="majorEastAsia" w:hAnsi="Calibri" w:cs="Calibri"/>
          <w:color w:val="000000" w:themeColor="text1"/>
        </w:rPr>
        <w:t> </w:t>
      </w:r>
      <m:oMath>
        <m:d>
          <m:dPr>
            <m:begChr m:val="{"/>
            <m:endChr m:val=""/>
            <m:ctrlPr>
              <w:rPr>
                <w:rFonts w:ascii="Cambria Math" w:hAnsi="Cambria Math" w:cs="Calibri"/>
                <w:color w:val="000000" w:themeColor="text1"/>
              </w:rPr>
            </m:ctrlPr>
          </m:dPr>
          <m:e>
            <m:sSubSup>
              <m:sSubSupPr>
                <m:ctrlPr>
                  <w:rPr>
                    <w:rFonts w:ascii="Cambria Math" w:hAnsi="Cambria Math" w:cs="Calibri"/>
                    <w:color w:val="000000" w:themeColor="text1"/>
                  </w:rPr>
                </m:ctrlPr>
              </m:sSubSupPr>
              <m:e>
                <m:r>
                  <w:rPr>
                    <w:rFonts w:ascii="Cambria Math" w:hAnsi="Cambria Math" w:cs="Calibri"/>
                    <w:color w:val="000000" w:themeColor="text1"/>
                  </w:rPr>
                  <m:t>X</m:t>
                </m:r>
              </m:e>
              <m:sub>
                <m:r>
                  <w:rPr>
                    <w:rFonts w:ascii="Cambria Math" w:hAnsi="Cambria Math" w:cs="Calibri"/>
                    <w:color w:val="000000" w:themeColor="text1"/>
                  </w:rPr>
                  <m:t>j</m:t>
                </m:r>
              </m:sub>
              <m:sup>
                <m:r>
                  <w:rPr>
                    <w:rFonts w:ascii="Cambria Math" w:hAnsi="Cambria Math" w:cs="Calibri"/>
                    <w:color w:val="000000" w:themeColor="text1"/>
                  </w:rPr>
                  <m:t>SC</m:t>
                </m:r>
              </m:sup>
            </m:sSubSup>
            <m:r>
              <w:rPr>
                <w:rFonts w:ascii="Cambria Math" w:hAnsi="Cambria Math" w:cs="Calibri"/>
                <w:color w:val="000000" w:themeColor="text1"/>
              </w:rPr>
              <m:t>,</m:t>
            </m:r>
            <m:sSubSup>
              <m:sSubSupPr>
                <m:ctrlPr>
                  <w:rPr>
                    <w:rFonts w:ascii="Cambria Math" w:hAnsi="Cambria Math" w:cs="Calibri"/>
                    <w:color w:val="000000" w:themeColor="text1"/>
                  </w:rPr>
                </m:ctrlPr>
              </m:sSubSupPr>
              <m:e>
                <m:r>
                  <w:rPr>
                    <w:rFonts w:ascii="Cambria Math" w:hAnsi="Cambria Math" w:cs="Calibri"/>
                    <w:color w:val="000000" w:themeColor="text1"/>
                  </w:rPr>
                  <m:t>Y</m:t>
                </m:r>
              </m:e>
              <m:sub>
                <m:r>
                  <w:rPr>
                    <w:rFonts w:ascii="Cambria Math" w:hAnsi="Cambria Math" w:cs="Calibri"/>
                    <w:color w:val="000000" w:themeColor="text1"/>
                  </w:rPr>
                  <m:t>j</m:t>
                </m:r>
              </m:sub>
              <m:sup>
                <m:r>
                  <w:rPr>
                    <w:rFonts w:ascii="Cambria Math" w:hAnsi="Cambria Math" w:cs="Calibri"/>
                    <w:color w:val="000000" w:themeColor="text1"/>
                  </w:rPr>
                  <m:t>SC</m:t>
                </m:r>
              </m:sup>
            </m:sSubSup>
            <m:r>
              <w:rPr>
                <w:rFonts w:ascii="Cambria Math" w:hAnsi="Cambria Math" w:cs="Calibri"/>
                <w:color w:val="000000" w:themeColor="text1"/>
              </w:rPr>
              <m:t>(0)</m:t>
            </m:r>
            <m:r>
              <m:rPr>
                <m:sty m:val="p"/>
              </m:rPr>
              <w:rPr>
                <w:rFonts w:ascii="Cambria Math" w:hAnsi="Cambria Math" w:cs="Calibri"/>
                <w:color w:val="000000" w:themeColor="text1"/>
              </w:rPr>
              <m:t>}</m:t>
            </m:r>
          </m:e>
        </m:d>
        <m:r>
          <w:rPr>
            <w:rFonts w:ascii="Cambria Math" w:hAnsi="Cambria Math" w:cs="Calibri"/>
            <w:color w:val="000000" w:themeColor="text1"/>
          </w:rPr>
          <m:t xml:space="preserve"> </m:t>
        </m:r>
      </m:oMath>
      <w:r w:rsidRPr="004E600F">
        <w:rPr>
          <w:rFonts w:ascii="Calibri" w:hAnsi="Calibri" w:cs="Calibri"/>
          <w:color w:val="000000" w:themeColor="text1"/>
        </w:rPr>
        <w:t>denote external control data</w:t>
      </w:r>
      <w:r w:rsidRPr="004E600F">
        <w:rPr>
          <w:rFonts w:ascii="Calibri" w:hAnsi="Calibri" w:cs="Calibri"/>
          <w:color w:val="000000" w:themeColor="text1"/>
        </w:rPr>
        <w:t xml:space="preserve"> fo</w:t>
      </w:r>
      <w:r w:rsidR="00AA4648" w:rsidRPr="004E600F">
        <w:rPr>
          <w:rFonts w:ascii="Calibri" w:hAnsi="Calibri" w:cs="Calibri"/>
          <w:color w:val="000000" w:themeColor="text1"/>
        </w:rPr>
        <w:t xml:space="preserve">r </w:t>
      </w:r>
      <m:oMath>
        <m:r>
          <w:rPr>
            <w:rFonts w:ascii="Cambria Math" w:hAnsi="Cambria Math" w:cs="Calibri"/>
            <w:color w:val="000000" w:themeColor="text1"/>
          </w:rPr>
          <m:t>j=1,…,N</m:t>
        </m:r>
      </m:oMath>
      <w:r w:rsidR="00AA4648" w:rsidRPr="004E600F">
        <w:rPr>
          <w:rFonts w:ascii="Calibri" w:hAnsi="Calibri" w:cs="Calibri"/>
          <w:color w:val="000000" w:themeColor="text1"/>
        </w:rPr>
        <w:t xml:space="preserve"> available patients.</w:t>
      </w:r>
      <w:r w:rsidR="00BC66E0" w:rsidRPr="004E600F">
        <w:rPr>
          <w:rFonts w:ascii="Calibri" w:hAnsi="Calibri" w:cs="Calibri"/>
          <w:color w:val="000000" w:themeColor="text1"/>
        </w:rPr>
        <w:t xml:space="preserve">  </w:t>
      </w:r>
      <w:r w:rsidRPr="004E600F">
        <w:rPr>
          <w:rFonts w:ascii="Calibri" w:hAnsi="Calibri" w:cs="Calibri"/>
          <w:color w:val="000000" w:themeColor="text1"/>
        </w:rPr>
        <w:t>A synthetic control outcome is constructed as a weighted average:</w:t>
      </w:r>
    </w:p>
    <w:p w14:paraId="4C378DD8" w14:textId="5F1859B9" w:rsidR="00AA4648" w:rsidRPr="004E600F" w:rsidRDefault="00AA4648" w:rsidP="004E600F">
      <w:pPr>
        <w:spacing w:line="360" w:lineRule="auto"/>
        <w:rPr>
          <w:rFonts w:ascii="Calibri" w:hAnsi="Calibri" w:cs="Calibri"/>
          <w:color w:val="000000" w:themeColor="text1"/>
        </w:rPr>
      </w:pPr>
      <m:oMathPara>
        <m:oMath>
          <m:acc>
            <m:accPr>
              <m:ctrlPr>
                <w:rPr>
                  <w:rFonts w:ascii="Cambria Math" w:hAnsi="Cambria Math" w:cs="Calibri"/>
                  <w:color w:val="000000" w:themeColor="text1"/>
                </w:rPr>
              </m:ctrlPr>
            </m:accPr>
            <m:e>
              <m:r>
                <m:rPr>
                  <m:scr m:val="double-struck"/>
                  <m:sty m:val="p"/>
                </m:rPr>
                <w:rPr>
                  <w:rFonts w:ascii="Cambria Math" w:hAnsi="Cambria Math" w:cs="Calibri"/>
                  <w:color w:val="000000" w:themeColor="text1"/>
                </w:rPr>
                <m:t>E</m:t>
              </m:r>
            </m:e>
          </m:acc>
          <m:d>
            <m:dPr>
              <m:begChr m:val="["/>
              <m:endChr m:val="]"/>
              <m:ctrlPr>
                <w:rPr>
                  <w:rFonts w:ascii="Cambria Math" w:hAnsi="Cambria Math" w:cs="Calibri"/>
                  <w:i/>
                  <w:color w:val="000000" w:themeColor="text1"/>
                </w:rPr>
              </m:ctrlPr>
            </m:dPr>
            <m:e>
              <m:r>
                <w:rPr>
                  <w:rFonts w:ascii="Cambria Math" w:hAnsi="Cambria Math" w:cs="Calibri"/>
                  <w:color w:val="000000" w:themeColor="text1"/>
                </w:rPr>
                <m:t>Y</m:t>
              </m:r>
              <m:d>
                <m:dPr>
                  <m:ctrlPr>
                    <w:rPr>
                      <w:rFonts w:ascii="Cambria Math" w:hAnsi="Cambria Math" w:cs="Calibri"/>
                      <w:i/>
                      <w:color w:val="000000" w:themeColor="text1"/>
                    </w:rPr>
                  </m:ctrlPr>
                </m:dPr>
                <m:e>
                  <m:r>
                    <w:rPr>
                      <w:rFonts w:ascii="Cambria Math" w:hAnsi="Cambria Math" w:cs="Calibri"/>
                      <w:color w:val="000000" w:themeColor="text1"/>
                    </w:rPr>
                    <m:t>0</m:t>
                  </m:r>
                </m:e>
              </m:d>
            </m:e>
            <m:e>
              <m:r>
                <w:rPr>
                  <w:rFonts w:ascii="Cambria Math" w:hAnsi="Cambria Math" w:cs="Calibri"/>
                  <w:color w:val="000000" w:themeColor="text1"/>
                </w:rPr>
                <m:t>X=x</m:t>
              </m:r>
            </m:e>
          </m:d>
          <m:r>
            <w:rPr>
              <w:rFonts w:ascii="Cambria Math" w:hAnsi="Cambria Math" w:cs="Calibri"/>
              <w:color w:val="000000" w:themeColor="text1"/>
            </w:rPr>
            <m:t>=</m:t>
          </m:r>
          <m:nary>
            <m:naryPr>
              <m:chr m:val="∑"/>
              <m:limLoc m:val="undOvr"/>
              <m:grow m:val="1"/>
              <m:ctrlPr>
                <w:rPr>
                  <w:rFonts w:ascii="Cambria Math" w:hAnsi="Cambria Math" w:cs="Calibri"/>
                  <w:color w:val="000000" w:themeColor="text1"/>
                </w:rPr>
              </m:ctrlPr>
            </m:naryPr>
            <m:sub>
              <m:r>
                <w:rPr>
                  <w:rFonts w:ascii="Cambria Math" w:hAnsi="Cambria Math" w:cs="Calibri"/>
                  <w:color w:val="000000" w:themeColor="text1"/>
                </w:rPr>
                <m:t>j</m:t>
              </m:r>
              <m:r>
                <w:rPr>
                  <w:rFonts w:ascii="Cambria Math" w:hAnsi="Cambria Math" w:cs="Calibri"/>
                  <w:color w:val="000000" w:themeColor="text1"/>
                </w:rPr>
                <m:t>=1</m:t>
              </m:r>
            </m:sub>
            <m:sup>
              <m:r>
                <w:rPr>
                  <w:rFonts w:ascii="Cambria Math" w:hAnsi="Cambria Math" w:cs="Calibri"/>
                  <w:color w:val="000000" w:themeColor="text1"/>
                </w:rPr>
                <m:t>N</m:t>
              </m:r>
            </m:sup>
            <m:e>
              <m:sSub>
                <m:sSubPr>
                  <m:ctrlPr>
                    <w:rPr>
                      <w:rFonts w:ascii="Cambria Math" w:hAnsi="Cambria Math" w:cs="Calibri"/>
                      <w:color w:val="000000" w:themeColor="text1"/>
                    </w:rPr>
                  </m:ctrlPr>
                </m:sSubPr>
                <m:e>
                  <m:r>
                    <m:rPr>
                      <m:sty m:val="p"/>
                    </m:rPr>
                    <w:rPr>
                      <w:rFonts w:ascii="Cambria Math" w:hAnsi="Cambria Math" w:cs="Calibri"/>
                      <w:color w:val="000000" w:themeColor="text1"/>
                    </w:rPr>
                    <m:t>w</m:t>
                  </m:r>
                </m:e>
                <m:sub>
                  <m:r>
                    <w:rPr>
                      <w:rFonts w:ascii="Cambria Math" w:hAnsi="Cambria Math" w:cs="Calibri"/>
                      <w:color w:val="000000" w:themeColor="text1"/>
                    </w:rPr>
                    <m:t>j</m:t>
                  </m:r>
                </m:sub>
              </m:sSub>
            </m:e>
          </m:nary>
          <m:sSubSup>
            <m:sSubSupPr>
              <m:ctrlPr>
                <w:rPr>
                  <w:rFonts w:ascii="Cambria Math" w:hAnsi="Cambria Math" w:cs="Calibri"/>
                  <w:color w:val="000000" w:themeColor="text1"/>
                </w:rPr>
              </m:ctrlPr>
            </m:sSubSupPr>
            <m:e>
              <m:r>
                <w:rPr>
                  <w:rFonts w:ascii="Cambria Math" w:hAnsi="Cambria Math" w:cs="Calibri"/>
                  <w:color w:val="000000" w:themeColor="text1"/>
                </w:rPr>
                <m:t>Y</m:t>
              </m:r>
            </m:e>
            <m:sub>
              <m:r>
                <w:rPr>
                  <w:rFonts w:ascii="Cambria Math" w:hAnsi="Cambria Math" w:cs="Calibri"/>
                  <w:color w:val="000000" w:themeColor="text1"/>
                </w:rPr>
                <m:t>j</m:t>
              </m:r>
            </m:sub>
            <m:sup>
              <m:r>
                <w:rPr>
                  <w:rFonts w:ascii="Cambria Math" w:hAnsi="Cambria Math" w:cs="Calibri"/>
                  <w:color w:val="000000" w:themeColor="text1"/>
                </w:rPr>
                <m:t>SC</m:t>
              </m:r>
            </m:sup>
          </m:sSubSup>
          <m:d>
            <m:dPr>
              <m:ctrlPr>
                <w:rPr>
                  <w:rFonts w:ascii="Cambria Math" w:hAnsi="Cambria Math" w:cs="Calibri"/>
                  <w:i/>
                  <w:color w:val="000000" w:themeColor="text1"/>
                </w:rPr>
              </m:ctrlPr>
            </m:dPr>
            <m:e>
              <m:r>
                <w:rPr>
                  <w:rFonts w:ascii="Cambria Math" w:hAnsi="Cambria Math" w:cs="Calibri"/>
                  <w:color w:val="000000" w:themeColor="text1"/>
                </w:rPr>
                <m:t>0</m:t>
              </m:r>
            </m:e>
          </m:d>
          <m:r>
            <w:rPr>
              <w:rFonts w:ascii="Calibri" w:hAnsi="Calibri" w:cs="Calibri"/>
              <w:i/>
              <w:color w:val="000000" w:themeColor="text1"/>
            </w:rPr>
            <w:br/>
          </m:r>
        </m:oMath>
      </m:oMathPara>
    </w:p>
    <w:p w14:paraId="644E29F6" w14:textId="22F93F84" w:rsidR="009E69A2" w:rsidRPr="004E600F" w:rsidRDefault="00AA4648"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Where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w</m:t>
            </m:r>
          </m:e>
          <m:sub>
            <m:r>
              <w:rPr>
                <w:rFonts w:ascii="Cambria Math" w:hAnsi="Cambria Math" w:cs="Calibri"/>
                <w:color w:val="000000" w:themeColor="text1"/>
              </w:rPr>
              <m:t>j</m:t>
            </m:r>
          </m:sub>
        </m:sSub>
      </m:oMath>
      <w:r w:rsidRPr="004E600F">
        <w:rPr>
          <w:rFonts w:ascii="Calibri" w:hAnsi="Calibri" w:cs="Calibri"/>
          <w:color w:val="000000" w:themeColor="text1"/>
        </w:rPr>
        <w:t xml:space="preserve"> is </w:t>
      </w:r>
      <w:r w:rsidR="00BC66E0" w:rsidRPr="004E600F">
        <w:rPr>
          <w:rFonts w:ascii="Calibri" w:hAnsi="Calibri" w:cs="Calibri"/>
          <w:color w:val="000000" w:themeColor="text1"/>
        </w:rPr>
        <w:t>obtained by some</w:t>
      </w:r>
      <w:r w:rsidRPr="004E600F">
        <w:rPr>
          <w:rFonts w:ascii="Calibri" w:hAnsi="Calibri" w:cs="Calibri"/>
          <w:color w:val="000000" w:themeColor="text1"/>
        </w:rPr>
        <w:t xml:space="preserve"> weighting function</w:t>
      </w:r>
      <w:r w:rsidR="00BC66E0" w:rsidRPr="004E600F">
        <w:rPr>
          <w:rFonts w:ascii="Calibri" w:hAnsi="Calibri" w:cs="Calibri"/>
          <w:color w:val="000000" w:themeColor="text1"/>
        </w:rPr>
        <w:t xml:space="preserve"> </w:t>
      </w:r>
      <w:r w:rsidR="00BC66E0" w:rsidRPr="004E600F">
        <w:rPr>
          <w:rFonts w:ascii="Calibri" w:hAnsi="Calibri" w:cs="Calibri"/>
          <w:color w:val="000000" w:themeColor="text1"/>
        </w:rPr>
        <w:t>dependent on the covariate data to be collected in the prospective study</w:t>
      </w:r>
      <w:r w:rsidRPr="004E600F">
        <w:rPr>
          <w:rFonts w:ascii="Calibri" w:hAnsi="Calibri" w:cs="Calibri"/>
          <w:color w:val="000000" w:themeColor="text1"/>
        </w:rPr>
        <w:t xml:space="preserve">. Typical weight may be derived using Entropy balance scores.  </w:t>
      </w:r>
    </w:p>
    <w:p w14:paraId="31618B57" w14:textId="77777777" w:rsidR="005E7BD8" w:rsidRPr="004E600F" w:rsidRDefault="005E7BD8" w:rsidP="004E600F">
      <w:pPr>
        <w:spacing w:line="360" w:lineRule="auto"/>
        <w:rPr>
          <w:rFonts w:ascii="Calibri" w:hAnsi="Calibri" w:cs="Calibri"/>
          <w:color w:val="000000" w:themeColor="text1"/>
        </w:rPr>
      </w:pPr>
    </w:p>
    <w:p w14:paraId="3CBDD16F" w14:textId="56EC8FE2" w:rsidR="00BC66E0" w:rsidRPr="004E600F" w:rsidRDefault="00BC66E0" w:rsidP="004E600F">
      <w:pPr>
        <w:spacing w:line="360" w:lineRule="auto"/>
        <w:rPr>
          <w:rFonts w:ascii="Calibri" w:hAnsi="Calibri" w:cs="Calibri"/>
          <w:color w:val="000000" w:themeColor="text1"/>
        </w:rPr>
      </w:pPr>
      <w:r w:rsidRPr="004E600F">
        <w:rPr>
          <w:rFonts w:ascii="Calibri" w:hAnsi="Calibri" w:cs="Calibri"/>
          <w:color w:val="000000" w:themeColor="text1"/>
        </w:rPr>
        <w:t>Personalised Synthetic Controls</w:t>
      </w:r>
    </w:p>
    <w:p w14:paraId="0420A902" w14:textId="77777777" w:rsidR="00BC66E0" w:rsidRPr="004E600F" w:rsidRDefault="00BC66E0" w:rsidP="004E600F">
      <w:pPr>
        <w:spacing w:line="360" w:lineRule="auto"/>
        <w:rPr>
          <w:rFonts w:ascii="Calibri" w:hAnsi="Calibri" w:cs="Calibri"/>
          <w:color w:val="000000" w:themeColor="text1"/>
        </w:rPr>
      </w:pPr>
    </w:p>
    <w:p w14:paraId="6100D334" w14:textId="5B9760F0" w:rsidR="00954322" w:rsidRPr="004E600F" w:rsidRDefault="00954322" w:rsidP="004E600F">
      <w:pPr>
        <w:spacing w:line="360" w:lineRule="auto"/>
        <w:rPr>
          <w:rFonts w:ascii="Calibri" w:eastAsiaTheme="minorEastAsia" w:hAnsi="Calibri" w:cs="Calibri"/>
          <w:color w:val="000000" w:themeColor="text1"/>
        </w:rPr>
      </w:pPr>
      <w:r w:rsidRPr="004E600F">
        <w:rPr>
          <w:rFonts w:ascii="Calibri" w:eastAsiaTheme="minorEastAsia" w:hAnsi="Calibri" w:cs="Calibri"/>
          <w:color w:val="000000" w:themeColor="text1"/>
        </w:rPr>
        <w:t xml:space="preserve">Personalised synthetic controls act by using the control data to generate a </w:t>
      </w:r>
      <w:r w:rsidR="00BC66E0" w:rsidRPr="004E600F">
        <w:rPr>
          <w:rFonts w:ascii="Calibri" w:eastAsiaTheme="minorEastAsia" w:hAnsi="Calibri" w:cs="Calibri"/>
          <w:color w:val="000000" w:themeColor="text1"/>
        </w:rPr>
        <w:t xml:space="preserve">parametric </w:t>
      </w:r>
      <w:r w:rsidRPr="004E600F">
        <w:rPr>
          <w:rFonts w:ascii="Calibri" w:eastAsiaTheme="minorEastAsia" w:hAnsi="Calibri" w:cs="Calibri"/>
          <w:color w:val="000000" w:themeColor="text1"/>
        </w:rPr>
        <w:t xml:space="preserve">model based on the covariates </w:t>
      </w:r>
      <m:oMath>
        <m:sSubSup>
          <m:sSubSupPr>
            <m:ctrlPr>
              <w:rPr>
                <w:rFonts w:ascii="Cambria Math" w:hAnsi="Cambria Math" w:cs="Calibri"/>
                <w:color w:val="000000" w:themeColor="text1"/>
              </w:rPr>
            </m:ctrlPr>
          </m:sSubSupPr>
          <m:e>
            <m:r>
              <w:rPr>
                <w:rFonts w:ascii="Cambria Math" w:hAnsi="Cambria Math" w:cs="Calibri"/>
                <w:color w:val="000000" w:themeColor="text1"/>
              </w:rPr>
              <m:t>X</m:t>
            </m:r>
          </m:e>
          <m:sub>
            <m:r>
              <w:rPr>
                <w:rFonts w:ascii="Cambria Math" w:hAnsi="Cambria Math" w:cs="Calibri"/>
                <w:color w:val="000000" w:themeColor="text1"/>
              </w:rPr>
              <m:t>j</m:t>
            </m:r>
          </m:sub>
          <m:sup>
            <m:r>
              <w:rPr>
                <w:rFonts w:ascii="Cambria Math" w:hAnsi="Cambria Math" w:cs="Calibri"/>
                <w:color w:val="000000" w:themeColor="text1"/>
              </w:rPr>
              <m:t>SC</m:t>
            </m:r>
          </m:sup>
        </m:sSubSup>
      </m:oMath>
      <w:r w:rsidR="007466FF" w:rsidRPr="004E600F">
        <w:rPr>
          <w:rFonts w:ascii="Calibri" w:eastAsiaTheme="minorEastAsia" w:hAnsi="Calibri" w:cs="Calibri"/>
          <w:color w:val="000000" w:themeColor="text1"/>
        </w:rPr>
        <w:t xml:space="preserve">.  </w:t>
      </w:r>
    </w:p>
    <w:p w14:paraId="555D683F" w14:textId="77777777" w:rsidR="00954322" w:rsidRPr="004E600F" w:rsidRDefault="00954322" w:rsidP="004E600F">
      <w:pPr>
        <w:spacing w:line="360" w:lineRule="auto"/>
        <w:rPr>
          <w:rFonts w:ascii="Calibri" w:eastAsiaTheme="minorEastAsia" w:hAnsi="Calibri" w:cs="Calibri"/>
          <w:color w:val="000000" w:themeColor="text1"/>
        </w:rPr>
      </w:pPr>
    </w:p>
    <w:p w14:paraId="71931D73" w14:textId="093A74D6" w:rsidR="00954322" w:rsidRPr="004E600F" w:rsidRDefault="00BC66E0" w:rsidP="004E600F">
      <w:pPr>
        <w:spacing w:line="360" w:lineRule="auto"/>
        <w:rPr>
          <w:rFonts w:ascii="Calibri" w:eastAsiaTheme="minorEastAsia" w:hAnsi="Calibri" w:cs="Calibri"/>
          <w:color w:val="000000" w:themeColor="text1"/>
        </w:rPr>
      </w:pPr>
      <m:oMathPara>
        <m:oMath>
          <m:r>
            <w:rPr>
              <w:rFonts w:ascii="Cambria Math" w:eastAsiaTheme="minorEastAsia" w:hAnsi="Cambria Math" w:cs="Calibri"/>
              <w:color w:val="000000" w:themeColor="text1"/>
            </w:rPr>
            <m:t>f</m:t>
          </m:r>
          <m:d>
            <m:dPr>
              <m:ctrlPr>
                <w:rPr>
                  <w:rFonts w:ascii="Cambria Math" w:eastAsiaTheme="minorEastAsia" w:hAnsi="Cambria Math" w:cs="Calibri"/>
                  <w:i/>
                  <w:color w:val="000000" w:themeColor="text1"/>
                </w:rPr>
              </m:ctrlPr>
            </m:dPr>
            <m:e>
              <m:sSup>
                <m:sSupPr>
                  <m:ctrlPr>
                    <w:rPr>
                      <w:rFonts w:ascii="Cambria Math" w:hAnsi="Cambria Math" w:cs="Calibri"/>
                      <w:color w:val="000000" w:themeColor="text1"/>
                    </w:rPr>
                  </m:ctrlPr>
                </m:sSupPr>
                <m:e>
                  <m:r>
                    <m:rPr>
                      <m:sty m:val="p"/>
                    </m:rPr>
                    <w:rPr>
                      <w:rFonts w:ascii="Cambria Math" w:hAnsi="Cambria Math" w:cs="Calibri"/>
                      <w:color w:val="000000" w:themeColor="text1"/>
                    </w:rPr>
                    <m:t>X</m:t>
                  </m:r>
                </m:e>
                <m:sup>
                  <m:r>
                    <w:rPr>
                      <w:rFonts w:ascii="Cambria Math" w:hAnsi="Cambria Math" w:cs="Calibri"/>
                      <w:color w:val="000000" w:themeColor="text1"/>
                    </w:rPr>
                    <m:t>SC</m:t>
                  </m:r>
                </m:sup>
              </m:sSup>
            </m:e>
          </m:d>
          <m:r>
            <w:rPr>
              <w:rFonts w:ascii="Cambria Math" w:eastAsiaTheme="minorEastAsia" w:hAnsi="Cambria Math" w:cs="Calibri"/>
              <w:color w:val="000000" w:themeColor="text1"/>
            </w:rPr>
            <m:t xml:space="preserve"> ≈</m:t>
          </m:r>
          <m:r>
            <w:rPr>
              <w:rFonts w:ascii="Cambria Math" w:eastAsiaTheme="minorEastAsia" w:hAnsi="Cambria Math" w:cs="Calibri"/>
              <w:color w:val="000000" w:themeColor="text1"/>
            </w:rPr>
            <m:t>E[</m:t>
          </m:r>
          <m:sSup>
            <m:sSupPr>
              <m:ctrlPr>
                <w:rPr>
                  <w:rFonts w:ascii="Cambria Math" w:hAnsi="Cambria Math" w:cs="Calibri"/>
                  <w:color w:val="000000" w:themeColor="text1"/>
                </w:rPr>
              </m:ctrlPr>
            </m:sSupPr>
            <m:e>
              <m:r>
                <m:rPr>
                  <m:sty m:val="p"/>
                </m:rPr>
                <w:rPr>
                  <w:rFonts w:ascii="Cambria Math" w:hAnsi="Cambria Math" w:cs="Calibri"/>
                  <w:color w:val="000000" w:themeColor="text1"/>
                </w:rPr>
                <m:t>Y</m:t>
              </m:r>
            </m:e>
            <m:sup>
              <m:r>
                <w:rPr>
                  <w:rFonts w:ascii="Cambria Math" w:hAnsi="Cambria Math" w:cs="Calibri"/>
                  <w:color w:val="000000" w:themeColor="text1"/>
                </w:rPr>
                <m:t>SC</m:t>
              </m:r>
            </m:sup>
          </m:sSup>
          <m:r>
            <w:rPr>
              <w:rFonts w:ascii="Cambria Math" w:eastAsiaTheme="minorEastAsia" w:hAnsi="Cambria Math" w:cs="Calibri"/>
              <w:color w:val="000000" w:themeColor="text1"/>
            </w:rPr>
            <m:t>(0)|</m:t>
          </m:r>
          <m:sSup>
            <m:sSupPr>
              <m:ctrlPr>
                <w:rPr>
                  <w:rFonts w:ascii="Cambria Math" w:hAnsi="Cambria Math" w:cs="Calibri"/>
                  <w:color w:val="000000" w:themeColor="text1"/>
                </w:rPr>
              </m:ctrlPr>
            </m:sSupPr>
            <m:e>
              <m:r>
                <m:rPr>
                  <m:sty m:val="p"/>
                </m:rPr>
                <w:rPr>
                  <w:rFonts w:ascii="Cambria Math" w:hAnsi="Cambria Math" w:cs="Calibri"/>
                  <w:color w:val="000000" w:themeColor="text1"/>
                </w:rPr>
                <m:t>X</m:t>
              </m:r>
            </m:e>
            <m:sup>
              <m:r>
                <w:rPr>
                  <w:rFonts w:ascii="Cambria Math" w:hAnsi="Cambria Math" w:cs="Calibri"/>
                  <w:color w:val="000000" w:themeColor="text1"/>
                </w:rPr>
                <m:t>SC</m:t>
              </m:r>
            </m:sup>
          </m:sSup>
          <m:r>
            <w:rPr>
              <w:rFonts w:ascii="Cambria Math" w:eastAsiaTheme="minorEastAsia" w:hAnsi="Cambria Math" w:cs="Calibri"/>
              <w:color w:val="000000" w:themeColor="text1"/>
            </w:rPr>
            <m:t>]</m:t>
          </m:r>
        </m:oMath>
      </m:oMathPara>
    </w:p>
    <w:p w14:paraId="0CADE271" w14:textId="7A91C834" w:rsidR="00BC66E0" w:rsidRPr="004E600F" w:rsidRDefault="00BC66E0" w:rsidP="004E600F">
      <w:pPr>
        <w:pStyle w:val="NormalWeb"/>
        <w:spacing w:line="360" w:lineRule="auto"/>
        <w:rPr>
          <w:rFonts w:ascii="Calibri" w:hAnsi="Calibri" w:cs="Calibri"/>
          <w:color w:val="000000" w:themeColor="text1"/>
        </w:rPr>
      </w:pPr>
      <w:r w:rsidRPr="004E600F">
        <w:rPr>
          <w:rFonts w:ascii="Calibri" w:hAnsi="Calibri" w:cs="Calibri"/>
          <w:color w:val="000000" w:themeColor="text1"/>
        </w:rPr>
        <w:t>This model is then used to estimate patient-specific counterfactuals</w:t>
      </w:r>
      <w:r w:rsidRPr="004E600F">
        <w:rPr>
          <w:rFonts w:ascii="Calibri" w:hAnsi="Calibri" w:cs="Calibri"/>
          <w:color w:val="000000" w:themeColor="text1"/>
        </w:rPr>
        <w:t xml:space="preserve"> dependent on the covariates observed in the pro</w:t>
      </w:r>
      <w:r w:rsidR="00F83BA1" w:rsidRPr="004E600F">
        <w:rPr>
          <w:rFonts w:ascii="Calibri" w:hAnsi="Calibri" w:cs="Calibri"/>
          <w:color w:val="000000" w:themeColor="text1"/>
        </w:rPr>
        <w:t>s</w:t>
      </w:r>
      <w:r w:rsidRPr="004E600F">
        <w:rPr>
          <w:rFonts w:ascii="Calibri" w:hAnsi="Calibri" w:cs="Calibri"/>
          <w:color w:val="000000" w:themeColor="text1"/>
        </w:rPr>
        <w:t>pective study.</w:t>
      </w:r>
    </w:p>
    <w:p w14:paraId="2AC4FF7E" w14:textId="0DFED4EC" w:rsidR="007466FF" w:rsidRPr="004E600F" w:rsidRDefault="00BC66E0" w:rsidP="004E600F">
      <w:pPr>
        <w:spacing w:line="360" w:lineRule="auto"/>
        <w:rPr>
          <w:rFonts w:ascii="Calibri" w:eastAsiaTheme="minorEastAsia" w:hAnsi="Calibri" w:cs="Calibri"/>
          <w:color w:val="000000" w:themeColor="text1"/>
        </w:rPr>
      </w:pPr>
      <m:oMathPara>
        <m:oMath>
          <m:sSub>
            <m:sSubPr>
              <m:ctrlPr>
                <w:rPr>
                  <w:rFonts w:ascii="Cambria Math" w:hAnsi="Cambria Math" w:cs="Calibri"/>
                  <w:color w:val="000000" w:themeColor="text1"/>
                </w:rPr>
              </m:ctrlPr>
            </m:sSubPr>
            <m:e>
              <m:acc>
                <m:accPr>
                  <m:ctrlPr>
                    <w:rPr>
                      <w:rFonts w:ascii="Cambria Math" w:hAnsi="Cambria Math" w:cs="Calibri"/>
                      <w:color w:val="000000" w:themeColor="text1"/>
                    </w:rPr>
                  </m:ctrlPr>
                </m:accPr>
                <m:e>
                  <m:r>
                    <w:rPr>
                      <w:rFonts w:ascii="Cambria Math" w:hAnsi="Cambria Math" w:cs="Calibri"/>
                      <w:color w:val="000000" w:themeColor="text1"/>
                    </w:rPr>
                    <m:t>Y</m:t>
                  </m:r>
                </m:e>
              </m:acc>
            </m:e>
            <m:sub>
              <m:r>
                <w:rPr>
                  <w:rFonts w:ascii="Cambria Math" w:hAnsi="Cambria Math" w:cs="Calibri"/>
                  <w:color w:val="000000" w:themeColor="text1"/>
                </w:rPr>
                <m:t>i</m:t>
              </m:r>
            </m:sub>
          </m:sSub>
          <m:r>
            <w:rPr>
              <w:rFonts w:ascii="Cambria Math" w:hAnsi="Cambria Math" w:cs="Calibri"/>
              <w:color w:val="000000" w:themeColor="text1"/>
            </w:rPr>
            <m:t>(0</m:t>
          </m:r>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X</m:t>
              </m:r>
            </m:e>
            <m:sub>
              <m:r>
                <w:rPr>
                  <w:rFonts w:ascii="Cambria Math" w:hAnsi="Cambria Math" w:cs="Calibri"/>
                  <w:color w:val="000000" w:themeColor="text1"/>
                </w:rPr>
                <m:t>i</m:t>
              </m:r>
            </m:sub>
          </m:sSub>
          <m:r>
            <w:rPr>
              <w:rFonts w:ascii="Cambria Math" w:hAnsi="Cambria Math" w:cs="Calibri"/>
              <w:color w:val="000000" w:themeColor="text1"/>
            </w:rPr>
            <m:t>=f(</m:t>
          </m:r>
          <m:sSub>
            <m:sSubPr>
              <m:ctrlPr>
                <w:rPr>
                  <w:rFonts w:ascii="Cambria Math" w:hAnsi="Cambria Math" w:cs="Calibri"/>
                  <w:color w:val="000000" w:themeColor="text1"/>
                </w:rPr>
              </m:ctrlPr>
            </m:sSubPr>
            <m:e>
              <m:r>
                <w:rPr>
                  <w:rFonts w:ascii="Cambria Math" w:hAnsi="Cambria Math" w:cs="Calibri"/>
                  <w:color w:val="000000" w:themeColor="text1"/>
                </w:rPr>
                <m:t>X</m:t>
              </m:r>
            </m:e>
            <m:sub>
              <m:r>
                <w:rPr>
                  <w:rFonts w:ascii="Cambria Math" w:hAnsi="Cambria Math" w:cs="Calibri"/>
                  <w:color w:val="000000" w:themeColor="text1"/>
                </w:rPr>
                <m:t>i</m:t>
              </m:r>
            </m:sub>
          </m:sSub>
          <m:r>
            <w:rPr>
              <w:rFonts w:ascii="Cambria Math" w:hAnsi="Cambria Math" w:cs="Calibri"/>
              <w:color w:val="000000" w:themeColor="text1"/>
            </w:rPr>
            <m:t>)</m:t>
          </m:r>
          <m:r>
            <m:rPr>
              <m:sty m:val="p"/>
            </m:rPr>
            <w:rPr>
              <w:rFonts w:ascii="Cambria Math" w:hAnsi="Cambria Math" w:cs="Calibri"/>
              <w:color w:val="000000" w:themeColor="text1"/>
            </w:rPr>
            <m:t>.</m:t>
          </m:r>
          <m:r>
            <w:rPr>
              <w:rFonts w:ascii="Calibri" w:hAnsi="Calibri" w:cs="Calibri"/>
              <w:color w:val="000000" w:themeColor="text1"/>
            </w:rPr>
            <w:br/>
          </m:r>
        </m:oMath>
      </m:oMathPara>
    </w:p>
    <w:p w14:paraId="38D0FCCD" w14:textId="6D9AEAE4" w:rsidR="008D73C3" w:rsidRPr="004E600F" w:rsidRDefault="007466FF" w:rsidP="004E600F">
      <w:pPr>
        <w:spacing w:line="360" w:lineRule="auto"/>
        <w:rPr>
          <w:rFonts w:ascii="Calibri" w:eastAsiaTheme="minorEastAsia" w:hAnsi="Calibri" w:cs="Calibri"/>
          <w:color w:val="000000" w:themeColor="text1"/>
        </w:rPr>
      </w:pPr>
      <w:r w:rsidRPr="004E600F">
        <w:rPr>
          <w:rFonts w:ascii="Calibri" w:eastAsiaTheme="minorEastAsia" w:hAnsi="Calibri" w:cs="Calibri"/>
          <w:color w:val="000000" w:themeColor="text1"/>
        </w:rPr>
        <w:t>We then define the treatment effect on a patient level as the difference between the observed and predicted outcomes</w:t>
      </w:r>
    </w:p>
    <w:p w14:paraId="5AEEB4EB" w14:textId="77777777" w:rsidR="008D73C3" w:rsidRPr="004E600F" w:rsidRDefault="008D73C3" w:rsidP="004E600F">
      <w:pPr>
        <w:spacing w:line="360" w:lineRule="auto"/>
        <w:rPr>
          <w:rFonts w:ascii="Calibri" w:hAnsi="Calibri" w:cs="Calibri"/>
          <w:color w:val="000000" w:themeColor="text1"/>
        </w:rPr>
      </w:pPr>
    </w:p>
    <w:p w14:paraId="284F4DC6" w14:textId="0325096B" w:rsidR="00F36B39" w:rsidRPr="004E600F" w:rsidRDefault="00F83BA1" w:rsidP="004E600F">
      <w:pPr>
        <w:spacing w:line="360" w:lineRule="auto"/>
        <w:rPr>
          <w:rFonts w:ascii="Calibri" w:hAnsi="Calibri" w:cs="Calibri"/>
          <w:color w:val="000000" w:themeColor="text1"/>
        </w:rPr>
      </w:pPr>
      <m:oMathPara>
        <m:oMath>
          <m:acc>
            <m:accPr>
              <m:ctrlPr>
                <w:rPr>
                  <w:rFonts w:ascii="Cambria Math" w:hAnsi="Cambria Math" w:cs="Calibri"/>
                  <w:i/>
                  <w:color w:val="000000" w:themeColor="text1"/>
                </w:rPr>
              </m:ctrlPr>
            </m:accPr>
            <m:e>
              <m:sSub>
                <m:sSubPr>
                  <m:ctrlPr>
                    <w:rPr>
                      <w:rFonts w:ascii="Cambria Math" w:hAnsi="Cambria Math" w:cs="Calibri"/>
                      <w:i/>
                      <w:color w:val="000000" w:themeColor="text1"/>
                    </w:rPr>
                  </m:ctrlPr>
                </m:sSubPr>
                <m:e>
                  <m:r>
                    <w:rPr>
                      <w:rFonts w:ascii="Cambria Math" w:hAnsi="Cambria Math" w:cs="Calibri"/>
                      <w:color w:val="000000" w:themeColor="text1"/>
                    </w:rPr>
                    <m:t>τ</m:t>
                  </m:r>
                </m:e>
                <m:sub>
                  <m:r>
                    <w:rPr>
                      <w:rFonts w:ascii="Cambria Math" w:hAnsi="Cambria Math" w:cs="Calibri"/>
                      <w:color w:val="000000" w:themeColor="text1"/>
                    </w:rPr>
                    <m:t>i</m:t>
                  </m:r>
                </m:sub>
              </m:sSub>
            </m:e>
          </m:acc>
          <m:r>
            <w:rPr>
              <w:rFonts w:ascii="Cambria Math" w:eastAsiaTheme="minorEastAsia" w:hAnsi="Cambria Math" w:cs="Calibri"/>
              <w:color w:val="000000" w:themeColor="text1"/>
            </w:rPr>
            <m:t>=</m:t>
          </m:r>
          <m:r>
            <w:rPr>
              <w:rFonts w:ascii="Cambria Math" w:eastAsiaTheme="minorEastAsia" w:hAnsi="Cambria Math" w:cs="Calibri"/>
              <w:color w:val="000000" w:themeColor="text1"/>
            </w:rPr>
            <m:t xml:space="preserve"> </m:t>
          </m:r>
          <m:sSub>
            <m:sSubPr>
              <m:ctrlPr>
                <w:rPr>
                  <w:rFonts w:ascii="Cambria Math" w:eastAsiaTheme="minorEastAsia" w:hAnsi="Cambria Math" w:cs="Calibri"/>
                  <w:i/>
                  <w:color w:val="000000" w:themeColor="text1"/>
                </w:rPr>
              </m:ctrlPr>
            </m:sSubPr>
            <m:e>
              <m:r>
                <w:rPr>
                  <w:rFonts w:ascii="Cambria Math" w:eastAsiaTheme="minorEastAsia" w:hAnsi="Cambria Math" w:cs="Calibri"/>
                  <w:color w:val="000000" w:themeColor="text1"/>
                </w:rPr>
                <m:t>Y</m:t>
              </m:r>
            </m:e>
            <m:sub>
              <m:r>
                <w:rPr>
                  <w:rFonts w:ascii="Cambria Math" w:eastAsiaTheme="minorEastAsia" w:hAnsi="Cambria Math" w:cs="Calibri"/>
                  <w:color w:val="000000" w:themeColor="text1"/>
                </w:rPr>
                <m:t>i</m:t>
              </m:r>
            </m:sub>
          </m:sSub>
          <m:d>
            <m:dPr>
              <m:ctrlPr>
                <w:rPr>
                  <w:rFonts w:ascii="Cambria Math" w:eastAsiaTheme="minorEastAsia" w:hAnsi="Cambria Math" w:cs="Calibri"/>
                  <w:i/>
                  <w:color w:val="000000" w:themeColor="text1"/>
                </w:rPr>
              </m:ctrlPr>
            </m:dPr>
            <m:e>
              <m:r>
                <w:rPr>
                  <w:rFonts w:ascii="Cambria Math" w:eastAsiaTheme="minorEastAsia" w:hAnsi="Cambria Math" w:cs="Calibri"/>
                  <w:color w:val="000000" w:themeColor="text1"/>
                </w:rPr>
                <m:t>1</m:t>
              </m:r>
            </m:e>
          </m:d>
          <m:r>
            <w:rPr>
              <w:rFonts w:ascii="Cambria Math" w:eastAsiaTheme="minorEastAsia" w:hAnsi="Cambria Math" w:cs="Calibri"/>
              <w:color w:val="000000" w:themeColor="text1"/>
            </w:rPr>
            <m:t>-</m:t>
          </m:r>
          <m:acc>
            <m:accPr>
              <m:ctrlPr>
                <w:rPr>
                  <w:rFonts w:ascii="Cambria Math" w:eastAsiaTheme="minorEastAsia" w:hAnsi="Cambria Math" w:cs="Calibri"/>
                  <w:i/>
                  <w:color w:val="000000" w:themeColor="text1"/>
                </w:rPr>
              </m:ctrlPr>
            </m:accPr>
            <m:e>
              <m:sSub>
                <m:sSubPr>
                  <m:ctrlPr>
                    <w:rPr>
                      <w:rFonts w:ascii="Cambria Math" w:eastAsiaTheme="minorEastAsia" w:hAnsi="Cambria Math" w:cs="Calibri"/>
                      <w:i/>
                      <w:color w:val="000000" w:themeColor="text1"/>
                    </w:rPr>
                  </m:ctrlPr>
                </m:sSubPr>
                <m:e>
                  <m:r>
                    <w:rPr>
                      <w:rFonts w:ascii="Cambria Math" w:eastAsiaTheme="minorEastAsia" w:hAnsi="Cambria Math" w:cs="Calibri"/>
                      <w:color w:val="000000" w:themeColor="text1"/>
                    </w:rPr>
                    <m:t>Y</m:t>
                  </m:r>
                </m:e>
                <m:sub>
                  <m:r>
                    <w:rPr>
                      <w:rFonts w:ascii="Cambria Math" w:eastAsiaTheme="minorEastAsia" w:hAnsi="Cambria Math" w:cs="Calibri"/>
                      <w:color w:val="000000" w:themeColor="text1"/>
                    </w:rPr>
                    <m:t>i</m:t>
                  </m:r>
                </m:sub>
              </m:sSub>
            </m:e>
          </m:acc>
          <m:r>
            <w:rPr>
              <w:rFonts w:ascii="Cambria Math" w:eastAsiaTheme="minorEastAsia" w:hAnsi="Cambria Math" w:cs="Calibri"/>
              <w:color w:val="000000" w:themeColor="text1"/>
            </w:rPr>
            <m:t>(0)</m:t>
          </m:r>
        </m:oMath>
      </m:oMathPara>
    </w:p>
    <w:p w14:paraId="1757A83E" w14:textId="77777777" w:rsidR="008D73C3" w:rsidRPr="004E600F" w:rsidRDefault="008D73C3" w:rsidP="004E600F">
      <w:pPr>
        <w:spacing w:line="360" w:lineRule="auto"/>
        <w:rPr>
          <w:rFonts w:ascii="Calibri" w:hAnsi="Calibri" w:cs="Calibri"/>
          <w:color w:val="000000" w:themeColor="text1"/>
        </w:rPr>
      </w:pPr>
    </w:p>
    <w:p w14:paraId="11B60E75" w14:textId="5AF49F59" w:rsidR="00F83BA1" w:rsidRPr="004E600F" w:rsidRDefault="00C60E31" w:rsidP="004E600F">
      <w:pPr>
        <w:spacing w:line="360" w:lineRule="auto"/>
        <w:rPr>
          <w:rStyle w:val="mord"/>
          <w:rFonts w:ascii="Calibri" w:hAnsi="Calibri" w:cs="Calibri"/>
          <w:color w:val="000000" w:themeColor="text1"/>
        </w:rPr>
      </w:pPr>
      <w:r w:rsidRPr="004E600F">
        <w:rPr>
          <w:rFonts w:ascii="Calibri" w:hAnsi="Calibri" w:cs="Calibri"/>
          <w:color w:val="000000" w:themeColor="text1"/>
        </w:rPr>
        <w:t>The causal estimand is then obtained by taking the expectation over each individual estimate of the treatment effect</w:t>
      </w:r>
      <w:r w:rsidR="00F83BA1" w:rsidRPr="004E600F">
        <w:rPr>
          <w:rFonts w:ascii="Calibri" w:hAnsi="Calibri" w:cs="Calibri"/>
          <w:color w:val="000000" w:themeColor="text1"/>
        </w:rPr>
        <w:t xml:space="preserve">, </w:t>
      </w:r>
      <m:oMath>
        <m:r>
          <w:rPr>
            <w:rFonts w:ascii="Cambria Math" w:hAnsi="Cambria Math" w:cs="Calibri"/>
            <w:color w:val="000000" w:themeColor="text1"/>
          </w:rPr>
          <m:t>E[</m:t>
        </m:r>
        <m:acc>
          <m:accPr>
            <m:ctrlPr>
              <w:rPr>
                <w:rFonts w:ascii="Cambria Math" w:hAnsi="Cambria Math" w:cs="Calibri"/>
                <w:i/>
                <w:color w:val="000000" w:themeColor="text1"/>
              </w:rPr>
            </m:ctrlPr>
          </m:accPr>
          <m:e>
            <m:sSub>
              <m:sSubPr>
                <m:ctrlPr>
                  <w:rPr>
                    <w:rFonts w:ascii="Cambria Math" w:hAnsi="Cambria Math" w:cs="Calibri"/>
                    <w:i/>
                    <w:color w:val="000000" w:themeColor="text1"/>
                  </w:rPr>
                </m:ctrlPr>
              </m:sSubPr>
              <m:e>
                <m:r>
                  <w:rPr>
                    <w:rFonts w:ascii="Cambria Math" w:hAnsi="Cambria Math" w:cs="Calibri"/>
                    <w:color w:val="000000" w:themeColor="text1"/>
                  </w:rPr>
                  <m:t>τ</m:t>
                </m:r>
              </m:e>
              <m:sub>
                <m:r>
                  <w:rPr>
                    <w:rFonts w:ascii="Cambria Math" w:hAnsi="Cambria Math" w:cs="Calibri"/>
                    <w:color w:val="000000" w:themeColor="text1"/>
                  </w:rPr>
                  <m:t>i</m:t>
                </m:r>
              </m:sub>
            </m:sSub>
          </m:e>
        </m:acc>
        <m:r>
          <w:rPr>
            <w:rFonts w:ascii="Cambria Math" w:hAnsi="Cambria Math" w:cs="Calibri"/>
            <w:color w:val="000000" w:themeColor="text1"/>
          </w:rPr>
          <m:t>]</m:t>
        </m:r>
      </m:oMath>
      <w:r w:rsidR="00F83BA1" w:rsidRPr="004E600F">
        <w:rPr>
          <w:rStyle w:val="vlist-s"/>
          <w:rFonts w:ascii="Calibri" w:hAnsi="Calibri" w:cs="Calibri"/>
          <w:color w:val="000000" w:themeColor="text1"/>
        </w:rPr>
        <w:t>​</w:t>
      </w:r>
      <w:r w:rsidR="00F83BA1" w:rsidRPr="004E600F">
        <w:rPr>
          <w:rStyle w:val="vlist-s"/>
          <w:rFonts w:ascii="Calibri" w:hAnsi="Calibri" w:cs="Calibri"/>
          <w:color w:val="000000" w:themeColor="text1"/>
        </w:rPr>
        <w:t>.</w:t>
      </w:r>
    </w:p>
    <w:p w14:paraId="37A67448" w14:textId="77777777" w:rsidR="00F83BA1" w:rsidRPr="004E600F" w:rsidRDefault="00F83BA1" w:rsidP="004E600F">
      <w:pPr>
        <w:spacing w:line="360" w:lineRule="auto"/>
        <w:rPr>
          <w:rStyle w:val="mord"/>
          <w:rFonts w:ascii="Calibri" w:eastAsiaTheme="majorEastAsia" w:hAnsi="Calibri" w:cs="Calibri"/>
          <w:color w:val="000000" w:themeColor="text1"/>
        </w:rPr>
      </w:pPr>
    </w:p>
    <w:p w14:paraId="7DCE3243" w14:textId="00938D12" w:rsidR="00F83BA1" w:rsidRPr="004E600F" w:rsidRDefault="00F83BA1" w:rsidP="004E600F">
      <w:pPr>
        <w:spacing w:line="360" w:lineRule="auto"/>
        <w:rPr>
          <w:rStyle w:val="mord"/>
          <w:rFonts w:ascii="Calibri" w:eastAsiaTheme="majorEastAsia" w:hAnsi="Calibri" w:cs="Calibri"/>
          <w:color w:val="000000" w:themeColor="text1"/>
        </w:rPr>
      </w:pPr>
      <w:r w:rsidRPr="004E600F">
        <w:rPr>
          <w:rFonts w:ascii="Calibri" w:hAnsi="Calibri" w:cs="Calibri"/>
          <w:color w:val="000000" w:themeColor="text1"/>
        </w:rPr>
        <w:t>In both approaches, external control data</w:t>
      </w:r>
      <w:r w:rsidRPr="004E600F">
        <w:rPr>
          <w:rStyle w:val="apple-converted-space"/>
          <w:rFonts w:ascii="Calibri" w:eastAsiaTheme="majorEastAsia" w:hAnsi="Calibri" w:cs="Calibri"/>
          <w:color w:val="000000" w:themeColor="text1"/>
        </w:rPr>
        <w:t> </w:t>
      </w:r>
      <m:oMath>
        <m:d>
          <m:dPr>
            <m:ctrlPr>
              <w:rPr>
                <w:rFonts w:ascii="Cambria Math" w:hAnsi="Cambria Math" w:cs="Calibri"/>
                <w:color w:val="000000" w:themeColor="text1"/>
              </w:rPr>
            </m:ctrlPr>
          </m:dPr>
          <m:e>
            <m:sSup>
              <m:sSupPr>
                <m:ctrlPr>
                  <w:rPr>
                    <w:rFonts w:ascii="Cambria Math" w:hAnsi="Cambria Math" w:cs="Calibri"/>
                    <w:color w:val="000000" w:themeColor="text1"/>
                  </w:rPr>
                </m:ctrlPr>
              </m:sSupPr>
              <m:e>
                <m:r>
                  <w:rPr>
                    <w:rFonts w:ascii="Cambria Math" w:hAnsi="Cambria Math" w:cs="Calibri"/>
                    <w:color w:val="000000" w:themeColor="text1"/>
                  </w:rPr>
                  <m:t>X</m:t>
                </m:r>
              </m:e>
              <m:sup>
                <m:r>
                  <w:rPr>
                    <w:rFonts w:ascii="Cambria Math" w:hAnsi="Cambria Math" w:cs="Calibri"/>
                    <w:color w:val="000000" w:themeColor="text1"/>
                  </w:rPr>
                  <m:t>SC</m:t>
                </m:r>
              </m:sup>
            </m:sSup>
            <m:r>
              <w:rPr>
                <w:rFonts w:ascii="Cambria Math" w:hAnsi="Cambria Math" w:cs="Calibri"/>
                <w:color w:val="000000" w:themeColor="text1"/>
              </w:rPr>
              <m:t>,</m:t>
            </m:r>
            <m:sSup>
              <m:sSupPr>
                <m:ctrlPr>
                  <w:rPr>
                    <w:rFonts w:ascii="Cambria Math" w:hAnsi="Cambria Math" w:cs="Calibri"/>
                    <w:color w:val="000000" w:themeColor="text1"/>
                  </w:rPr>
                </m:ctrlPr>
              </m:sSupPr>
              <m:e>
                <m:r>
                  <w:rPr>
                    <w:rFonts w:ascii="Cambria Math" w:hAnsi="Cambria Math" w:cs="Calibri"/>
                    <w:color w:val="000000" w:themeColor="text1"/>
                  </w:rPr>
                  <m:t>Y</m:t>
                </m:r>
              </m:e>
              <m:sup>
                <m:r>
                  <w:rPr>
                    <w:rFonts w:ascii="Cambria Math" w:hAnsi="Cambria Math" w:cs="Calibri"/>
                    <w:color w:val="000000" w:themeColor="text1"/>
                  </w:rPr>
                  <m:t>SC</m:t>
                </m:r>
              </m:sup>
            </m:sSup>
            <m:r>
              <w:rPr>
                <w:rFonts w:ascii="Cambria Math" w:hAnsi="Cambria Math" w:cs="Calibri"/>
                <w:color w:val="000000" w:themeColor="text1"/>
              </w:rPr>
              <m:t>(0)</m:t>
            </m:r>
          </m:e>
        </m:d>
      </m:oMath>
      <w:r w:rsidRPr="004E600F">
        <w:rPr>
          <w:rStyle w:val="apple-converted-space"/>
          <w:rFonts w:ascii="Calibri" w:eastAsiaTheme="majorEastAsia" w:hAnsi="Calibri" w:cs="Calibri"/>
          <w:color w:val="000000" w:themeColor="text1"/>
        </w:rPr>
        <w:t> </w:t>
      </w:r>
      <w:r w:rsidRPr="004E600F">
        <w:rPr>
          <w:rFonts w:ascii="Calibri" w:hAnsi="Calibri" w:cs="Calibri"/>
          <w:color w:val="000000" w:themeColor="text1"/>
        </w:rPr>
        <w:t xml:space="preserve">are specified prior to trial initiation, but the resulting synthetic control depends on the covariate distribution of the enrolled trial population. Consequently, the estimand is most appropriately interpreted as an average treatment effect in the treated population, conditional on observed covariates, rather than a </w:t>
      </w:r>
      <w:proofErr w:type="gramStart"/>
      <w:r w:rsidRPr="004E600F">
        <w:rPr>
          <w:rFonts w:ascii="Calibri" w:hAnsi="Calibri" w:cs="Calibri"/>
          <w:color w:val="000000" w:themeColor="text1"/>
        </w:rPr>
        <w:t>population-wide</w:t>
      </w:r>
      <w:proofErr w:type="gramEnd"/>
      <w:r w:rsidRPr="004E600F">
        <w:rPr>
          <w:rFonts w:ascii="Calibri" w:hAnsi="Calibri" w:cs="Calibri"/>
          <w:color w:val="000000" w:themeColor="text1"/>
        </w:rPr>
        <w:t xml:space="preserve"> ATE.</w:t>
      </w:r>
    </w:p>
    <w:p w14:paraId="16FCCB8D" w14:textId="77777777" w:rsidR="00F83BA1" w:rsidRPr="004E600F" w:rsidRDefault="00F83BA1" w:rsidP="004E600F">
      <w:pPr>
        <w:spacing w:line="360" w:lineRule="auto"/>
        <w:rPr>
          <w:rStyle w:val="mord"/>
          <w:rFonts w:ascii="Calibri" w:eastAsiaTheme="majorEastAsia" w:hAnsi="Calibri" w:cs="Calibri"/>
          <w:color w:val="000000" w:themeColor="text1"/>
        </w:rPr>
      </w:pPr>
    </w:p>
    <w:p w14:paraId="32EC4119" w14:textId="02E216FE" w:rsidR="00C60E31" w:rsidRPr="004E600F" w:rsidRDefault="00F83BA1" w:rsidP="004E600F">
      <w:pPr>
        <w:spacing w:line="360" w:lineRule="auto"/>
        <w:rPr>
          <w:rFonts w:ascii="Calibri" w:hAnsi="Calibri" w:cs="Calibri"/>
          <w:color w:val="000000" w:themeColor="text1"/>
        </w:rPr>
      </w:pPr>
      <w:r w:rsidRPr="004E600F">
        <w:rPr>
          <w:rFonts w:ascii="Calibri" w:hAnsi="Calibri" w:cs="Calibri"/>
          <w:color w:val="000000" w:themeColor="text1"/>
        </w:rPr>
        <w:t>Furthermore, the counterfactual control outcome is not fully defined until the trial population is realised, reflecting the adaptive nature of synthetic control construction</w:t>
      </w:r>
      <w:r w:rsidRPr="004E600F">
        <w:rPr>
          <w:rFonts w:ascii="Calibri" w:hAnsi="Calibri" w:cs="Calibri"/>
          <w:color w:val="000000" w:themeColor="text1"/>
        </w:rPr>
        <w:t>.</w:t>
      </w:r>
    </w:p>
    <w:p w14:paraId="52C01CC9" w14:textId="77777777" w:rsidR="001C5E94" w:rsidRPr="004E600F" w:rsidRDefault="001C5E94" w:rsidP="004E600F">
      <w:pPr>
        <w:spacing w:line="360" w:lineRule="auto"/>
        <w:rPr>
          <w:rFonts w:ascii="Calibri" w:hAnsi="Calibri" w:cs="Calibri"/>
          <w:color w:val="000000" w:themeColor="text1"/>
        </w:rPr>
      </w:pPr>
    </w:p>
    <w:p w14:paraId="50FA35F5" w14:textId="5C177727" w:rsidR="002E11DB" w:rsidRPr="004E600F" w:rsidRDefault="0038113C" w:rsidP="004E600F">
      <w:pPr>
        <w:pStyle w:val="Heading1"/>
        <w:spacing w:line="360" w:lineRule="auto"/>
        <w:rPr>
          <w:rFonts w:ascii="Calibri" w:hAnsi="Calibri" w:cs="Calibri"/>
          <w:color w:val="000000" w:themeColor="text1"/>
        </w:rPr>
      </w:pPr>
      <w:r w:rsidRPr="004E600F">
        <w:rPr>
          <w:rFonts w:ascii="Calibri" w:hAnsi="Calibri" w:cs="Calibri"/>
          <w:color w:val="000000" w:themeColor="text1"/>
        </w:rPr>
        <w:t>Simulation Study</w:t>
      </w:r>
    </w:p>
    <w:p w14:paraId="5E34F8C7" w14:textId="77777777" w:rsidR="00282EB1" w:rsidRPr="004E600F" w:rsidRDefault="00282EB1" w:rsidP="004E600F">
      <w:pPr>
        <w:spacing w:line="360" w:lineRule="auto"/>
        <w:rPr>
          <w:rFonts w:ascii="Calibri" w:hAnsi="Calibri" w:cs="Calibri"/>
          <w:color w:val="000000" w:themeColor="text1"/>
          <w:lang w:eastAsia="en-US"/>
        </w:rPr>
      </w:pPr>
    </w:p>
    <w:p w14:paraId="129ABB06" w14:textId="77777777" w:rsidR="00282EB1" w:rsidRPr="004E600F" w:rsidRDefault="00282EB1" w:rsidP="004E600F">
      <w:pPr>
        <w:pStyle w:val="NormalWeb"/>
        <w:spacing w:line="360" w:lineRule="auto"/>
        <w:rPr>
          <w:rFonts w:ascii="Calibri" w:hAnsi="Calibri" w:cs="Calibri"/>
          <w:color w:val="000000" w:themeColor="text1"/>
          <w:highlight w:val="yellow"/>
        </w:rPr>
      </w:pPr>
      <w:r w:rsidRPr="004E600F">
        <w:rPr>
          <w:rFonts w:ascii="Calibri" w:hAnsi="Calibri" w:cs="Calibri"/>
          <w:color w:val="000000" w:themeColor="text1"/>
          <w:highlight w:val="yellow"/>
        </w:rPr>
        <w:t>To evaluate the performance of synthetic control methods in the context of early-phase oncology trial design, we conducted a simulation study designed to reflect imbalance between trial and external control populations.</w:t>
      </w:r>
    </w:p>
    <w:p w14:paraId="55058715" w14:textId="77777777" w:rsidR="00282EB1" w:rsidRPr="004E600F" w:rsidRDefault="00282EB1" w:rsidP="004E600F">
      <w:pPr>
        <w:pStyle w:val="NormalWeb"/>
        <w:spacing w:line="360" w:lineRule="auto"/>
        <w:rPr>
          <w:rFonts w:ascii="Calibri" w:hAnsi="Calibri" w:cs="Calibri"/>
          <w:color w:val="000000" w:themeColor="text1"/>
          <w:highlight w:val="yellow"/>
        </w:rPr>
      </w:pPr>
      <w:r w:rsidRPr="004E600F">
        <w:rPr>
          <w:rFonts w:ascii="Calibri" w:hAnsi="Calibri" w:cs="Calibri"/>
          <w:color w:val="000000" w:themeColor="text1"/>
          <w:highlight w:val="yellow"/>
        </w:rPr>
        <w:t>We generated two distinct populations of size 5,000 representing (</w:t>
      </w:r>
      <w:proofErr w:type="spellStart"/>
      <w:r w:rsidRPr="004E600F">
        <w:rPr>
          <w:rFonts w:ascii="Calibri" w:hAnsi="Calibri" w:cs="Calibri"/>
          <w:color w:val="000000" w:themeColor="text1"/>
          <w:highlight w:val="yellow"/>
        </w:rPr>
        <w:t>i</w:t>
      </w:r>
      <w:proofErr w:type="spellEnd"/>
      <w:r w:rsidRPr="004E600F">
        <w:rPr>
          <w:rFonts w:ascii="Calibri" w:hAnsi="Calibri" w:cs="Calibri"/>
          <w:color w:val="000000" w:themeColor="text1"/>
          <w:highlight w:val="yellow"/>
        </w:rPr>
        <w:t>) an external control cohort and (ii) a prospective experimental cohort. For each population, baseline covariates</w:t>
      </w:r>
      <w:r w:rsidRPr="004E600F">
        <w:rPr>
          <w:rStyle w:val="apple-converted-space"/>
          <w:rFonts w:ascii="Calibri" w:eastAsiaTheme="majorEastAsia" w:hAnsi="Calibri" w:cs="Calibri"/>
          <w:color w:val="000000" w:themeColor="text1"/>
          <w:highlight w:val="yellow"/>
        </w:rPr>
        <w:t> </w:t>
      </w:r>
      <m:oMath>
        <m:r>
          <w:rPr>
            <w:rFonts w:ascii="Cambria Math" w:hAnsi="Cambria Math" w:cs="Calibri"/>
            <w:color w:val="000000" w:themeColor="text1"/>
            <w:highlight w:val="yellow"/>
          </w:rPr>
          <m:t>X=(</m:t>
        </m:r>
        <m:sSub>
          <m:sSubPr>
            <m:ctrlPr>
              <w:rPr>
                <w:rFonts w:ascii="Cambria Math" w:hAnsi="Cambria Math" w:cs="Calibri"/>
                <w:color w:val="000000" w:themeColor="text1"/>
                <w:highlight w:val="yellow"/>
              </w:rPr>
            </m:ctrlPr>
          </m:sSubPr>
          <m:e>
            <m:r>
              <w:rPr>
                <w:rFonts w:ascii="Cambria Math" w:hAnsi="Cambria Math" w:cs="Calibri"/>
                <w:color w:val="000000" w:themeColor="text1"/>
                <w:highlight w:val="yellow"/>
              </w:rPr>
              <m:t>X</m:t>
            </m:r>
          </m:e>
          <m:sub>
            <m:r>
              <w:rPr>
                <w:rFonts w:ascii="Cambria Math" w:hAnsi="Cambria Math" w:cs="Calibri"/>
                <w:color w:val="000000" w:themeColor="text1"/>
                <w:highlight w:val="yellow"/>
              </w:rPr>
              <m:t>1</m:t>
            </m:r>
          </m:sub>
        </m:sSub>
        <m:r>
          <w:rPr>
            <w:rFonts w:ascii="Cambria Math" w:hAnsi="Cambria Math" w:cs="Calibri"/>
            <w:color w:val="000000" w:themeColor="text1"/>
            <w:highlight w:val="yellow"/>
          </w:rPr>
          <m:t>,…,</m:t>
        </m:r>
        <m:sSub>
          <m:sSubPr>
            <m:ctrlPr>
              <w:rPr>
                <w:rFonts w:ascii="Cambria Math" w:hAnsi="Cambria Math" w:cs="Calibri"/>
                <w:color w:val="000000" w:themeColor="text1"/>
                <w:highlight w:val="yellow"/>
              </w:rPr>
            </m:ctrlPr>
          </m:sSubPr>
          <m:e>
            <m:r>
              <w:rPr>
                <w:rFonts w:ascii="Cambria Math" w:hAnsi="Cambria Math" w:cs="Calibri"/>
                <w:color w:val="000000" w:themeColor="text1"/>
                <w:highlight w:val="yellow"/>
              </w:rPr>
              <m:t>X</m:t>
            </m:r>
          </m:e>
          <m:sub>
            <m:r>
              <w:rPr>
                <w:rFonts w:ascii="Cambria Math" w:hAnsi="Cambria Math" w:cs="Calibri"/>
                <w:color w:val="000000" w:themeColor="text1"/>
                <w:highlight w:val="yellow"/>
              </w:rPr>
              <m:t>5</m:t>
            </m:r>
          </m:sub>
        </m:sSub>
        <m:r>
          <w:rPr>
            <w:rFonts w:ascii="Cambria Math" w:hAnsi="Cambria Math" w:cs="Calibri"/>
            <w:color w:val="000000" w:themeColor="text1"/>
            <w:highlight w:val="yellow"/>
          </w:rPr>
          <m:t>)</m:t>
        </m:r>
      </m:oMath>
      <w:r w:rsidRPr="004E600F">
        <w:rPr>
          <w:rStyle w:val="apple-converted-space"/>
          <w:rFonts w:ascii="Calibri" w:eastAsiaTheme="majorEastAsia" w:hAnsi="Calibri" w:cs="Calibri"/>
          <w:color w:val="000000" w:themeColor="text1"/>
          <w:highlight w:val="yellow"/>
        </w:rPr>
        <w:t> </w:t>
      </w:r>
      <w:r w:rsidRPr="004E600F">
        <w:rPr>
          <w:rFonts w:ascii="Calibri" w:hAnsi="Calibri" w:cs="Calibri"/>
          <w:color w:val="000000" w:themeColor="text1"/>
          <w:highlight w:val="yellow"/>
        </w:rPr>
        <w:t xml:space="preserve">were simulated, with distributions deliberately constructed to differ between the two groups </w:t>
      </w:r>
      <w:proofErr w:type="gramStart"/>
      <w:r w:rsidRPr="004E600F">
        <w:rPr>
          <w:rFonts w:ascii="Calibri" w:hAnsi="Calibri" w:cs="Calibri"/>
          <w:color w:val="000000" w:themeColor="text1"/>
          <w:highlight w:val="yellow"/>
        </w:rPr>
        <w:t>in order to</w:t>
      </w:r>
      <w:proofErr w:type="gramEnd"/>
      <w:r w:rsidRPr="004E600F">
        <w:rPr>
          <w:rFonts w:ascii="Calibri" w:hAnsi="Calibri" w:cs="Calibri"/>
          <w:color w:val="000000" w:themeColor="text1"/>
          <w:highlight w:val="yellow"/>
        </w:rPr>
        <w:t xml:space="preserve"> induce covariate imbalance. This setup reflects realistic scenarios in which externally sourced control data (e.g., historical or real-world datasets) are not directly comparable to the population enrolled in a clinical trial.</w:t>
      </w:r>
    </w:p>
    <w:p w14:paraId="501C096B" w14:textId="77777777" w:rsidR="00282EB1" w:rsidRPr="004E600F" w:rsidRDefault="00282EB1" w:rsidP="004E600F">
      <w:pPr>
        <w:pStyle w:val="NormalWeb"/>
        <w:spacing w:line="360" w:lineRule="auto"/>
        <w:rPr>
          <w:rFonts w:ascii="Calibri" w:hAnsi="Calibri" w:cs="Calibri"/>
          <w:color w:val="000000" w:themeColor="text1"/>
          <w:highlight w:val="yellow"/>
        </w:rPr>
      </w:pPr>
      <w:r w:rsidRPr="004E600F">
        <w:rPr>
          <w:rFonts w:ascii="Calibri" w:hAnsi="Calibri" w:cs="Calibri"/>
          <w:color w:val="000000" w:themeColor="text1"/>
          <w:highlight w:val="yellow"/>
        </w:rPr>
        <w:t>Outcomes under standard of care,</w:t>
      </w:r>
      <w:r w:rsidRPr="004E600F">
        <w:rPr>
          <w:rStyle w:val="apple-converted-space"/>
          <w:rFonts w:ascii="Calibri" w:eastAsiaTheme="majorEastAsia" w:hAnsi="Calibri" w:cs="Calibri"/>
          <w:color w:val="000000" w:themeColor="text1"/>
          <w:highlight w:val="yellow"/>
        </w:rPr>
        <w:t> </w:t>
      </w:r>
      <m:oMath>
        <m:r>
          <w:rPr>
            <w:rFonts w:ascii="Cambria Math" w:hAnsi="Cambria Math" w:cs="Calibri"/>
            <w:color w:val="000000" w:themeColor="text1"/>
            <w:highlight w:val="yellow"/>
          </w:rPr>
          <m:t>Y(0)</m:t>
        </m:r>
      </m:oMath>
      <w:r w:rsidRPr="004E600F">
        <w:rPr>
          <w:rFonts w:ascii="Calibri" w:hAnsi="Calibri" w:cs="Calibri"/>
          <w:color w:val="000000" w:themeColor="text1"/>
          <w:highlight w:val="yellow"/>
        </w:rPr>
        <w:t xml:space="preserve">, were generated for both populations as a function of the covariates, allowing for heterogeneous effects across patient characteristics. </w:t>
      </w:r>
      <w:r w:rsidRPr="004E600F">
        <w:rPr>
          <w:rFonts w:ascii="Calibri" w:hAnsi="Calibri" w:cs="Calibri"/>
          <w:color w:val="000000" w:themeColor="text1"/>
          <w:highlight w:val="yellow"/>
        </w:rPr>
        <w:lastRenderedPageBreak/>
        <w:t>Outcomes under the experimental treatment,</w:t>
      </w:r>
      <w:r w:rsidRPr="004E600F">
        <w:rPr>
          <w:rStyle w:val="apple-converted-space"/>
          <w:rFonts w:ascii="Calibri" w:eastAsiaTheme="majorEastAsia" w:hAnsi="Calibri" w:cs="Calibri"/>
          <w:color w:val="000000" w:themeColor="text1"/>
          <w:highlight w:val="yellow"/>
        </w:rPr>
        <w:t> </w:t>
      </w:r>
      <m:oMath>
        <m:r>
          <w:rPr>
            <w:rFonts w:ascii="Cambria Math" w:hAnsi="Cambria Math" w:cs="Calibri"/>
            <w:color w:val="000000" w:themeColor="text1"/>
            <w:highlight w:val="yellow"/>
          </w:rPr>
          <m:t>Y(1)</m:t>
        </m:r>
      </m:oMath>
      <w:r w:rsidRPr="004E600F">
        <w:rPr>
          <w:rFonts w:ascii="Calibri" w:hAnsi="Calibri" w:cs="Calibri"/>
          <w:color w:val="000000" w:themeColor="text1"/>
          <w:highlight w:val="yellow"/>
        </w:rPr>
        <w:t>, were generated for the experimental population only, incorporating a predefined treatment effect that may vary with</w:t>
      </w:r>
      <w:r w:rsidRPr="004E600F">
        <w:rPr>
          <w:rStyle w:val="apple-converted-space"/>
          <w:rFonts w:ascii="Calibri" w:eastAsiaTheme="majorEastAsia" w:hAnsi="Calibri" w:cs="Calibri"/>
          <w:color w:val="000000" w:themeColor="text1"/>
          <w:highlight w:val="yellow"/>
        </w:rPr>
        <w:t> </w:t>
      </w:r>
      <m:oMath>
        <m:r>
          <w:rPr>
            <w:rFonts w:ascii="Cambria Math" w:hAnsi="Cambria Math" w:cs="Calibri"/>
            <w:color w:val="000000" w:themeColor="text1"/>
            <w:highlight w:val="yellow"/>
          </w:rPr>
          <m:t>X</m:t>
        </m:r>
      </m:oMath>
      <w:r w:rsidRPr="004E600F">
        <w:rPr>
          <w:rFonts w:ascii="Calibri" w:hAnsi="Calibri" w:cs="Calibri"/>
          <w:color w:val="000000" w:themeColor="text1"/>
          <w:highlight w:val="yellow"/>
        </w:rPr>
        <w:t>.</w:t>
      </w:r>
    </w:p>
    <w:p w14:paraId="5EA23113" w14:textId="77777777" w:rsidR="00282EB1" w:rsidRPr="004E600F" w:rsidRDefault="00282EB1" w:rsidP="004E600F">
      <w:pPr>
        <w:pStyle w:val="NormalWeb"/>
        <w:spacing w:line="360" w:lineRule="auto"/>
        <w:rPr>
          <w:rFonts w:ascii="Calibri" w:hAnsi="Calibri" w:cs="Calibri"/>
          <w:color w:val="000000" w:themeColor="text1"/>
          <w:highlight w:val="yellow"/>
        </w:rPr>
      </w:pPr>
      <w:r w:rsidRPr="004E600F">
        <w:rPr>
          <w:rFonts w:ascii="Calibri" w:hAnsi="Calibri" w:cs="Calibri"/>
          <w:color w:val="000000" w:themeColor="text1"/>
          <w:highlight w:val="yellow"/>
        </w:rPr>
        <w:t>Synthetic control methods were then applied using the external control population to construct estimates of the counterfactual outcomes under standard of care for individuals in the experimental cohort. Specifically, we considered both population-averaged and individualised approaches to synthetic control construction.</w:t>
      </w:r>
    </w:p>
    <w:p w14:paraId="0F4192A0" w14:textId="77777777" w:rsidR="00282EB1" w:rsidRPr="004E600F" w:rsidRDefault="00282EB1" w:rsidP="004E600F">
      <w:pPr>
        <w:pStyle w:val="NormalWeb"/>
        <w:spacing w:line="360" w:lineRule="auto"/>
        <w:rPr>
          <w:rFonts w:ascii="Calibri" w:hAnsi="Calibri" w:cs="Calibri"/>
          <w:color w:val="000000" w:themeColor="text1"/>
          <w:highlight w:val="yellow"/>
        </w:rPr>
      </w:pPr>
      <w:r w:rsidRPr="004E600F">
        <w:rPr>
          <w:rFonts w:ascii="Calibri" w:hAnsi="Calibri" w:cs="Calibri"/>
          <w:color w:val="000000" w:themeColor="text1"/>
          <w:highlight w:val="yellow"/>
        </w:rPr>
        <w:t>Trial recruitment was emulated by sampling patients from the experimental population, for whom only</w:t>
      </w:r>
      <w:r w:rsidRPr="004E600F">
        <w:rPr>
          <w:rStyle w:val="apple-converted-space"/>
          <w:rFonts w:ascii="Calibri" w:eastAsiaTheme="majorEastAsia" w:hAnsi="Calibri" w:cs="Calibri"/>
          <w:color w:val="000000" w:themeColor="text1"/>
          <w:highlight w:val="yellow"/>
        </w:rPr>
        <w:t> </w:t>
      </w:r>
      <m:oMath>
        <m:r>
          <w:rPr>
            <w:rFonts w:ascii="Cambria Math" w:hAnsi="Cambria Math" w:cs="Calibri"/>
            <w:color w:val="000000" w:themeColor="text1"/>
            <w:highlight w:val="yellow"/>
          </w:rPr>
          <m:t>Y(1)</m:t>
        </m:r>
      </m:oMath>
      <w:r w:rsidRPr="004E600F">
        <w:rPr>
          <w:rStyle w:val="apple-converted-space"/>
          <w:rFonts w:ascii="Calibri" w:eastAsiaTheme="majorEastAsia" w:hAnsi="Calibri" w:cs="Calibri"/>
          <w:color w:val="000000" w:themeColor="text1"/>
          <w:highlight w:val="yellow"/>
        </w:rPr>
        <w:t> </w:t>
      </w:r>
      <w:r w:rsidRPr="004E600F">
        <w:rPr>
          <w:rFonts w:ascii="Calibri" w:hAnsi="Calibri" w:cs="Calibri"/>
          <w:color w:val="000000" w:themeColor="text1"/>
          <w:highlight w:val="yellow"/>
        </w:rPr>
        <w:t>was observed. The corresponding counterfactual outcomes</w:t>
      </w:r>
      <w:r w:rsidRPr="004E600F">
        <w:rPr>
          <w:rStyle w:val="apple-converted-space"/>
          <w:rFonts w:ascii="Calibri" w:eastAsiaTheme="majorEastAsia" w:hAnsi="Calibri" w:cs="Calibri"/>
          <w:color w:val="000000" w:themeColor="text1"/>
          <w:highlight w:val="yellow"/>
        </w:rPr>
        <w:t> </w:t>
      </w:r>
      <m:oMath>
        <m:r>
          <w:rPr>
            <w:rFonts w:ascii="Cambria Math" w:hAnsi="Cambria Math" w:cs="Calibri"/>
            <w:color w:val="000000" w:themeColor="text1"/>
            <w:highlight w:val="yellow"/>
          </w:rPr>
          <m:t>Y(0)</m:t>
        </m:r>
      </m:oMath>
      <w:r w:rsidRPr="004E600F">
        <w:rPr>
          <w:rStyle w:val="apple-converted-space"/>
          <w:rFonts w:ascii="Calibri" w:eastAsiaTheme="majorEastAsia" w:hAnsi="Calibri" w:cs="Calibri"/>
          <w:color w:val="000000" w:themeColor="text1"/>
          <w:highlight w:val="yellow"/>
        </w:rPr>
        <w:t> </w:t>
      </w:r>
      <w:r w:rsidRPr="004E600F">
        <w:rPr>
          <w:rFonts w:ascii="Calibri" w:hAnsi="Calibri" w:cs="Calibri"/>
          <w:color w:val="000000" w:themeColor="text1"/>
          <w:highlight w:val="yellow"/>
        </w:rPr>
        <w:t>were imputed using the synthetic control methods, enabling estimation of treatment effects.</w:t>
      </w:r>
    </w:p>
    <w:p w14:paraId="61A2CD1A" w14:textId="77777777" w:rsidR="00282EB1" w:rsidRPr="004E600F" w:rsidRDefault="00282EB1" w:rsidP="004E600F">
      <w:pPr>
        <w:pStyle w:val="NormalWeb"/>
        <w:spacing w:line="360" w:lineRule="auto"/>
        <w:rPr>
          <w:rFonts w:ascii="Calibri" w:hAnsi="Calibri" w:cs="Calibri"/>
          <w:color w:val="000000" w:themeColor="text1"/>
        </w:rPr>
      </w:pPr>
      <w:r w:rsidRPr="004E600F">
        <w:rPr>
          <w:rFonts w:ascii="Calibri" w:hAnsi="Calibri" w:cs="Calibri"/>
          <w:color w:val="000000" w:themeColor="text1"/>
          <w:highlight w:val="yellow"/>
        </w:rPr>
        <w:t>This framework allows assessment of the ability of synthetic control approaches to recover the true treatment effect under varying degrees of covariate imbalance and model specification, with particular focus on bias, variance, and robustness to violations of overlap</w:t>
      </w:r>
      <w:r w:rsidRPr="004E600F">
        <w:rPr>
          <w:rFonts w:ascii="Calibri" w:hAnsi="Calibri" w:cs="Calibri"/>
          <w:color w:val="000000" w:themeColor="text1"/>
        </w:rPr>
        <w:t>.</w:t>
      </w:r>
    </w:p>
    <w:p w14:paraId="69A97F72" w14:textId="77777777" w:rsidR="00282EB1" w:rsidRPr="004E600F" w:rsidRDefault="00282EB1" w:rsidP="004E600F">
      <w:pPr>
        <w:spacing w:line="360" w:lineRule="auto"/>
        <w:rPr>
          <w:rFonts w:ascii="Calibri" w:hAnsi="Calibri" w:cs="Calibri"/>
          <w:color w:val="000000" w:themeColor="text1"/>
          <w:lang w:eastAsia="en-US"/>
        </w:rPr>
      </w:pPr>
    </w:p>
    <w:p w14:paraId="7C39B368" w14:textId="77777777" w:rsidR="002E11DB" w:rsidRPr="004E600F" w:rsidRDefault="002E11DB" w:rsidP="004E600F">
      <w:pPr>
        <w:spacing w:line="360" w:lineRule="auto"/>
        <w:rPr>
          <w:rFonts w:ascii="Calibri" w:hAnsi="Calibri" w:cs="Calibri"/>
          <w:color w:val="000000" w:themeColor="text1"/>
        </w:rPr>
      </w:pPr>
    </w:p>
    <w:p w14:paraId="66DBED01" w14:textId="78824620" w:rsidR="002E11DB" w:rsidRPr="004E600F" w:rsidRDefault="002E11DB" w:rsidP="004E600F">
      <w:pPr>
        <w:spacing w:line="360" w:lineRule="auto"/>
        <w:rPr>
          <w:rFonts w:ascii="Calibri" w:hAnsi="Calibri" w:cs="Calibri"/>
          <w:color w:val="000000" w:themeColor="text1"/>
        </w:rPr>
      </w:pPr>
      <w:r w:rsidRPr="004E600F">
        <w:rPr>
          <w:rFonts w:ascii="Calibri" w:hAnsi="Calibri" w:cs="Calibri"/>
          <w:color w:val="000000" w:themeColor="text1"/>
        </w:rPr>
        <w:t>Single Arm</w:t>
      </w:r>
    </w:p>
    <w:p w14:paraId="60DF9009" w14:textId="755E9841" w:rsidR="002E11DB" w:rsidRPr="004E600F" w:rsidRDefault="002E11DB" w:rsidP="004E600F">
      <w:pPr>
        <w:pStyle w:val="ListParagraph"/>
        <w:numPr>
          <w:ilvl w:val="0"/>
          <w:numId w:val="1"/>
        </w:numPr>
        <w:spacing w:line="360" w:lineRule="auto"/>
        <w:rPr>
          <w:rFonts w:ascii="Calibri" w:hAnsi="Calibri" w:cs="Calibri"/>
          <w:color w:val="000000" w:themeColor="text1"/>
        </w:rPr>
      </w:pPr>
      <w:r w:rsidRPr="004E600F">
        <w:rPr>
          <w:rFonts w:ascii="Calibri" w:hAnsi="Calibri" w:cs="Calibri"/>
          <w:color w:val="000000" w:themeColor="text1"/>
        </w:rPr>
        <w:t>Standard</w:t>
      </w:r>
    </w:p>
    <w:p w14:paraId="3653979C" w14:textId="304A5026" w:rsidR="002E11DB" w:rsidRPr="004E600F" w:rsidRDefault="002E11DB" w:rsidP="004E600F">
      <w:pPr>
        <w:pStyle w:val="ListParagraph"/>
        <w:numPr>
          <w:ilvl w:val="0"/>
          <w:numId w:val="1"/>
        </w:numPr>
        <w:spacing w:line="360" w:lineRule="auto"/>
        <w:rPr>
          <w:rFonts w:ascii="Calibri" w:hAnsi="Calibri" w:cs="Calibri"/>
          <w:color w:val="000000" w:themeColor="text1"/>
        </w:rPr>
      </w:pPr>
      <w:r w:rsidRPr="004E600F">
        <w:rPr>
          <w:rFonts w:ascii="Calibri" w:hAnsi="Calibri" w:cs="Calibri"/>
          <w:color w:val="000000" w:themeColor="text1"/>
        </w:rPr>
        <w:t>Inflated Variance</w:t>
      </w:r>
    </w:p>
    <w:p w14:paraId="67E5898F" w14:textId="77777777" w:rsidR="002E11DB" w:rsidRPr="004E600F" w:rsidRDefault="002E11DB" w:rsidP="004E600F">
      <w:pPr>
        <w:spacing w:line="360" w:lineRule="auto"/>
        <w:rPr>
          <w:rFonts w:ascii="Calibri" w:hAnsi="Calibri" w:cs="Calibri"/>
          <w:color w:val="000000" w:themeColor="text1"/>
        </w:rPr>
      </w:pPr>
    </w:p>
    <w:p w14:paraId="4F46DEE1" w14:textId="77777777" w:rsidR="002E11DB" w:rsidRPr="004E600F" w:rsidRDefault="002E11DB" w:rsidP="004E600F">
      <w:pPr>
        <w:spacing w:line="360" w:lineRule="auto"/>
        <w:rPr>
          <w:rFonts w:ascii="Calibri" w:hAnsi="Calibri" w:cs="Calibri"/>
          <w:color w:val="000000" w:themeColor="text1"/>
        </w:rPr>
      </w:pPr>
    </w:p>
    <w:p w14:paraId="18712B2E" w14:textId="4C110108" w:rsidR="002E11DB" w:rsidRPr="004E600F" w:rsidRDefault="002E11DB" w:rsidP="004E600F">
      <w:pPr>
        <w:spacing w:line="360" w:lineRule="auto"/>
        <w:rPr>
          <w:rFonts w:ascii="Calibri" w:hAnsi="Calibri" w:cs="Calibri"/>
          <w:color w:val="000000" w:themeColor="text1"/>
        </w:rPr>
      </w:pPr>
      <w:r w:rsidRPr="004E600F">
        <w:rPr>
          <w:rFonts w:ascii="Calibri" w:hAnsi="Calibri" w:cs="Calibri"/>
          <w:color w:val="000000" w:themeColor="text1"/>
        </w:rPr>
        <w:t>Randomised Design</w:t>
      </w:r>
    </w:p>
    <w:p w14:paraId="2E27E96B" w14:textId="77777777" w:rsidR="002E11DB" w:rsidRPr="004E600F" w:rsidRDefault="002E11DB" w:rsidP="004E600F">
      <w:pPr>
        <w:spacing w:line="360" w:lineRule="auto"/>
        <w:rPr>
          <w:rFonts w:ascii="Calibri" w:hAnsi="Calibri" w:cs="Calibri"/>
          <w:color w:val="000000" w:themeColor="text1"/>
        </w:rPr>
      </w:pPr>
    </w:p>
    <w:p w14:paraId="0A78FDB1" w14:textId="5C0CBD4C" w:rsidR="002E11DB" w:rsidRPr="004E600F" w:rsidRDefault="002E11DB" w:rsidP="004E600F">
      <w:pPr>
        <w:spacing w:line="360" w:lineRule="auto"/>
        <w:rPr>
          <w:rFonts w:ascii="Calibri" w:hAnsi="Calibri" w:cs="Calibri"/>
          <w:color w:val="000000" w:themeColor="text1"/>
        </w:rPr>
      </w:pPr>
      <w:r w:rsidRPr="004E600F">
        <w:rPr>
          <w:rFonts w:ascii="Calibri" w:hAnsi="Calibri" w:cs="Calibri"/>
          <w:color w:val="000000" w:themeColor="text1"/>
        </w:rPr>
        <w:t>Equal Allocation</w:t>
      </w:r>
    </w:p>
    <w:p w14:paraId="474F9864" w14:textId="77777777" w:rsidR="002E11DB" w:rsidRPr="004E600F" w:rsidRDefault="002E11DB" w:rsidP="004E600F">
      <w:pPr>
        <w:pStyle w:val="ListParagraph"/>
        <w:numPr>
          <w:ilvl w:val="0"/>
          <w:numId w:val="1"/>
        </w:numPr>
        <w:spacing w:line="360" w:lineRule="auto"/>
        <w:rPr>
          <w:rFonts w:ascii="Calibri" w:hAnsi="Calibri" w:cs="Calibri"/>
          <w:color w:val="000000" w:themeColor="text1"/>
        </w:rPr>
      </w:pPr>
      <w:r w:rsidRPr="004E600F">
        <w:rPr>
          <w:rFonts w:ascii="Calibri" w:hAnsi="Calibri" w:cs="Calibri"/>
          <w:color w:val="000000" w:themeColor="text1"/>
        </w:rPr>
        <w:t>Standard</w:t>
      </w:r>
    </w:p>
    <w:p w14:paraId="539615E2" w14:textId="77777777" w:rsidR="002E11DB" w:rsidRPr="004E600F" w:rsidRDefault="002E11DB" w:rsidP="004E600F">
      <w:pPr>
        <w:pStyle w:val="ListParagraph"/>
        <w:numPr>
          <w:ilvl w:val="0"/>
          <w:numId w:val="1"/>
        </w:numPr>
        <w:spacing w:line="360" w:lineRule="auto"/>
        <w:rPr>
          <w:rFonts w:ascii="Calibri" w:hAnsi="Calibri" w:cs="Calibri"/>
          <w:color w:val="000000" w:themeColor="text1"/>
        </w:rPr>
      </w:pPr>
      <w:r w:rsidRPr="004E600F">
        <w:rPr>
          <w:rFonts w:ascii="Calibri" w:hAnsi="Calibri" w:cs="Calibri"/>
          <w:color w:val="000000" w:themeColor="text1"/>
        </w:rPr>
        <w:t>Inflated Variance</w:t>
      </w:r>
    </w:p>
    <w:p w14:paraId="436231D3" w14:textId="77777777" w:rsidR="002E11DB" w:rsidRPr="004E600F" w:rsidRDefault="002E11DB" w:rsidP="004E600F">
      <w:pPr>
        <w:spacing w:line="360" w:lineRule="auto"/>
        <w:rPr>
          <w:rFonts w:ascii="Calibri" w:hAnsi="Calibri" w:cs="Calibri"/>
          <w:color w:val="000000" w:themeColor="text1"/>
        </w:rPr>
      </w:pPr>
    </w:p>
    <w:p w14:paraId="44F3135E" w14:textId="513F1554" w:rsidR="002E11DB" w:rsidRPr="004E600F" w:rsidRDefault="002E11DB" w:rsidP="004E600F">
      <w:pPr>
        <w:spacing w:line="360" w:lineRule="auto"/>
        <w:rPr>
          <w:rFonts w:ascii="Calibri" w:hAnsi="Calibri" w:cs="Calibri"/>
          <w:color w:val="000000" w:themeColor="text1"/>
        </w:rPr>
      </w:pPr>
      <w:r w:rsidRPr="004E600F">
        <w:rPr>
          <w:rFonts w:ascii="Calibri" w:hAnsi="Calibri" w:cs="Calibri"/>
          <w:color w:val="000000" w:themeColor="text1"/>
        </w:rPr>
        <w:t>Unequal Allocation</w:t>
      </w:r>
    </w:p>
    <w:p w14:paraId="38525F53" w14:textId="77777777" w:rsidR="002E11DB" w:rsidRPr="004E600F" w:rsidRDefault="002E11DB" w:rsidP="004E600F">
      <w:pPr>
        <w:pStyle w:val="ListParagraph"/>
        <w:numPr>
          <w:ilvl w:val="0"/>
          <w:numId w:val="1"/>
        </w:numPr>
        <w:spacing w:line="360" w:lineRule="auto"/>
        <w:rPr>
          <w:rFonts w:ascii="Calibri" w:hAnsi="Calibri" w:cs="Calibri"/>
          <w:color w:val="000000" w:themeColor="text1"/>
        </w:rPr>
      </w:pPr>
      <w:r w:rsidRPr="004E600F">
        <w:rPr>
          <w:rFonts w:ascii="Calibri" w:hAnsi="Calibri" w:cs="Calibri"/>
          <w:color w:val="000000" w:themeColor="text1"/>
        </w:rPr>
        <w:t>Standard</w:t>
      </w:r>
    </w:p>
    <w:p w14:paraId="4B1FD3CF" w14:textId="77777777" w:rsidR="002E11DB" w:rsidRPr="004E600F" w:rsidRDefault="002E11DB" w:rsidP="004E600F">
      <w:pPr>
        <w:pStyle w:val="ListParagraph"/>
        <w:numPr>
          <w:ilvl w:val="0"/>
          <w:numId w:val="1"/>
        </w:numPr>
        <w:spacing w:line="360" w:lineRule="auto"/>
        <w:rPr>
          <w:rFonts w:ascii="Calibri" w:hAnsi="Calibri" w:cs="Calibri"/>
          <w:color w:val="000000" w:themeColor="text1"/>
        </w:rPr>
      </w:pPr>
      <w:r w:rsidRPr="004E600F">
        <w:rPr>
          <w:rFonts w:ascii="Calibri" w:hAnsi="Calibri" w:cs="Calibri"/>
          <w:color w:val="000000" w:themeColor="text1"/>
        </w:rPr>
        <w:t>Inflated Variance</w:t>
      </w:r>
    </w:p>
    <w:p w14:paraId="1B88085F" w14:textId="77777777" w:rsidR="002E11DB" w:rsidRPr="004E600F" w:rsidRDefault="002E11DB" w:rsidP="004E600F">
      <w:pPr>
        <w:spacing w:line="360" w:lineRule="auto"/>
        <w:rPr>
          <w:rFonts w:ascii="Calibri" w:hAnsi="Calibri" w:cs="Calibri"/>
          <w:color w:val="000000" w:themeColor="text1"/>
        </w:rPr>
      </w:pPr>
    </w:p>
    <w:p w14:paraId="1FC99FFB" w14:textId="77777777" w:rsidR="002E11DB" w:rsidRPr="004E600F" w:rsidRDefault="002E11DB" w:rsidP="004E600F">
      <w:pPr>
        <w:spacing w:line="360" w:lineRule="auto"/>
        <w:rPr>
          <w:rFonts w:ascii="Calibri" w:hAnsi="Calibri" w:cs="Calibri"/>
          <w:color w:val="000000" w:themeColor="text1"/>
          <w:sz w:val="27"/>
          <w:szCs w:val="27"/>
        </w:rPr>
      </w:pPr>
    </w:p>
    <w:p w14:paraId="36D8DD39" w14:textId="77777777" w:rsidR="00F83BA1" w:rsidRPr="004E600F" w:rsidRDefault="00F83BA1" w:rsidP="004E600F">
      <w:pPr>
        <w:spacing w:line="360" w:lineRule="auto"/>
        <w:rPr>
          <w:rFonts w:ascii="Calibri" w:hAnsi="Calibri" w:cs="Calibri"/>
          <w:color w:val="000000" w:themeColor="text1"/>
          <w:sz w:val="27"/>
          <w:szCs w:val="27"/>
        </w:rPr>
      </w:pPr>
    </w:p>
    <w:p w14:paraId="2CFCC7BB" w14:textId="5AD3B25C" w:rsidR="00F83BA1" w:rsidRPr="004E600F" w:rsidRDefault="004E600F" w:rsidP="004E600F">
      <w:pPr>
        <w:spacing w:line="360" w:lineRule="auto"/>
        <w:rPr>
          <w:rFonts w:ascii="Calibri" w:hAnsi="Calibri" w:cs="Calibri"/>
          <w:color w:val="000000" w:themeColor="text1"/>
          <w:sz w:val="27"/>
          <w:szCs w:val="27"/>
        </w:rPr>
      </w:pPr>
      <w:r>
        <w:rPr>
          <w:rFonts w:ascii="Calibri" w:hAnsi="Calibri" w:cs="Calibri"/>
          <w:color w:val="000000" w:themeColor="text1"/>
          <w:sz w:val="27"/>
          <w:szCs w:val="27"/>
        </w:rPr>
        <w:t xml:space="preserve">Worked </w:t>
      </w:r>
      <w:r w:rsidR="00F83BA1" w:rsidRPr="004E600F">
        <w:rPr>
          <w:rFonts w:ascii="Calibri" w:hAnsi="Calibri" w:cs="Calibri"/>
          <w:color w:val="000000" w:themeColor="text1"/>
          <w:sz w:val="27"/>
          <w:szCs w:val="27"/>
        </w:rPr>
        <w:t>Example</w:t>
      </w:r>
    </w:p>
    <w:p w14:paraId="5C01155F" w14:textId="4E3E2FF8" w:rsidR="004E600F" w:rsidRPr="004E600F" w:rsidRDefault="006A3CBB" w:rsidP="004E600F">
      <w:pPr>
        <w:pStyle w:val="Heading1"/>
        <w:rPr>
          <w:rFonts w:ascii="Calibri" w:eastAsia="Times New Roman" w:hAnsi="Calibri" w:cs="Calibri"/>
          <w:color w:val="000000" w:themeColor="text1"/>
          <w:kern w:val="0"/>
          <w:sz w:val="24"/>
          <w:szCs w:val="24"/>
          <w:lang w:eastAsia="en-GB"/>
          <w14:ligatures w14:val="none"/>
        </w:rPr>
      </w:pPr>
      <w:r w:rsidRPr="004E600F">
        <w:rPr>
          <w:rFonts w:ascii="Calibri" w:eastAsia="Times New Roman" w:hAnsi="Calibri" w:cs="Calibri"/>
          <w:color w:val="000000" w:themeColor="text1"/>
          <w:kern w:val="0"/>
          <w:sz w:val="24"/>
          <w:szCs w:val="24"/>
          <w:lang w:eastAsia="en-GB"/>
          <w14:ligatures w14:val="none"/>
        </w:rPr>
        <w:t xml:space="preserve">We apply the methodology to the design of a trial for patients with </w:t>
      </w:r>
      <w:r w:rsidR="004E600F" w:rsidRPr="004E600F">
        <w:rPr>
          <w:rFonts w:ascii="Calibri" w:eastAsia="Times New Roman" w:hAnsi="Calibri" w:cs="Calibri"/>
          <w:color w:val="000000" w:themeColor="text1"/>
          <w:kern w:val="0"/>
          <w:sz w:val="24"/>
          <w:szCs w:val="24"/>
          <w:lang w:eastAsia="en-GB"/>
          <w14:ligatures w14:val="none"/>
        </w:rPr>
        <w:t>unresectable</w:t>
      </w:r>
      <w:r w:rsidRPr="004E600F">
        <w:rPr>
          <w:rFonts w:ascii="Calibri" w:eastAsia="Times New Roman" w:hAnsi="Calibri" w:cs="Calibri"/>
          <w:color w:val="000000" w:themeColor="text1"/>
          <w:kern w:val="0"/>
          <w:sz w:val="24"/>
          <w:szCs w:val="24"/>
          <w:lang w:eastAsia="en-GB"/>
          <w14:ligatures w14:val="none"/>
        </w:rPr>
        <w:t xml:space="preserve"> hepatocellular carcinoma.  Current Standard of care for this patient population includes treatment with </w:t>
      </w:r>
      <w:r w:rsidR="004E600F" w:rsidRPr="004E600F">
        <w:rPr>
          <w:rFonts w:ascii="Calibri" w:eastAsia="Times New Roman" w:hAnsi="Calibri" w:cs="Calibri"/>
          <w:color w:val="000000" w:themeColor="text1"/>
          <w:kern w:val="0"/>
          <w:sz w:val="24"/>
          <w:szCs w:val="24"/>
          <w:lang w:eastAsia="en-GB"/>
          <w14:ligatures w14:val="none"/>
        </w:rPr>
        <w:t>Atezolizumab plus Bevacizumab</w:t>
      </w:r>
      <w:r w:rsidR="004E600F" w:rsidRPr="004E600F">
        <w:rPr>
          <w:rFonts w:ascii="Calibri" w:eastAsia="Times New Roman" w:hAnsi="Calibri" w:cs="Calibri"/>
          <w:color w:val="000000" w:themeColor="text1"/>
          <w:kern w:val="0"/>
          <w:sz w:val="24"/>
          <w:szCs w:val="24"/>
          <w:lang w:eastAsia="en-GB"/>
          <w14:ligatures w14:val="none"/>
        </w:rPr>
        <w:t>.</w:t>
      </w:r>
    </w:p>
    <w:p w14:paraId="505F4B7D" w14:textId="77777777" w:rsidR="004E600F" w:rsidRPr="004E600F" w:rsidRDefault="004E600F" w:rsidP="004E600F">
      <w:pPr>
        <w:rPr>
          <w:rFonts w:ascii="Calibri" w:hAnsi="Calibri" w:cs="Calibri"/>
          <w:color w:val="000000" w:themeColor="text1"/>
        </w:rPr>
      </w:pPr>
    </w:p>
    <w:p w14:paraId="2C505D17" w14:textId="2999E301" w:rsidR="004E600F" w:rsidRPr="004E600F" w:rsidRDefault="004E600F" w:rsidP="004E600F">
      <w:pPr>
        <w:rPr>
          <w:rFonts w:ascii="Calibri" w:hAnsi="Calibri" w:cs="Calibri"/>
          <w:color w:val="000000" w:themeColor="text1"/>
        </w:rPr>
      </w:pPr>
      <w:r w:rsidRPr="004E600F">
        <w:rPr>
          <w:rFonts w:ascii="Calibri" w:hAnsi="Calibri" w:cs="Calibri"/>
          <w:color w:val="000000" w:themeColor="text1"/>
        </w:rPr>
        <w:t xml:space="preserve">Previous work has been conducted to collect an observational cohort of patients to validate the findings of this trial.  Here a prospective observational study of 604 patients receiving </w:t>
      </w:r>
      <w:proofErr w:type="spellStart"/>
      <w:r w:rsidRPr="004E600F">
        <w:rPr>
          <w:rFonts w:ascii="Calibri" w:hAnsi="Calibri" w:cs="Calibri"/>
          <w:color w:val="000000" w:themeColor="text1"/>
        </w:rPr>
        <w:t>Atezo</w:t>
      </w:r>
      <w:proofErr w:type="spellEnd"/>
      <w:r w:rsidRPr="004E600F">
        <w:rPr>
          <w:rFonts w:ascii="Calibri" w:hAnsi="Calibri" w:cs="Calibri"/>
          <w:color w:val="000000" w:themeColor="text1"/>
        </w:rPr>
        <w:t xml:space="preserve"> Bev in practice were obtained.  Flexible parametric survival models were constructed for both Overall Survival and Progression Free Survival and internal validation performed.  Details on these models are available at [GITHUB REPO].</w:t>
      </w:r>
    </w:p>
    <w:p w14:paraId="4E89F619" w14:textId="77777777" w:rsidR="004E600F" w:rsidRDefault="004E600F" w:rsidP="004E600F">
      <w:pPr>
        <w:rPr>
          <w:lang w:eastAsia="en-US"/>
        </w:rPr>
      </w:pPr>
    </w:p>
    <w:p w14:paraId="55429F36" w14:textId="67917C49" w:rsidR="004E600F" w:rsidRDefault="004E600F" w:rsidP="004E600F">
      <w:pPr>
        <w:rPr>
          <w:lang w:eastAsia="en-US"/>
        </w:rPr>
      </w:pPr>
      <w:r>
        <w:rPr>
          <w:lang w:eastAsia="en-US"/>
        </w:rPr>
        <w:t xml:space="preserve">We intend to use this model as a synthetic control for the evaluation of proton radiotherapy in this patient group.  In this study a prospective cohort of patients will be recruited at one of 3 centres within the UK. </w:t>
      </w:r>
    </w:p>
    <w:p w14:paraId="722AB0A6" w14:textId="77777777" w:rsidR="004E600F" w:rsidRDefault="004E600F" w:rsidP="004E600F">
      <w:pPr>
        <w:rPr>
          <w:lang w:eastAsia="en-US"/>
        </w:rPr>
      </w:pPr>
    </w:p>
    <w:p w14:paraId="79A3FF57" w14:textId="61D305BE" w:rsidR="004E600F" w:rsidRDefault="004E600F" w:rsidP="004E600F">
      <w:pPr>
        <w:rPr>
          <w:lang w:eastAsia="en-US"/>
        </w:rPr>
      </w:pPr>
      <w:r>
        <w:rPr>
          <w:lang w:eastAsia="en-US"/>
        </w:rPr>
        <w:t>To evaluate the design parameters of this study we perform a simulation study using the</w:t>
      </w:r>
      <w:r w:rsidR="003812B3">
        <w:rPr>
          <w:lang w:eastAsia="en-US"/>
        </w:rPr>
        <w:t xml:space="preserve"> </w:t>
      </w:r>
      <w:proofErr w:type="spellStart"/>
      <w:r>
        <w:rPr>
          <w:lang w:eastAsia="en-US"/>
        </w:rPr>
        <w:t>pscDesign</w:t>
      </w:r>
      <w:proofErr w:type="spellEnd"/>
      <w:r>
        <w:rPr>
          <w:lang w:eastAsia="en-US"/>
        </w:rPr>
        <w:t xml:space="preserve"> R package which was developed for this purpose.  We design the study using a primary endpoint of PFS with a hazard ratio=0.6 considered to demonstrate a clinically significant improvement.  </w:t>
      </w:r>
      <w:r w:rsidR="003812B3">
        <w:rPr>
          <w:lang w:eastAsia="en-US"/>
        </w:rPr>
        <w:t>We consider 3 design approaches, a fully randomised design, a partially synthetic design and a fully synthetic design.</w:t>
      </w:r>
    </w:p>
    <w:p w14:paraId="5D7690F1" w14:textId="77777777" w:rsidR="003812B3" w:rsidRDefault="003812B3" w:rsidP="004E600F">
      <w:pPr>
        <w:rPr>
          <w:lang w:eastAsia="en-US"/>
        </w:rPr>
      </w:pPr>
    </w:p>
    <w:p w14:paraId="1D0D40F3" w14:textId="573ECEE1" w:rsidR="003812B3" w:rsidRDefault="003812B3" w:rsidP="004E600F">
      <w:pPr>
        <w:rPr>
          <w:lang w:eastAsia="en-US"/>
        </w:rPr>
      </w:pPr>
      <w:r>
        <w:rPr>
          <w:lang w:eastAsia="en-US"/>
        </w:rPr>
        <w:t xml:space="preserve">For the partially synthetic design we restrict the design to allocation ratios of 1:1, 1:2, 1:3 and 1:4.  In each scenario we estimate the number of patients </w:t>
      </w:r>
      <w:proofErr w:type="spellStart"/>
      <w:r>
        <w:rPr>
          <w:lang w:eastAsia="en-US"/>
        </w:rPr>
        <w:t>requird</w:t>
      </w:r>
      <w:proofErr w:type="spellEnd"/>
      <w:r>
        <w:rPr>
          <w:lang w:eastAsia="en-US"/>
        </w:rPr>
        <w:t xml:space="preserve"> to obtain 80%, 85% and 90% power respectively.</w:t>
      </w:r>
    </w:p>
    <w:p w14:paraId="1A7D3C2D" w14:textId="77777777" w:rsidR="004E600F" w:rsidRDefault="004E600F" w:rsidP="004E600F">
      <w:pPr>
        <w:rPr>
          <w:lang w:eastAsia="en-US"/>
        </w:rPr>
      </w:pPr>
    </w:p>
    <w:p w14:paraId="5B910314" w14:textId="7E0C2B98" w:rsidR="004E600F" w:rsidRDefault="004E600F" w:rsidP="004E600F">
      <w:pPr>
        <w:rPr>
          <w:lang w:eastAsia="en-US"/>
        </w:rPr>
      </w:pPr>
    </w:p>
    <w:p w14:paraId="78A2EBC7" w14:textId="77777777" w:rsidR="004E600F" w:rsidRDefault="004E600F" w:rsidP="004E600F">
      <w:pPr>
        <w:rPr>
          <w:lang w:eastAsia="en-US"/>
        </w:rPr>
      </w:pPr>
    </w:p>
    <w:p w14:paraId="17595524" w14:textId="77777777" w:rsidR="004E600F" w:rsidRDefault="004E600F" w:rsidP="004E600F">
      <w:pPr>
        <w:rPr>
          <w:lang w:eastAsia="en-US"/>
        </w:rPr>
      </w:pPr>
    </w:p>
    <w:p w14:paraId="5340B8BB" w14:textId="77777777" w:rsidR="004E600F" w:rsidRDefault="004E600F" w:rsidP="004E600F">
      <w:pPr>
        <w:rPr>
          <w:lang w:eastAsia="en-US"/>
        </w:rPr>
      </w:pPr>
    </w:p>
    <w:p w14:paraId="7BBCAAF2" w14:textId="77777777" w:rsidR="004E600F" w:rsidRPr="004E600F" w:rsidRDefault="004E600F" w:rsidP="004E600F">
      <w:pPr>
        <w:rPr>
          <w:lang w:eastAsia="en-US"/>
        </w:rPr>
      </w:pPr>
    </w:p>
    <w:p w14:paraId="399B88B5" w14:textId="309DCB6F" w:rsidR="006A3CBB" w:rsidRPr="004E600F" w:rsidRDefault="006A3CBB" w:rsidP="004E600F">
      <w:pPr>
        <w:spacing w:line="360" w:lineRule="auto"/>
        <w:rPr>
          <w:rFonts w:ascii="Calibri" w:hAnsi="Calibri" w:cs="Calibri"/>
          <w:color w:val="000000" w:themeColor="text1"/>
        </w:rPr>
      </w:pPr>
    </w:p>
    <w:p w14:paraId="6DC03A6A" w14:textId="77777777" w:rsidR="006A3CBB" w:rsidRPr="004E600F" w:rsidRDefault="006A3CBB" w:rsidP="004E600F">
      <w:pPr>
        <w:spacing w:line="360" w:lineRule="auto"/>
        <w:rPr>
          <w:rFonts w:ascii="Calibri" w:hAnsi="Calibri" w:cs="Calibri"/>
          <w:color w:val="000000" w:themeColor="text1"/>
        </w:rPr>
      </w:pPr>
    </w:p>
    <w:p w14:paraId="5465A6AB" w14:textId="532A7B50" w:rsidR="00831E3D" w:rsidRPr="004E600F" w:rsidRDefault="00831E3D" w:rsidP="004E600F">
      <w:pPr>
        <w:pStyle w:val="Heading1"/>
        <w:spacing w:line="360" w:lineRule="auto"/>
        <w:rPr>
          <w:rFonts w:ascii="Calibri" w:hAnsi="Calibri" w:cs="Calibri"/>
          <w:color w:val="000000" w:themeColor="text1"/>
        </w:rPr>
      </w:pPr>
      <w:r w:rsidRPr="004E600F">
        <w:rPr>
          <w:rFonts w:ascii="Calibri" w:hAnsi="Calibri" w:cs="Calibri"/>
          <w:color w:val="000000" w:themeColor="text1"/>
        </w:rPr>
        <w:t>Discussion</w:t>
      </w:r>
    </w:p>
    <w:p w14:paraId="51DE1CB6" w14:textId="77777777" w:rsidR="00833B39" w:rsidRPr="004E600F" w:rsidRDefault="00833B39" w:rsidP="004E600F">
      <w:pPr>
        <w:spacing w:line="360" w:lineRule="auto"/>
        <w:rPr>
          <w:rFonts w:ascii="Calibri" w:hAnsi="Calibri" w:cs="Calibri"/>
          <w:color w:val="000000" w:themeColor="text1"/>
        </w:rPr>
      </w:pPr>
    </w:p>
    <w:p w14:paraId="21716432" w14:textId="77777777" w:rsidR="00833B39" w:rsidRPr="004E600F" w:rsidRDefault="00833B39"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Talk about the setting – controls in ‘practice’ not </w:t>
      </w:r>
      <w:proofErr w:type="spellStart"/>
      <w:r w:rsidRPr="004E600F">
        <w:rPr>
          <w:rFonts w:ascii="Calibri" w:hAnsi="Calibri" w:cs="Calibri"/>
          <w:color w:val="000000" w:themeColor="text1"/>
        </w:rPr>
        <w:t>neccesserily</w:t>
      </w:r>
      <w:proofErr w:type="spellEnd"/>
      <w:r w:rsidRPr="004E600F">
        <w:rPr>
          <w:rFonts w:ascii="Calibri" w:hAnsi="Calibri" w:cs="Calibri"/>
          <w:color w:val="000000" w:themeColor="text1"/>
        </w:rPr>
        <w:t xml:space="preserve"> the same as controls in a trial: Transportability of trial results – SUTVA assumption</w:t>
      </w:r>
    </w:p>
    <w:p w14:paraId="148B5AE0" w14:textId="77777777" w:rsidR="00833B39" w:rsidRPr="004E600F" w:rsidRDefault="00833B39" w:rsidP="004E600F">
      <w:pPr>
        <w:spacing w:line="360" w:lineRule="auto"/>
        <w:rPr>
          <w:rFonts w:ascii="Calibri" w:hAnsi="Calibri" w:cs="Calibri"/>
          <w:b/>
          <w:bCs/>
          <w:color w:val="000000" w:themeColor="text1"/>
        </w:rPr>
      </w:pPr>
    </w:p>
    <w:p w14:paraId="01255E5F" w14:textId="77777777" w:rsidR="00831E3D" w:rsidRPr="004E600F" w:rsidRDefault="00831E3D" w:rsidP="004E600F">
      <w:pPr>
        <w:spacing w:line="360" w:lineRule="auto"/>
        <w:rPr>
          <w:rFonts w:ascii="Calibri" w:hAnsi="Calibri" w:cs="Calibri"/>
          <w:color w:val="000000" w:themeColor="text1"/>
        </w:rPr>
      </w:pPr>
    </w:p>
    <w:p w14:paraId="3B7860AD" w14:textId="77777777" w:rsidR="00A4320E" w:rsidRPr="004E600F" w:rsidRDefault="00A4320E" w:rsidP="004E600F">
      <w:pPr>
        <w:spacing w:line="360" w:lineRule="auto"/>
        <w:rPr>
          <w:rFonts w:ascii="Calibri" w:hAnsi="Calibri" w:cs="Calibri"/>
          <w:color w:val="000000" w:themeColor="text1"/>
        </w:rPr>
      </w:pPr>
    </w:p>
    <w:p w14:paraId="14219E26" w14:textId="77777777" w:rsidR="00A4320E" w:rsidRPr="004E600F" w:rsidRDefault="00A4320E"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Causal Inference, be it from trials or observational cohorts, work </w:t>
      </w:r>
      <w:proofErr w:type="gramStart"/>
      <w:r w:rsidRPr="004E600F">
        <w:rPr>
          <w:rFonts w:ascii="Calibri" w:hAnsi="Calibri" w:cs="Calibri"/>
          <w:color w:val="000000" w:themeColor="text1"/>
        </w:rPr>
        <w:t>on the basis of</w:t>
      </w:r>
      <w:proofErr w:type="gramEnd"/>
      <w:r w:rsidRPr="004E600F">
        <w:rPr>
          <w:rFonts w:ascii="Calibri" w:hAnsi="Calibri" w:cs="Calibri"/>
          <w:color w:val="000000" w:themeColor="text1"/>
        </w:rPr>
        <w:t xml:space="preserve"> trying to determine how patients would have performed if they had received an alternative therapy.  One of the challenges of designing an externally controlled trial is that there is uncertainty over the population that will be recruited.  Any strategy therefore must be flexible enough to account for this.</w:t>
      </w:r>
    </w:p>
    <w:p w14:paraId="1080501D" w14:textId="77777777" w:rsidR="00831E3D" w:rsidRPr="004E600F" w:rsidRDefault="00831E3D" w:rsidP="004E600F">
      <w:pPr>
        <w:spacing w:line="360" w:lineRule="auto"/>
        <w:rPr>
          <w:rFonts w:ascii="Calibri" w:hAnsi="Calibri" w:cs="Calibri"/>
          <w:color w:val="000000" w:themeColor="text1"/>
        </w:rPr>
      </w:pPr>
    </w:p>
    <w:p w14:paraId="09664F80" w14:textId="76110C10" w:rsidR="002651EE" w:rsidRPr="004E600F" w:rsidRDefault="00F36B39" w:rsidP="004E600F">
      <w:pPr>
        <w:spacing w:line="360" w:lineRule="auto"/>
        <w:rPr>
          <w:rFonts w:ascii="Calibri" w:hAnsi="Calibri" w:cs="Calibri"/>
          <w:color w:val="000000" w:themeColor="text1"/>
        </w:rPr>
      </w:pPr>
      <w:r w:rsidRPr="004E600F">
        <w:rPr>
          <w:rFonts w:ascii="Calibri" w:hAnsi="Calibri" w:cs="Calibri"/>
          <w:color w:val="000000" w:themeColor="text1"/>
        </w:rPr>
        <w:t>Previous Bayesian designs have sought to place a prior directly on the treatment effect which seems counter intuitive as at the onset of any study, this is not where the natural information exists.</w:t>
      </w:r>
    </w:p>
    <w:p w14:paraId="5732A471" w14:textId="77777777" w:rsidR="00562FA2" w:rsidRPr="004E600F" w:rsidRDefault="00562FA2" w:rsidP="004E600F">
      <w:pPr>
        <w:spacing w:line="360" w:lineRule="auto"/>
        <w:rPr>
          <w:rFonts w:ascii="Calibri" w:hAnsi="Calibri" w:cs="Calibri"/>
          <w:color w:val="000000" w:themeColor="text1"/>
        </w:rPr>
      </w:pPr>
    </w:p>
    <w:p w14:paraId="5969D499" w14:textId="77777777" w:rsidR="008D73C3" w:rsidRPr="004E600F" w:rsidRDefault="008D73C3" w:rsidP="004E600F">
      <w:pPr>
        <w:spacing w:line="360" w:lineRule="auto"/>
        <w:rPr>
          <w:rFonts w:ascii="Calibri" w:hAnsi="Calibri" w:cs="Calibri"/>
          <w:color w:val="000000" w:themeColor="text1"/>
        </w:rPr>
      </w:pPr>
    </w:p>
    <w:p w14:paraId="49C8AE51" w14:textId="3E9477E9" w:rsidR="008D73C3" w:rsidRPr="004E600F" w:rsidRDefault="008D73C3" w:rsidP="004E600F">
      <w:pPr>
        <w:spacing w:line="360" w:lineRule="auto"/>
        <w:rPr>
          <w:rFonts w:ascii="Calibri" w:hAnsi="Calibri" w:cs="Calibri"/>
          <w:color w:val="000000" w:themeColor="text1"/>
        </w:rPr>
      </w:pPr>
      <w:r w:rsidRPr="004E600F">
        <w:rPr>
          <w:rFonts w:ascii="Calibri" w:hAnsi="Calibri" w:cs="Calibri"/>
          <w:color w:val="000000" w:themeColor="text1"/>
        </w:rPr>
        <w:t>In RCTs assumptions are easier due to the process of randomisation</w:t>
      </w:r>
    </w:p>
    <w:p w14:paraId="15CF70C8" w14:textId="6425662F" w:rsidR="00562FA2" w:rsidRPr="004E600F" w:rsidRDefault="00562FA2" w:rsidP="004E600F">
      <w:pPr>
        <w:spacing w:line="360" w:lineRule="auto"/>
        <w:rPr>
          <w:rFonts w:ascii="Calibri" w:hAnsi="Calibri" w:cs="Calibri"/>
          <w:color w:val="000000" w:themeColor="text1"/>
        </w:rPr>
      </w:pPr>
      <w:r w:rsidRPr="004E600F">
        <w:rPr>
          <w:rFonts w:ascii="Calibri" w:hAnsi="Calibri" w:cs="Calibri"/>
          <w:color w:val="000000" w:themeColor="text1"/>
        </w:rPr>
        <w:t>Beyond the average treatment effect</w:t>
      </w:r>
    </w:p>
    <w:p w14:paraId="296EF3AF" w14:textId="77777777" w:rsidR="00954322" w:rsidRPr="004E600F" w:rsidRDefault="00954322" w:rsidP="004E600F">
      <w:pPr>
        <w:spacing w:line="360" w:lineRule="auto"/>
        <w:rPr>
          <w:rFonts w:ascii="Calibri" w:hAnsi="Calibri" w:cs="Calibri"/>
          <w:color w:val="000000" w:themeColor="text1"/>
        </w:rPr>
      </w:pPr>
    </w:p>
    <w:p w14:paraId="004EAC98" w14:textId="276B4623" w:rsidR="00954322" w:rsidRPr="004E600F" w:rsidRDefault="00954322" w:rsidP="004E600F">
      <w:pPr>
        <w:spacing w:line="360" w:lineRule="auto"/>
        <w:rPr>
          <w:rFonts w:ascii="Calibri" w:hAnsi="Calibri" w:cs="Calibri"/>
          <w:color w:val="000000" w:themeColor="text1"/>
        </w:rPr>
      </w:pPr>
      <w:r w:rsidRPr="004E600F">
        <w:rPr>
          <w:rFonts w:ascii="Calibri" w:hAnsi="Calibri" w:cs="Calibri"/>
          <w:color w:val="000000" w:themeColor="text1"/>
        </w:rPr>
        <w:t>Synthetic controls adapt to the recruited population which offer an advantage to those designs which define priors before patients are recruited.</w:t>
      </w:r>
    </w:p>
    <w:p w14:paraId="07FB24CF" w14:textId="77777777" w:rsidR="00282EB1" w:rsidRPr="004E600F" w:rsidRDefault="00282EB1" w:rsidP="004E600F">
      <w:pPr>
        <w:spacing w:line="360" w:lineRule="auto"/>
        <w:rPr>
          <w:rFonts w:ascii="Calibri" w:hAnsi="Calibri" w:cs="Calibri"/>
          <w:color w:val="000000" w:themeColor="text1"/>
        </w:rPr>
      </w:pPr>
    </w:p>
    <w:p w14:paraId="7F2D70C3" w14:textId="087D52E9" w:rsidR="00282EB1" w:rsidRPr="004E600F" w:rsidRDefault="00282EB1" w:rsidP="004E600F">
      <w:pPr>
        <w:spacing w:line="360" w:lineRule="auto"/>
        <w:rPr>
          <w:rFonts w:ascii="Calibri" w:hAnsi="Calibri" w:cs="Calibri"/>
          <w:color w:val="000000" w:themeColor="text1"/>
        </w:rPr>
      </w:pPr>
      <w:r w:rsidRPr="004E600F">
        <w:rPr>
          <w:rFonts w:ascii="Calibri" w:hAnsi="Calibri" w:cs="Calibri"/>
          <w:color w:val="000000" w:themeColor="text1"/>
          <w:sz w:val="27"/>
          <w:szCs w:val="27"/>
        </w:rPr>
        <w:t>“Weights are constrained to form a convex combination (i.e., non-negative and summing to one) to ensure that the synthetic control corresponds to a valid estimate of the counterfactual mean outcome. In settings with limited overlap between the trial and external populations, these weights may become unstable, reflecting violations of the positivity assumption rather than a relaxation of the normalization constraint.”</w:t>
      </w:r>
    </w:p>
    <w:p w14:paraId="71179638" w14:textId="77777777" w:rsidR="00282EB1" w:rsidRPr="004E600F" w:rsidRDefault="00282EB1" w:rsidP="004E600F">
      <w:pPr>
        <w:spacing w:line="360" w:lineRule="auto"/>
        <w:rPr>
          <w:rFonts w:ascii="Calibri" w:hAnsi="Calibri" w:cs="Calibri"/>
          <w:color w:val="000000" w:themeColor="text1"/>
        </w:rPr>
      </w:pPr>
    </w:p>
    <w:p w14:paraId="3E975FE2" w14:textId="5583B8E1" w:rsidR="00282EB1" w:rsidRPr="004E600F" w:rsidRDefault="00282EB1" w:rsidP="004E600F">
      <w:pPr>
        <w:spacing w:line="360" w:lineRule="auto"/>
        <w:rPr>
          <w:rFonts w:ascii="Calibri" w:hAnsi="Calibri" w:cs="Calibri"/>
          <w:color w:val="000000" w:themeColor="text1"/>
        </w:rPr>
      </w:pPr>
      <w:r w:rsidRPr="004E600F">
        <w:rPr>
          <w:rFonts w:ascii="Calibri" w:hAnsi="Calibri" w:cs="Calibri"/>
          <w:color w:val="000000" w:themeColor="text1"/>
          <w:sz w:val="27"/>
          <w:szCs w:val="27"/>
        </w:rPr>
        <w:t>“Validity further depends on comparability of outcome definitions, follow-up, and standard-of-care context between external and trial data sources.”</w:t>
      </w:r>
    </w:p>
    <w:p w14:paraId="0C162985" w14:textId="1C9974BF" w:rsidR="002651EE" w:rsidRPr="004E600F" w:rsidRDefault="002651EE" w:rsidP="004E600F">
      <w:pPr>
        <w:spacing w:line="360" w:lineRule="auto"/>
        <w:rPr>
          <w:rFonts w:ascii="Calibri" w:hAnsi="Calibri" w:cs="Calibri"/>
          <w:color w:val="000000" w:themeColor="text1"/>
        </w:rPr>
      </w:pPr>
    </w:p>
    <w:p w14:paraId="698AAAC7" w14:textId="336FDBB2" w:rsidR="006A3CBB" w:rsidRPr="004E600F" w:rsidRDefault="006A3CBB" w:rsidP="004E600F">
      <w:pPr>
        <w:spacing w:line="360" w:lineRule="auto"/>
        <w:rPr>
          <w:rFonts w:ascii="Calibri" w:hAnsi="Calibri" w:cs="Calibri"/>
          <w:color w:val="000000" w:themeColor="text1"/>
        </w:rPr>
      </w:pPr>
      <w:r w:rsidRPr="004E600F">
        <w:rPr>
          <w:rFonts w:ascii="Calibri" w:hAnsi="Calibri" w:cs="Calibri"/>
          <w:color w:val="000000" w:themeColor="text1"/>
          <w:sz w:val="27"/>
          <w:szCs w:val="27"/>
        </w:rPr>
        <w:lastRenderedPageBreak/>
        <w:t>“The simulation design explicitly targets violations of exchangeability and overlap, which are central to the validity of synthetic control methods.”</w:t>
      </w:r>
    </w:p>
    <w:p w14:paraId="65B5DE49" w14:textId="77777777" w:rsidR="002651EE" w:rsidRPr="004E600F" w:rsidRDefault="002651EE" w:rsidP="004E600F">
      <w:pPr>
        <w:spacing w:line="360" w:lineRule="auto"/>
        <w:rPr>
          <w:rFonts w:ascii="Calibri" w:eastAsiaTheme="majorEastAsia" w:hAnsi="Calibri" w:cs="Calibri"/>
          <w:color w:val="000000" w:themeColor="text1"/>
          <w:sz w:val="40"/>
          <w:szCs w:val="40"/>
        </w:rPr>
      </w:pPr>
    </w:p>
    <w:p w14:paraId="0D1D7B4D" w14:textId="77777777" w:rsidR="002651EE" w:rsidRPr="004E600F" w:rsidRDefault="002651EE" w:rsidP="004E600F">
      <w:pPr>
        <w:pStyle w:val="Heading1"/>
        <w:spacing w:line="360" w:lineRule="auto"/>
        <w:rPr>
          <w:rFonts w:ascii="Calibri" w:hAnsi="Calibri" w:cs="Calibri"/>
          <w:color w:val="000000" w:themeColor="text1"/>
        </w:rPr>
      </w:pPr>
      <w:r w:rsidRPr="004E600F">
        <w:rPr>
          <w:rFonts w:ascii="Calibri" w:hAnsi="Calibri" w:cs="Calibri"/>
          <w:color w:val="000000" w:themeColor="text1"/>
        </w:rPr>
        <w:t>References</w:t>
      </w:r>
    </w:p>
    <w:p w14:paraId="3F0FF836"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62B21525"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Pocock SJ. The combination of randomized and historical controls in clinical trials. Journal of chronic diseases. 1976 Mar 1;29(3):175-88.</w:t>
      </w:r>
    </w:p>
    <w:p w14:paraId="64E20B00" w14:textId="77777777" w:rsidR="002651EE" w:rsidRPr="004E600F" w:rsidRDefault="002651EE" w:rsidP="004E600F">
      <w:pPr>
        <w:pStyle w:val="ListParagraph"/>
        <w:spacing w:line="360" w:lineRule="auto"/>
        <w:rPr>
          <w:rFonts w:ascii="Calibri" w:hAnsi="Calibri" w:cs="Calibri"/>
          <w:color w:val="000000" w:themeColor="text1"/>
          <w:sz w:val="20"/>
          <w:szCs w:val="20"/>
          <w:shd w:val="clear" w:color="auto" w:fill="FFFFFF"/>
        </w:rPr>
      </w:pPr>
    </w:p>
    <w:p w14:paraId="4ECCE1AE"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Neuenschwander B, </w:t>
      </w:r>
      <w:proofErr w:type="spellStart"/>
      <w:r w:rsidRPr="004E600F">
        <w:rPr>
          <w:rFonts w:ascii="Calibri" w:hAnsi="Calibri" w:cs="Calibri"/>
          <w:color w:val="000000" w:themeColor="text1"/>
          <w:sz w:val="20"/>
          <w:szCs w:val="20"/>
          <w:shd w:val="clear" w:color="auto" w:fill="FFFFFF"/>
        </w:rPr>
        <w:t>Capkun</w:t>
      </w:r>
      <w:proofErr w:type="spellEnd"/>
      <w:r w:rsidRPr="004E600F">
        <w:rPr>
          <w:rFonts w:ascii="Calibri" w:hAnsi="Calibri" w:cs="Calibri"/>
          <w:color w:val="000000" w:themeColor="text1"/>
          <w:sz w:val="20"/>
          <w:szCs w:val="20"/>
          <w:shd w:val="clear" w:color="auto" w:fill="FFFFFF"/>
        </w:rPr>
        <w:t>-Niggli G, Branson M, Spiegelhalter DJ. Summarizing historical information on controls in clinical trials. Clinical Trials. 2010 Feb;7(1):5-18.</w:t>
      </w:r>
    </w:p>
    <w:p w14:paraId="24FAB285" w14:textId="77777777" w:rsidR="002651EE" w:rsidRPr="004E600F" w:rsidRDefault="002651EE" w:rsidP="004E600F">
      <w:pPr>
        <w:pStyle w:val="ListParagraph"/>
        <w:spacing w:line="360" w:lineRule="auto"/>
        <w:rPr>
          <w:rFonts w:ascii="Calibri" w:hAnsi="Calibri" w:cs="Calibri"/>
          <w:color w:val="000000" w:themeColor="text1"/>
          <w:sz w:val="20"/>
          <w:szCs w:val="20"/>
          <w:shd w:val="clear" w:color="auto" w:fill="FFFFFF"/>
        </w:rPr>
      </w:pPr>
    </w:p>
    <w:p w14:paraId="409F57C8"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Jahanshahi M, Gregg K, Davis G, </w:t>
      </w:r>
      <w:proofErr w:type="spellStart"/>
      <w:r w:rsidRPr="004E600F">
        <w:rPr>
          <w:rFonts w:ascii="Calibri" w:hAnsi="Calibri" w:cs="Calibri"/>
          <w:color w:val="000000" w:themeColor="text1"/>
          <w:sz w:val="20"/>
          <w:szCs w:val="20"/>
          <w:shd w:val="clear" w:color="auto" w:fill="FFFFFF"/>
        </w:rPr>
        <w:t>Ndu</w:t>
      </w:r>
      <w:proofErr w:type="spellEnd"/>
      <w:r w:rsidRPr="004E600F">
        <w:rPr>
          <w:rFonts w:ascii="Calibri" w:hAnsi="Calibri" w:cs="Calibri"/>
          <w:color w:val="000000" w:themeColor="text1"/>
          <w:sz w:val="20"/>
          <w:szCs w:val="20"/>
          <w:shd w:val="clear" w:color="auto" w:fill="FFFFFF"/>
        </w:rPr>
        <w:t xml:space="preserve"> A, Miller V, </w:t>
      </w:r>
      <w:proofErr w:type="spellStart"/>
      <w:r w:rsidRPr="004E600F">
        <w:rPr>
          <w:rFonts w:ascii="Calibri" w:hAnsi="Calibri" w:cs="Calibri"/>
          <w:color w:val="000000" w:themeColor="text1"/>
          <w:sz w:val="20"/>
          <w:szCs w:val="20"/>
          <w:shd w:val="clear" w:color="auto" w:fill="FFFFFF"/>
        </w:rPr>
        <w:t>Vockley</w:t>
      </w:r>
      <w:proofErr w:type="spellEnd"/>
      <w:r w:rsidRPr="004E600F">
        <w:rPr>
          <w:rFonts w:ascii="Calibri" w:hAnsi="Calibri" w:cs="Calibri"/>
          <w:color w:val="000000" w:themeColor="text1"/>
          <w:sz w:val="20"/>
          <w:szCs w:val="20"/>
          <w:shd w:val="clear" w:color="auto" w:fill="FFFFFF"/>
        </w:rPr>
        <w:t xml:space="preserve"> J, Ollivier C, </w:t>
      </w:r>
      <w:proofErr w:type="spellStart"/>
      <w:r w:rsidRPr="004E600F">
        <w:rPr>
          <w:rFonts w:ascii="Calibri" w:hAnsi="Calibri" w:cs="Calibri"/>
          <w:color w:val="000000" w:themeColor="text1"/>
          <w:sz w:val="20"/>
          <w:szCs w:val="20"/>
          <w:shd w:val="clear" w:color="auto" w:fill="FFFFFF"/>
        </w:rPr>
        <w:t>Franolic</w:t>
      </w:r>
      <w:proofErr w:type="spellEnd"/>
      <w:r w:rsidRPr="004E600F">
        <w:rPr>
          <w:rFonts w:ascii="Calibri" w:hAnsi="Calibri" w:cs="Calibri"/>
          <w:color w:val="000000" w:themeColor="text1"/>
          <w:sz w:val="20"/>
          <w:szCs w:val="20"/>
          <w:shd w:val="clear" w:color="auto" w:fill="FFFFFF"/>
        </w:rPr>
        <w:t xml:space="preserve"> T, Sakai S. The use of external controls in FDA regulatory decision making. Therapeutic Innovation &amp; Regulatory Science. 2021 Sep;55(5):1019-35.</w:t>
      </w:r>
    </w:p>
    <w:p w14:paraId="3BF767BA"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1D531CC5"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Lambert J, </w:t>
      </w:r>
      <w:proofErr w:type="spellStart"/>
      <w:r w:rsidRPr="004E600F">
        <w:rPr>
          <w:rFonts w:ascii="Calibri" w:hAnsi="Calibri" w:cs="Calibri"/>
          <w:color w:val="000000" w:themeColor="text1"/>
          <w:sz w:val="20"/>
          <w:szCs w:val="20"/>
          <w:shd w:val="clear" w:color="auto" w:fill="FFFFFF"/>
        </w:rPr>
        <w:t>Lengliné</w:t>
      </w:r>
      <w:proofErr w:type="spellEnd"/>
      <w:r w:rsidRPr="004E600F">
        <w:rPr>
          <w:rFonts w:ascii="Calibri" w:hAnsi="Calibri" w:cs="Calibri"/>
          <w:color w:val="000000" w:themeColor="text1"/>
          <w:sz w:val="20"/>
          <w:szCs w:val="20"/>
          <w:shd w:val="clear" w:color="auto" w:fill="FFFFFF"/>
        </w:rPr>
        <w:t xml:space="preserve"> E, Porcher R, </w:t>
      </w:r>
      <w:proofErr w:type="spellStart"/>
      <w:r w:rsidRPr="004E600F">
        <w:rPr>
          <w:rFonts w:ascii="Calibri" w:hAnsi="Calibri" w:cs="Calibri"/>
          <w:color w:val="000000" w:themeColor="text1"/>
          <w:sz w:val="20"/>
          <w:szCs w:val="20"/>
          <w:shd w:val="clear" w:color="auto" w:fill="FFFFFF"/>
        </w:rPr>
        <w:t>Thiébaut</w:t>
      </w:r>
      <w:proofErr w:type="spellEnd"/>
      <w:r w:rsidRPr="004E600F">
        <w:rPr>
          <w:rFonts w:ascii="Calibri" w:hAnsi="Calibri" w:cs="Calibri"/>
          <w:color w:val="000000" w:themeColor="text1"/>
          <w:sz w:val="20"/>
          <w:szCs w:val="20"/>
          <w:shd w:val="clear" w:color="auto" w:fill="FFFFFF"/>
        </w:rPr>
        <w:t xml:space="preserve"> R, Zohar S, </w:t>
      </w:r>
      <w:proofErr w:type="spellStart"/>
      <w:r w:rsidRPr="004E600F">
        <w:rPr>
          <w:rFonts w:ascii="Calibri" w:hAnsi="Calibri" w:cs="Calibri"/>
          <w:color w:val="000000" w:themeColor="text1"/>
          <w:sz w:val="20"/>
          <w:szCs w:val="20"/>
          <w:shd w:val="clear" w:color="auto" w:fill="FFFFFF"/>
        </w:rPr>
        <w:t>Chevret</w:t>
      </w:r>
      <w:proofErr w:type="spellEnd"/>
      <w:r w:rsidRPr="004E600F">
        <w:rPr>
          <w:rFonts w:ascii="Calibri" w:hAnsi="Calibri" w:cs="Calibri"/>
          <w:color w:val="000000" w:themeColor="text1"/>
          <w:sz w:val="20"/>
          <w:szCs w:val="20"/>
          <w:shd w:val="clear" w:color="auto" w:fill="FFFFFF"/>
        </w:rPr>
        <w:t xml:space="preserve"> S. Enriching single-arm clinical trials with external controls: possibilities and pitfalls. Blood advances. 2023 Oct 10;7(19):5680-90.</w:t>
      </w:r>
    </w:p>
    <w:p w14:paraId="18836F03"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05467779"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[Burger HU, Gerlinger C, Harbron C, Koch A, Posch M, Rochon J, Schiel A. The use of external controls: To what extent can it currently be recommended?. Pharmaceutical Statistics. 2021 Nov;20(6):1002-16.</w:t>
      </w:r>
    </w:p>
    <w:p w14:paraId="7B6204F7"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7A6577C8"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Schmidli H, Häring DA, Thomas M, Cassidy A, Weber S, Bretz F. Beyond randomized clinical trials: use of external controls. Clinical Pharmacology &amp; Therapeutics. 2020 Apr;107(4):806-16.</w:t>
      </w:r>
    </w:p>
    <w:p w14:paraId="21B11DD5"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22D236B1"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Curtis LH, Sola‐Morales O, Heidt J, Saunders‐Hastings P, Walsh L, Casso D, Oliveria S, Mercado T, </w:t>
      </w:r>
      <w:proofErr w:type="spellStart"/>
      <w:r w:rsidRPr="004E600F">
        <w:rPr>
          <w:rFonts w:ascii="Calibri" w:hAnsi="Calibri" w:cs="Calibri"/>
          <w:color w:val="000000" w:themeColor="text1"/>
          <w:sz w:val="20"/>
          <w:szCs w:val="20"/>
          <w:shd w:val="clear" w:color="auto" w:fill="FFFFFF"/>
        </w:rPr>
        <w:t>Zusterzeel</w:t>
      </w:r>
      <w:proofErr w:type="spellEnd"/>
      <w:r w:rsidRPr="004E600F">
        <w:rPr>
          <w:rFonts w:ascii="Calibri" w:hAnsi="Calibri" w:cs="Calibri"/>
          <w:color w:val="000000" w:themeColor="text1"/>
          <w:sz w:val="20"/>
          <w:szCs w:val="20"/>
          <w:shd w:val="clear" w:color="auto" w:fill="FFFFFF"/>
        </w:rPr>
        <w:t xml:space="preserve"> R, Sobel RE, Jalbert JJ. Regulatory and HTA considerations for development of real‐world data derived external controls. Clinical Pharmacology &amp; Therapeutics. 2023 Aug;114(2):303-15.</w:t>
      </w:r>
    </w:p>
    <w:p w14:paraId="7588F49F"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221D6D2D"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Nuño MM, Pugh SL, Ji L, Piao J, Dignam JJ, Steingrimsson JA. On the use of external controls in clinical trials. JNCI Monographs. 2025 Mar;2025(68):30-4.</w:t>
      </w:r>
    </w:p>
    <w:p w14:paraId="5DF22319" w14:textId="77777777" w:rsidR="002651EE" w:rsidRPr="004E600F" w:rsidRDefault="002651EE" w:rsidP="004E600F">
      <w:pPr>
        <w:spacing w:line="360" w:lineRule="auto"/>
        <w:ind w:left="360"/>
        <w:rPr>
          <w:rFonts w:ascii="Calibri" w:hAnsi="Calibri" w:cs="Calibri"/>
          <w:color w:val="000000" w:themeColor="text1"/>
          <w:sz w:val="20"/>
          <w:szCs w:val="20"/>
          <w:shd w:val="clear" w:color="auto" w:fill="FFFFFF"/>
        </w:rPr>
      </w:pPr>
    </w:p>
    <w:p w14:paraId="2D39686D"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Tudor BH, </w:t>
      </w:r>
      <w:proofErr w:type="spellStart"/>
      <w:r w:rsidRPr="004E600F">
        <w:rPr>
          <w:rFonts w:ascii="Calibri" w:hAnsi="Calibri" w:cs="Calibri"/>
          <w:color w:val="000000" w:themeColor="text1"/>
          <w:sz w:val="20"/>
          <w:szCs w:val="20"/>
          <w:shd w:val="clear" w:color="auto" w:fill="FFFFFF"/>
        </w:rPr>
        <w:t>Shargo</w:t>
      </w:r>
      <w:proofErr w:type="spellEnd"/>
      <w:r w:rsidRPr="004E600F">
        <w:rPr>
          <w:rFonts w:ascii="Calibri" w:hAnsi="Calibri" w:cs="Calibri"/>
          <w:color w:val="000000" w:themeColor="text1"/>
          <w:sz w:val="20"/>
          <w:szCs w:val="20"/>
          <w:shd w:val="clear" w:color="auto" w:fill="FFFFFF"/>
        </w:rPr>
        <w:t xml:space="preserve"> R, Gray GM, Fierstein JL, Kuo FH, Burton R, Johnson JT, Scully BB, Asante-</w:t>
      </w:r>
      <w:proofErr w:type="spellStart"/>
      <w:r w:rsidRPr="004E600F">
        <w:rPr>
          <w:rFonts w:ascii="Calibri" w:hAnsi="Calibri" w:cs="Calibri"/>
          <w:color w:val="000000" w:themeColor="text1"/>
          <w:sz w:val="20"/>
          <w:szCs w:val="20"/>
          <w:shd w:val="clear" w:color="auto" w:fill="FFFFFF"/>
        </w:rPr>
        <w:t>Korang</w:t>
      </w:r>
      <w:proofErr w:type="spellEnd"/>
      <w:r w:rsidRPr="004E600F">
        <w:rPr>
          <w:rFonts w:ascii="Calibri" w:hAnsi="Calibri" w:cs="Calibri"/>
          <w:color w:val="000000" w:themeColor="text1"/>
          <w:sz w:val="20"/>
          <w:szCs w:val="20"/>
          <w:shd w:val="clear" w:color="auto" w:fill="FFFFFF"/>
        </w:rPr>
        <w:t xml:space="preserve"> A, Rehman MA, Ahumada LM. A scoping review of human digital twins in healthcare applications and usage patterns. </w:t>
      </w:r>
      <w:proofErr w:type="spellStart"/>
      <w:r w:rsidRPr="004E600F">
        <w:rPr>
          <w:rFonts w:ascii="Calibri" w:hAnsi="Calibri" w:cs="Calibri"/>
          <w:color w:val="000000" w:themeColor="text1"/>
          <w:sz w:val="20"/>
          <w:szCs w:val="20"/>
          <w:shd w:val="clear" w:color="auto" w:fill="FFFFFF"/>
        </w:rPr>
        <w:t>npj</w:t>
      </w:r>
      <w:proofErr w:type="spellEnd"/>
      <w:r w:rsidRPr="004E600F">
        <w:rPr>
          <w:rFonts w:ascii="Calibri" w:hAnsi="Calibri" w:cs="Calibri"/>
          <w:color w:val="000000" w:themeColor="text1"/>
          <w:sz w:val="20"/>
          <w:szCs w:val="20"/>
          <w:shd w:val="clear" w:color="auto" w:fill="FFFFFF"/>
        </w:rPr>
        <w:t xml:space="preserve"> Digital Medicine. 2025 Sep 30;8(1):587.</w:t>
      </w:r>
    </w:p>
    <w:p w14:paraId="0E67D81F"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40DACB6B"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Pammi M, Shah PS, Yang LK, Hagan J, </w:t>
      </w:r>
      <w:proofErr w:type="spellStart"/>
      <w:r w:rsidRPr="004E600F">
        <w:rPr>
          <w:rFonts w:ascii="Calibri" w:hAnsi="Calibri" w:cs="Calibri"/>
          <w:color w:val="000000" w:themeColor="text1"/>
          <w:sz w:val="20"/>
          <w:szCs w:val="20"/>
          <w:shd w:val="clear" w:color="auto" w:fill="FFFFFF"/>
        </w:rPr>
        <w:t>Aghaeepour</w:t>
      </w:r>
      <w:proofErr w:type="spellEnd"/>
      <w:r w:rsidRPr="004E600F">
        <w:rPr>
          <w:rFonts w:ascii="Calibri" w:hAnsi="Calibri" w:cs="Calibri"/>
          <w:color w:val="000000" w:themeColor="text1"/>
          <w:sz w:val="20"/>
          <w:szCs w:val="20"/>
          <w:shd w:val="clear" w:color="auto" w:fill="FFFFFF"/>
        </w:rPr>
        <w:t xml:space="preserve"> N, Neu J. Digital twins, synthetic patient data, and in-silico trials: can they empower paediatric clinical trials?. The Lancet Digital Health. 2025 May 1;7(5).</w:t>
      </w:r>
    </w:p>
    <w:p w14:paraId="24BA9D84"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26399C08" w14:textId="77777777" w:rsidR="002651EE" w:rsidRPr="004E600F" w:rsidRDefault="002651EE" w:rsidP="004E600F">
      <w:pPr>
        <w:pStyle w:val="ListParagraph"/>
        <w:numPr>
          <w:ilvl w:val="0"/>
          <w:numId w:val="10"/>
        </w:numPr>
        <w:spacing w:line="360" w:lineRule="auto"/>
        <w:rPr>
          <w:rFonts w:ascii="Calibri" w:hAnsi="Calibri" w:cs="Calibri"/>
          <w:color w:val="000000" w:themeColor="text1"/>
        </w:rPr>
      </w:pPr>
      <w:r w:rsidRPr="004E600F">
        <w:rPr>
          <w:rFonts w:ascii="Calibri" w:hAnsi="Calibri" w:cs="Calibri"/>
          <w:color w:val="000000" w:themeColor="text1"/>
          <w:sz w:val="20"/>
          <w:szCs w:val="20"/>
          <w:shd w:val="clear" w:color="auto" w:fill="FFFFFF"/>
        </w:rPr>
        <w:t xml:space="preserve">[ ] Davi R, Majumdar A, </w:t>
      </w:r>
      <w:proofErr w:type="spellStart"/>
      <w:r w:rsidRPr="004E600F">
        <w:rPr>
          <w:rFonts w:ascii="Calibri" w:hAnsi="Calibri" w:cs="Calibri"/>
          <w:color w:val="000000" w:themeColor="text1"/>
          <w:sz w:val="20"/>
          <w:szCs w:val="20"/>
          <w:shd w:val="clear" w:color="auto" w:fill="FFFFFF"/>
        </w:rPr>
        <w:t>Bexon</w:t>
      </w:r>
      <w:proofErr w:type="spellEnd"/>
      <w:r w:rsidRPr="004E600F">
        <w:rPr>
          <w:rFonts w:ascii="Calibri" w:hAnsi="Calibri" w:cs="Calibri"/>
          <w:color w:val="000000" w:themeColor="text1"/>
          <w:sz w:val="20"/>
          <w:szCs w:val="20"/>
          <w:shd w:val="clear" w:color="auto" w:fill="FFFFFF"/>
        </w:rPr>
        <w:t xml:space="preserve"> M, </w:t>
      </w:r>
      <w:proofErr w:type="spellStart"/>
      <w:r w:rsidRPr="004E600F">
        <w:rPr>
          <w:rFonts w:ascii="Calibri" w:hAnsi="Calibri" w:cs="Calibri"/>
          <w:color w:val="000000" w:themeColor="text1"/>
          <w:sz w:val="20"/>
          <w:szCs w:val="20"/>
          <w:shd w:val="clear" w:color="auto" w:fill="FFFFFF"/>
        </w:rPr>
        <w:t>Butowski</w:t>
      </w:r>
      <w:proofErr w:type="spellEnd"/>
      <w:r w:rsidRPr="004E600F">
        <w:rPr>
          <w:rFonts w:ascii="Calibri" w:hAnsi="Calibri" w:cs="Calibri"/>
          <w:color w:val="000000" w:themeColor="text1"/>
          <w:sz w:val="20"/>
          <w:szCs w:val="20"/>
          <w:shd w:val="clear" w:color="auto" w:fill="FFFFFF"/>
        </w:rPr>
        <w:t xml:space="preserve"> N, </w:t>
      </w:r>
      <w:proofErr w:type="spellStart"/>
      <w:r w:rsidRPr="004E600F">
        <w:rPr>
          <w:rFonts w:ascii="Calibri" w:hAnsi="Calibri" w:cs="Calibri"/>
          <w:color w:val="000000" w:themeColor="text1"/>
          <w:sz w:val="20"/>
          <w:szCs w:val="20"/>
          <w:shd w:val="clear" w:color="auto" w:fill="FFFFFF"/>
        </w:rPr>
        <w:t>Chandhasin</w:t>
      </w:r>
      <w:proofErr w:type="spellEnd"/>
      <w:r w:rsidRPr="004E600F">
        <w:rPr>
          <w:rFonts w:ascii="Calibri" w:hAnsi="Calibri" w:cs="Calibri"/>
          <w:color w:val="000000" w:themeColor="text1"/>
          <w:sz w:val="20"/>
          <w:szCs w:val="20"/>
          <w:shd w:val="clear" w:color="auto" w:fill="FFFFFF"/>
        </w:rPr>
        <w:t xml:space="preserve"> C, Coello M, Das S, Merchant F, Merchant N, Reardon D, Roessner M. CLRM-09. Incorporating external control arm in MDNA55 recurrent glioblastoma registration trial. Neuro-oncology Advances. 2021 Sep 21;3(</w:t>
      </w:r>
      <w:proofErr w:type="spellStart"/>
      <w:r w:rsidRPr="004E600F">
        <w:rPr>
          <w:rFonts w:ascii="Calibri" w:hAnsi="Calibri" w:cs="Calibri"/>
          <w:color w:val="000000" w:themeColor="text1"/>
          <w:sz w:val="20"/>
          <w:szCs w:val="20"/>
          <w:shd w:val="clear" w:color="auto" w:fill="FFFFFF"/>
        </w:rPr>
        <w:t>Suppl</w:t>
      </w:r>
      <w:proofErr w:type="spellEnd"/>
      <w:r w:rsidRPr="004E600F">
        <w:rPr>
          <w:rFonts w:ascii="Calibri" w:hAnsi="Calibri" w:cs="Calibri"/>
          <w:color w:val="000000" w:themeColor="text1"/>
          <w:sz w:val="20"/>
          <w:szCs w:val="20"/>
          <w:shd w:val="clear" w:color="auto" w:fill="FFFFFF"/>
        </w:rPr>
        <w:t xml:space="preserve"> 4):iv3.</w:t>
      </w:r>
    </w:p>
    <w:p w14:paraId="0B23B8E6" w14:textId="77777777" w:rsidR="002651EE" w:rsidRPr="004E600F" w:rsidRDefault="002651EE" w:rsidP="004E600F">
      <w:pPr>
        <w:spacing w:line="360" w:lineRule="auto"/>
        <w:rPr>
          <w:rFonts w:ascii="Calibri" w:hAnsi="Calibri" w:cs="Calibri"/>
          <w:color w:val="000000" w:themeColor="text1"/>
        </w:rPr>
      </w:pPr>
    </w:p>
    <w:p w14:paraId="747908CC" w14:textId="77777777" w:rsidR="002651EE" w:rsidRPr="004E600F" w:rsidRDefault="002651EE" w:rsidP="004E600F">
      <w:pPr>
        <w:pStyle w:val="ListParagraph"/>
        <w:numPr>
          <w:ilvl w:val="0"/>
          <w:numId w:val="10"/>
        </w:numPr>
        <w:spacing w:line="360" w:lineRule="auto"/>
        <w:rPr>
          <w:rFonts w:ascii="Calibri" w:hAnsi="Calibri" w:cs="Calibri"/>
          <w:color w:val="000000" w:themeColor="text1"/>
        </w:rPr>
      </w:pPr>
      <w:r w:rsidRPr="004E600F">
        <w:rPr>
          <w:rFonts w:ascii="Calibri" w:hAnsi="Calibri" w:cs="Calibri"/>
          <w:color w:val="000000" w:themeColor="text1"/>
          <w:sz w:val="20"/>
          <w:szCs w:val="20"/>
          <w:shd w:val="clear" w:color="auto" w:fill="FFFFFF"/>
        </w:rPr>
        <w:t xml:space="preserve">[ ] Davies J, Martinec M, Delmar P, Coudert M, Bordogna W, Golding S, Martina R, Crane G. Comparative effectiveness from a single-arm trial and real-world data: </w:t>
      </w:r>
      <w:proofErr w:type="spellStart"/>
      <w:r w:rsidRPr="004E600F">
        <w:rPr>
          <w:rFonts w:ascii="Calibri" w:hAnsi="Calibri" w:cs="Calibri"/>
          <w:color w:val="000000" w:themeColor="text1"/>
          <w:sz w:val="20"/>
          <w:szCs w:val="20"/>
          <w:shd w:val="clear" w:color="auto" w:fill="FFFFFF"/>
        </w:rPr>
        <w:t>alectinib</w:t>
      </w:r>
      <w:proofErr w:type="spellEnd"/>
      <w:r w:rsidRPr="004E600F">
        <w:rPr>
          <w:rFonts w:ascii="Calibri" w:hAnsi="Calibri" w:cs="Calibri"/>
          <w:color w:val="000000" w:themeColor="text1"/>
          <w:sz w:val="20"/>
          <w:szCs w:val="20"/>
          <w:shd w:val="clear" w:color="auto" w:fill="FFFFFF"/>
        </w:rPr>
        <w:t xml:space="preserve"> versus </w:t>
      </w:r>
      <w:proofErr w:type="spellStart"/>
      <w:r w:rsidRPr="004E600F">
        <w:rPr>
          <w:rFonts w:ascii="Calibri" w:hAnsi="Calibri" w:cs="Calibri"/>
          <w:color w:val="000000" w:themeColor="text1"/>
          <w:sz w:val="20"/>
          <w:szCs w:val="20"/>
          <w:shd w:val="clear" w:color="auto" w:fill="FFFFFF"/>
        </w:rPr>
        <w:t>ceritinib</w:t>
      </w:r>
      <w:proofErr w:type="spellEnd"/>
      <w:r w:rsidRPr="004E600F">
        <w:rPr>
          <w:rFonts w:ascii="Calibri" w:hAnsi="Calibri" w:cs="Calibri"/>
          <w:color w:val="000000" w:themeColor="text1"/>
          <w:sz w:val="20"/>
          <w:szCs w:val="20"/>
          <w:shd w:val="clear" w:color="auto" w:fill="FFFFFF"/>
        </w:rPr>
        <w:t>. Journal of comparative effectiveness research. 2018 Sep;7(09):855-65.</w:t>
      </w:r>
    </w:p>
    <w:p w14:paraId="6253719E"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363AAFD0"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 ] Abadie A, Diamond A, </w:t>
      </w:r>
      <w:proofErr w:type="spellStart"/>
      <w:r w:rsidRPr="004E600F">
        <w:rPr>
          <w:rFonts w:ascii="Calibri" w:hAnsi="Calibri" w:cs="Calibri"/>
          <w:color w:val="000000" w:themeColor="text1"/>
          <w:sz w:val="20"/>
          <w:szCs w:val="20"/>
          <w:shd w:val="clear" w:color="auto" w:fill="FFFFFF"/>
        </w:rPr>
        <w:t>Hainmueller</w:t>
      </w:r>
      <w:proofErr w:type="spellEnd"/>
      <w:r w:rsidRPr="004E600F">
        <w:rPr>
          <w:rFonts w:ascii="Calibri" w:hAnsi="Calibri" w:cs="Calibri"/>
          <w:color w:val="000000" w:themeColor="text1"/>
          <w:sz w:val="20"/>
          <w:szCs w:val="20"/>
          <w:shd w:val="clear" w:color="auto" w:fill="FFFFFF"/>
        </w:rPr>
        <w:t xml:space="preserve"> J. Synthetic control methods for comparative case studies: Estimating the effect of California’s tobacco control program. Journal of the American statistical Association. 2010 Jun 1;105(490):493-505.</w:t>
      </w:r>
    </w:p>
    <w:p w14:paraId="04778A3E"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78FF3187"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 Abadie A. Using synthetic controls: Feasibility, data requirements, and methodological aspects. Journal of economic literature. 2021 Jun 1;59(2):391-425.</w:t>
      </w:r>
    </w:p>
    <w:p w14:paraId="711C1368" w14:textId="77777777" w:rsidR="002651EE" w:rsidRPr="004E600F" w:rsidRDefault="002651EE" w:rsidP="004E600F">
      <w:pPr>
        <w:spacing w:line="360" w:lineRule="auto"/>
        <w:rPr>
          <w:rFonts w:ascii="Calibri" w:hAnsi="Calibri" w:cs="Calibri"/>
          <w:color w:val="000000" w:themeColor="text1"/>
        </w:rPr>
      </w:pPr>
    </w:p>
    <w:p w14:paraId="5D21774A"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 Thorlund K, Dron L, Park JJ, Mills EJ. Synthetic and external controls in clinical trials–a primer for researchers. Clinical epidemiology. 2020 May 8:457-67.</w:t>
      </w:r>
    </w:p>
    <w:p w14:paraId="67EA2B1F"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1D852AEA"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 ] </w:t>
      </w:r>
      <w:proofErr w:type="spellStart"/>
      <w:r w:rsidRPr="004E600F">
        <w:rPr>
          <w:rFonts w:ascii="Calibri" w:hAnsi="Calibri" w:cs="Calibri"/>
          <w:color w:val="000000" w:themeColor="text1"/>
          <w:sz w:val="20"/>
          <w:szCs w:val="20"/>
          <w:shd w:val="clear" w:color="auto" w:fill="FFFFFF"/>
        </w:rPr>
        <w:t>Tessoulin</w:t>
      </w:r>
      <w:proofErr w:type="spellEnd"/>
      <w:r w:rsidRPr="004E600F">
        <w:rPr>
          <w:rFonts w:ascii="Calibri" w:hAnsi="Calibri" w:cs="Calibri"/>
          <w:color w:val="000000" w:themeColor="text1"/>
          <w:sz w:val="20"/>
          <w:szCs w:val="20"/>
          <w:shd w:val="clear" w:color="auto" w:fill="FFFFFF"/>
        </w:rPr>
        <w:t xml:space="preserve"> B, LETAILLEUR V, </w:t>
      </w:r>
      <w:proofErr w:type="spellStart"/>
      <w:r w:rsidRPr="004E600F">
        <w:rPr>
          <w:rFonts w:ascii="Calibri" w:hAnsi="Calibri" w:cs="Calibri"/>
          <w:color w:val="000000" w:themeColor="text1"/>
          <w:sz w:val="20"/>
          <w:szCs w:val="20"/>
          <w:shd w:val="clear" w:color="auto" w:fill="FFFFFF"/>
        </w:rPr>
        <w:t>Chaillol</w:t>
      </w:r>
      <w:proofErr w:type="spellEnd"/>
      <w:r w:rsidRPr="004E600F">
        <w:rPr>
          <w:rFonts w:ascii="Calibri" w:hAnsi="Calibri" w:cs="Calibri"/>
          <w:color w:val="000000" w:themeColor="text1"/>
          <w:sz w:val="20"/>
          <w:szCs w:val="20"/>
          <w:shd w:val="clear" w:color="auto" w:fill="FFFFFF"/>
        </w:rPr>
        <w:t xml:space="preserve"> I, </w:t>
      </w:r>
      <w:proofErr w:type="spellStart"/>
      <w:r w:rsidRPr="004E600F">
        <w:rPr>
          <w:rFonts w:ascii="Calibri" w:hAnsi="Calibri" w:cs="Calibri"/>
          <w:color w:val="000000" w:themeColor="text1"/>
          <w:sz w:val="20"/>
          <w:szCs w:val="20"/>
          <w:shd w:val="clear" w:color="auto" w:fill="FFFFFF"/>
        </w:rPr>
        <w:t>Cherblanc</w:t>
      </w:r>
      <w:proofErr w:type="spellEnd"/>
      <w:r w:rsidRPr="004E600F">
        <w:rPr>
          <w:rFonts w:ascii="Calibri" w:hAnsi="Calibri" w:cs="Calibri"/>
          <w:color w:val="000000" w:themeColor="text1"/>
          <w:sz w:val="20"/>
          <w:szCs w:val="20"/>
          <w:shd w:val="clear" w:color="auto" w:fill="FFFFFF"/>
        </w:rPr>
        <w:t xml:space="preserve"> F, </w:t>
      </w:r>
      <w:proofErr w:type="spellStart"/>
      <w:r w:rsidRPr="004E600F">
        <w:rPr>
          <w:rFonts w:ascii="Calibri" w:hAnsi="Calibri" w:cs="Calibri"/>
          <w:color w:val="000000" w:themeColor="text1"/>
          <w:sz w:val="20"/>
          <w:szCs w:val="20"/>
          <w:shd w:val="clear" w:color="auto" w:fill="FFFFFF"/>
        </w:rPr>
        <w:t>Ghesquières</w:t>
      </w:r>
      <w:proofErr w:type="spellEnd"/>
      <w:r w:rsidRPr="004E600F">
        <w:rPr>
          <w:rFonts w:ascii="Calibri" w:hAnsi="Calibri" w:cs="Calibri"/>
          <w:color w:val="000000" w:themeColor="text1"/>
          <w:sz w:val="20"/>
          <w:szCs w:val="20"/>
          <w:shd w:val="clear" w:color="auto" w:fill="FFFFFF"/>
        </w:rPr>
        <w:t xml:space="preserve"> H, </w:t>
      </w:r>
      <w:proofErr w:type="spellStart"/>
      <w:r w:rsidRPr="004E600F">
        <w:rPr>
          <w:rFonts w:ascii="Calibri" w:hAnsi="Calibri" w:cs="Calibri"/>
          <w:color w:val="000000" w:themeColor="text1"/>
          <w:sz w:val="20"/>
          <w:szCs w:val="20"/>
          <w:shd w:val="clear" w:color="auto" w:fill="FFFFFF"/>
        </w:rPr>
        <w:t>Peyrade</w:t>
      </w:r>
      <w:proofErr w:type="spellEnd"/>
      <w:r w:rsidRPr="004E600F">
        <w:rPr>
          <w:rFonts w:ascii="Calibri" w:hAnsi="Calibri" w:cs="Calibri"/>
          <w:color w:val="000000" w:themeColor="text1"/>
          <w:sz w:val="20"/>
          <w:szCs w:val="20"/>
          <w:shd w:val="clear" w:color="auto" w:fill="FFFFFF"/>
        </w:rPr>
        <w:t xml:space="preserve"> F, </w:t>
      </w:r>
      <w:proofErr w:type="spellStart"/>
      <w:r w:rsidRPr="004E600F">
        <w:rPr>
          <w:rFonts w:ascii="Calibri" w:hAnsi="Calibri" w:cs="Calibri"/>
          <w:color w:val="000000" w:themeColor="text1"/>
          <w:sz w:val="20"/>
          <w:szCs w:val="20"/>
          <w:shd w:val="clear" w:color="auto" w:fill="FFFFFF"/>
        </w:rPr>
        <w:t>Guidez</w:t>
      </w:r>
      <w:proofErr w:type="spellEnd"/>
      <w:r w:rsidRPr="004E600F">
        <w:rPr>
          <w:rFonts w:ascii="Calibri" w:hAnsi="Calibri" w:cs="Calibri"/>
          <w:color w:val="000000" w:themeColor="text1"/>
          <w:sz w:val="20"/>
          <w:szCs w:val="20"/>
          <w:shd w:val="clear" w:color="auto" w:fill="FFFFFF"/>
        </w:rPr>
        <w:t xml:space="preserve"> S, Bijou F, </w:t>
      </w:r>
      <w:proofErr w:type="spellStart"/>
      <w:r w:rsidRPr="004E600F">
        <w:rPr>
          <w:rFonts w:ascii="Calibri" w:hAnsi="Calibri" w:cs="Calibri"/>
          <w:color w:val="000000" w:themeColor="text1"/>
          <w:sz w:val="20"/>
          <w:szCs w:val="20"/>
          <w:shd w:val="clear" w:color="auto" w:fill="FFFFFF"/>
        </w:rPr>
        <w:t>Sesques</w:t>
      </w:r>
      <w:proofErr w:type="spellEnd"/>
      <w:r w:rsidRPr="004E600F">
        <w:rPr>
          <w:rFonts w:ascii="Calibri" w:hAnsi="Calibri" w:cs="Calibri"/>
          <w:color w:val="000000" w:themeColor="text1"/>
          <w:sz w:val="20"/>
          <w:szCs w:val="20"/>
          <w:shd w:val="clear" w:color="auto" w:fill="FFFFFF"/>
        </w:rPr>
        <w:t xml:space="preserve"> P, Rossi C, </w:t>
      </w:r>
      <w:proofErr w:type="spellStart"/>
      <w:r w:rsidRPr="004E600F">
        <w:rPr>
          <w:rFonts w:ascii="Calibri" w:hAnsi="Calibri" w:cs="Calibri"/>
          <w:color w:val="000000" w:themeColor="text1"/>
          <w:sz w:val="20"/>
          <w:szCs w:val="20"/>
          <w:shd w:val="clear" w:color="auto" w:fill="FFFFFF"/>
        </w:rPr>
        <w:t>Fornecker</w:t>
      </w:r>
      <w:proofErr w:type="spellEnd"/>
      <w:r w:rsidRPr="004E600F">
        <w:rPr>
          <w:rFonts w:ascii="Calibri" w:hAnsi="Calibri" w:cs="Calibri"/>
          <w:color w:val="000000" w:themeColor="text1"/>
          <w:sz w:val="20"/>
          <w:szCs w:val="20"/>
          <w:shd w:val="clear" w:color="auto" w:fill="FFFFFF"/>
        </w:rPr>
        <w:t xml:space="preserve"> LM. Synthetic control arm from mixed clinical trials and real-world data from LYSA group for untreated diffuse large B cell lymphoma patients aged over 80 years: a bona fide strategy for innovative clinical trials.</w:t>
      </w:r>
    </w:p>
    <w:p w14:paraId="18CC2701"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6B011C97"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 ] Jackson R, Johnson P, Berhane S, </w:t>
      </w:r>
      <w:proofErr w:type="spellStart"/>
      <w:r w:rsidRPr="004E600F">
        <w:rPr>
          <w:rFonts w:ascii="Calibri" w:hAnsi="Calibri" w:cs="Calibri"/>
          <w:color w:val="000000" w:themeColor="text1"/>
          <w:sz w:val="20"/>
          <w:szCs w:val="20"/>
          <w:shd w:val="clear" w:color="auto" w:fill="FFFFFF"/>
        </w:rPr>
        <w:t>Kolamunnage</w:t>
      </w:r>
      <w:proofErr w:type="spellEnd"/>
      <w:r w:rsidRPr="004E600F">
        <w:rPr>
          <w:rFonts w:ascii="Calibri" w:hAnsi="Calibri" w:cs="Calibri"/>
          <w:color w:val="000000" w:themeColor="text1"/>
          <w:sz w:val="20"/>
          <w:szCs w:val="20"/>
          <w:shd w:val="clear" w:color="auto" w:fill="FFFFFF"/>
        </w:rPr>
        <w:t>-Dona R, Hughes D, Dodd S, Neoptolemos J, Palmer D, Cox T. Estimating treatment effects using parametric models as counter-factual evidence. BMC medical research methodology. 2025 Apr 9;25(1):91.</w:t>
      </w:r>
    </w:p>
    <w:p w14:paraId="24B2B4C8" w14:textId="77777777" w:rsidR="002651EE" w:rsidRPr="004E600F" w:rsidRDefault="002651EE" w:rsidP="004E600F">
      <w:pPr>
        <w:pStyle w:val="ListParagraph"/>
        <w:spacing w:line="360" w:lineRule="auto"/>
        <w:rPr>
          <w:rFonts w:ascii="Calibri" w:hAnsi="Calibri" w:cs="Calibri"/>
          <w:color w:val="000000" w:themeColor="text1"/>
          <w:sz w:val="20"/>
          <w:szCs w:val="20"/>
          <w:shd w:val="clear" w:color="auto" w:fill="FFFFFF"/>
        </w:rPr>
      </w:pPr>
    </w:p>
    <w:p w14:paraId="76CE3418"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 ] Boyer CB, </w:t>
      </w:r>
      <w:proofErr w:type="spellStart"/>
      <w:r w:rsidRPr="004E600F">
        <w:rPr>
          <w:rFonts w:ascii="Calibri" w:hAnsi="Calibri" w:cs="Calibri"/>
          <w:color w:val="000000" w:themeColor="text1"/>
          <w:sz w:val="20"/>
          <w:szCs w:val="20"/>
          <w:shd w:val="clear" w:color="auto" w:fill="FFFFFF"/>
        </w:rPr>
        <w:t>Dahabreh</w:t>
      </w:r>
      <w:proofErr w:type="spellEnd"/>
      <w:r w:rsidRPr="004E600F">
        <w:rPr>
          <w:rFonts w:ascii="Calibri" w:hAnsi="Calibri" w:cs="Calibri"/>
          <w:color w:val="000000" w:themeColor="text1"/>
          <w:sz w:val="20"/>
          <w:szCs w:val="20"/>
          <w:shd w:val="clear" w:color="auto" w:fill="FFFFFF"/>
        </w:rPr>
        <w:t xml:space="preserve"> IJ, Steingrimsson JA. Estimating and evaluating counterfactual prediction models. Statistics in Medicine. 2025 Oct;44(23-24):e70287. </w:t>
      </w:r>
    </w:p>
    <w:p w14:paraId="5FB17BF2" w14:textId="77777777" w:rsidR="002651EE" w:rsidRPr="004E600F" w:rsidRDefault="002651EE" w:rsidP="004E600F">
      <w:pPr>
        <w:spacing w:line="360" w:lineRule="auto"/>
        <w:rPr>
          <w:rFonts w:ascii="Calibri" w:hAnsi="Calibri" w:cs="Calibri"/>
          <w:color w:val="000000" w:themeColor="text1"/>
        </w:rPr>
      </w:pPr>
    </w:p>
    <w:p w14:paraId="36ECDD17"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rPr>
        <w:t xml:space="preserve">[ ] </w:t>
      </w:r>
      <w:proofErr w:type="spellStart"/>
      <w:r w:rsidRPr="004E600F">
        <w:rPr>
          <w:rFonts w:ascii="Calibri" w:hAnsi="Calibri" w:cs="Calibri"/>
          <w:color w:val="000000" w:themeColor="text1"/>
          <w:sz w:val="20"/>
          <w:szCs w:val="20"/>
          <w:shd w:val="clear" w:color="auto" w:fill="FFFFFF"/>
        </w:rPr>
        <w:t>Cucherat</w:t>
      </w:r>
      <w:proofErr w:type="spellEnd"/>
      <w:r w:rsidRPr="004E600F">
        <w:rPr>
          <w:rFonts w:ascii="Calibri" w:hAnsi="Calibri" w:cs="Calibri"/>
          <w:color w:val="000000" w:themeColor="text1"/>
          <w:sz w:val="20"/>
          <w:szCs w:val="20"/>
          <w:shd w:val="clear" w:color="auto" w:fill="FFFFFF"/>
        </w:rPr>
        <w:t xml:space="preserve"> M, Laporte S, </w:t>
      </w:r>
      <w:proofErr w:type="spellStart"/>
      <w:r w:rsidRPr="004E600F">
        <w:rPr>
          <w:rFonts w:ascii="Calibri" w:hAnsi="Calibri" w:cs="Calibri"/>
          <w:color w:val="000000" w:themeColor="text1"/>
          <w:sz w:val="20"/>
          <w:szCs w:val="20"/>
          <w:shd w:val="clear" w:color="auto" w:fill="FFFFFF"/>
        </w:rPr>
        <w:t>Delaitre</w:t>
      </w:r>
      <w:proofErr w:type="spellEnd"/>
      <w:r w:rsidRPr="004E600F">
        <w:rPr>
          <w:rFonts w:ascii="Calibri" w:hAnsi="Calibri" w:cs="Calibri"/>
          <w:color w:val="000000" w:themeColor="text1"/>
          <w:sz w:val="20"/>
          <w:szCs w:val="20"/>
          <w:shd w:val="clear" w:color="auto" w:fill="FFFFFF"/>
        </w:rPr>
        <w:t xml:space="preserve"> O, </w:t>
      </w:r>
      <w:proofErr w:type="spellStart"/>
      <w:r w:rsidRPr="004E600F">
        <w:rPr>
          <w:rFonts w:ascii="Calibri" w:hAnsi="Calibri" w:cs="Calibri"/>
          <w:color w:val="000000" w:themeColor="text1"/>
          <w:sz w:val="20"/>
          <w:szCs w:val="20"/>
          <w:shd w:val="clear" w:color="auto" w:fill="FFFFFF"/>
        </w:rPr>
        <w:t>Behier</w:t>
      </w:r>
      <w:proofErr w:type="spellEnd"/>
      <w:r w:rsidRPr="004E600F">
        <w:rPr>
          <w:rFonts w:ascii="Calibri" w:hAnsi="Calibri" w:cs="Calibri"/>
          <w:color w:val="000000" w:themeColor="text1"/>
          <w:sz w:val="20"/>
          <w:szCs w:val="20"/>
          <w:shd w:val="clear" w:color="auto" w:fill="FFFFFF"/>
        </w:rPr>
        <w:t xml:space="preserve"> JM, </w:t>
      </w:r>
      <w:proofErr w:type="spellStart"/>
      <w:r w:rsidRPr="004E600F">
        <w:rPr>
          <w:rFonts w:ascii="Calibri" w:hAnsi="Calibri" w:cs="Calibri"/>
          <w:color w:val="000000" w:themeColor="text1"/>
          <w:sz w:val="20"/>
          <w:szCs w:val="20"/>
          <w:shd w:val="clear" w:color="auto" w:fill="FFFFFF"/>
        </w:rPr>
        <w:t>d’Andon</w:t>
      </w:r>
      <w:proofErr w:type="spellEnd"/>
      <w:r w:rsidRPr="004E600F">
        <w:rPr>
          <w:rFonts w:ascii="Calibri" w:hAnsi="Calibri" w:cs="Calibri"/>
          <w:color w:val="000000" w:themeColor="text1"/>
          <w:sz w:val="20"/>
          <w:szCs w:val="20"/>
          <w:shd w:val="clear" w:color="auto" w:fill="FFFFFF"/>
        </w:rPr>
        <w:t xml:space="preserve"> A, </w:t>
      </w:r>
      <w:proofErr w:type="spellStart"/>
      <w:r w:rsidRPr="004E600F">
        <w:rPr>
          <w:rFonts w:ascii="Calibri" w:hAnsi="Calibri" w:cs="Calibri"/>
          <w:color w:val="000000" w:themeColor="text1"/>
          <w:sz w:val="20"/>
          <w:szCs w:val="20"/>
          <w:shd w:val="clear" w:color="auto" w:fill="FFFFFF"/>
        </w:rPr>
        <w:t>Binlich</w:t>
      </w:r>
      <w:proofErr w:type="spellEnd"/>
      <w:r w:rsidRPr="004E600F">
        <w:rPr>
          <w:rFonts w:ascii="Calibri" w:hAnsi="Calibri" w:cs="Calibri"/>
          <w:color w:val="000000" w:themeColor="text1"/>
          <w:sz w:val="20"/>
          <w:szCs w:val="20"/>
          <w:shd w:val="clear" w:color="auto" w:fill="FFFFFF"/>
        </w:rPr>
        <w:t xml:space="preserve"> F, Bureau S, Cornu C, </w:t>
      </w:r>
      <w:proofErr w:type="spellStart"/>
      <w:r w:rsidRPr="004E600F">
        <w:rPr>
          <w:rFonts w:ascii="Calibri" w:hAnsi="Calibri" w:cs="Calibri"/>
          <w:color w:val="000000" w:themeColor="text1"/>
          <w:sz w:val="20"/>
          <w:szCs w:val="20"/>
          <w:shd w:val="clear" w:color="auto" w:fill="FFFFFF"/>
        </w:rPr>
        <w:t>Fouret</w:t>
      </w:r>
      <w:proofErr w:type="spellEnd"/>
      <w:r w:rsidRPr="004E600F">
        <w:rPr>
          <w:rFonts w:ascii="Calibri" w:hAnsi="Calibri" w:cs="Calibri"/>
          <w:color w:val="000000" w:themeColor="text1"/>
          <w:sz w:val="20"/>
          <w:szCs w:val="20"/>
          <w:shd w:val="clear" w:color="auto" w:fill="FFFFFF"/>
        </w:rPr>
        <w:t xml:space="preserve"> C, </w:t>
      </w:r>
      <w:proofErr w:type="spellStart"/>
      <w:r w:rsidRPr="004E600F">
        <w:rPr>
          <w:rFonts w:ascii="Calibri" w:hAnsi="Calibri" w:cs="Calibri"/>
          <w:color w:val="000000" w:themeColor="text1"/>
          <w:sz w:val="20"/>
          <w:szCs w:val="20"/>
          <w:shd w:val="clear" w:color="auto" w:fill="FFFFFF"/>
        </w:rPr>
        <w:t>Labouret</w:t>
      </w:r>
      <w:proofErr w:type="spellEnd"/>
      <w:r w:rsidRPr="004E600F">
        <w:rPr>
          <w:rFonts w:ascii="Calibri" w:hAnsi="Calibri" w:cs="Calibri"/>
          <w:color w:val="000000" w:themeColor="text1"/>
          <w:sz w:val="20"/>
          <w:szCs w:val="20"/>
          <w:shd w:val="clear" w:color="auto" w:fill="FFFFFF"/>
        </w:rPr>
        <w:t xml:space="preserve"> NH, </w:t>
      </w:r>
      <w:proofErr w:type="spellStart"/>
      <w:r w:rsidRPr="004E600F">
        <w:rPr>
          <w:rFonts w:ascii="Calibri" w:hAnsi="Calibri" w:cs="Calibri"/>
          <w:color w:val="000000" w:themeColor="text1"/>
          <w:sz w:val="20"/>
          <w:szCs w:val="20"/>
          <w:shd w:val="clear" w:color="auto" w:fill="FFFFFF"/>
        </w:rPr>
        <w:t>Laviolle</w:t>
      </w:r>
      <w:proofErr w:type="spellEnd"/>
      <w:r w:rsidRPr="004E600F">
        <w:rPr>
          <w:rFonts w:ascii="Calibri" w:hAnsi="Calibri" w:cs="Calibri"/>
          <w:color w:val="000000" w:themeColor="text1"/>
          <w:sz w:val="20"/>
          <w:szCs w:val="20"/>
          <w:shd w:val="clear" w:color="auto" w:fill="FFFFFF"/>
        </w:rPr>
        <w:t xml:space="preserve"> B. From single-arm studies to externally controlled studies. Methodological considerations and guidelines. Therapies. 2020 Jan 1;75(1):21-7.</w:t>
      </w:r>
    </w:p>
    <w:p w14:paraId="37EA7D98" w14:textId="77777777" w:rsidR="002651EE" w:rsidRPr="004E600F" w:rsidRDefault="002651EE" w:rsidP="004E600F">
      <w:pPr>
        <w:spacing w:line="360" w:lineRule="auto"/>
        <w:ind w:firstLine="60"/>
        <w:rPr>
          <w:rFonts w:ascii="Calibri" w:hAnsi="Calibri" w:cs="Calibri"/>
          <w:color w:val="000000" w:themeColor="text1"/>
          <w:sz w:val="20"/>
          <w:szCs w:val="20"/>
          <w:shd w:val="clear" w:color="auto" w:fill="FFFFFF"/>
        </w:rPr>
      </w:pPr>
    </w:p>
    <w:p w14:paraId="39E0F993"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06D34F94" w14:textId="77777777" w:rsidR="002651EE" w:rsidRPr="004E600F" w:rsidRDefault="002651EE" w:rsidP="004E600F">
      <w:pPr>
        <w:pStyle w:val="ListParagraph"/>
        <w:spacing w:line="360" w:lineRule="auto"/>
        <w:rPr>
          <w:rFonts w:ascii="Calibri" w:hAnsi="Calibri" w:cs="Calibri"/>
          <w:color w:val="000000" w:themeColor="text1"/>
          <w:sz w:val="20"/>
          <w:szCs w:val="20"/>
          <w:shd w:val="clear" w:color="auto" w:fill="FFFFFF"/>
        </w:rPr>
      </w:pPr>
    </w:p>
    <w:p w14:paraId="4190A926" w14:textId="77777777" w:rsidR="002651EE" w:rsidRPr="004E600F" w:rsidRDefault="002651EE" w:rsidP="004E600F">
      <w:pPr>
        <w:spacing w:line="360" w:lineRule="auto"/>
        <w:rPr>
          <w:rFonts w:ascii="Calibri" w:hAnsi="Calibri" w:cs="Calibri"/>
          <w:color w:val="000000" w:themeColor="text1"/>
        </w:rPr>
      </w:pPr>
    </w:p>
    <w:p w14:paraId="1F08967A" w14:textId="77777777" w:rsidR="00954322" w:rsidRPr="004E600F" w:rsidRDefault="00954322" w:rsidP="004E600F">
      <w:pPr>
        <w:spacing w:line="360" w:lineRule="auto"/>
        <w:rPr>
          <w:rFonts w:ascii="Calibri" w:hAnsi="Calibri" w:cs="Calibri"/>
          <w:color w:val="000000" w:themeColor="text1"/>
        </w:rPr>
      </w:pPr>
    </w:p>
    <w:p w14:paraId="2D8EF442" w14:textId="77777777" w:rsidR="00954322" w:rsidRPr="004E600F" w:rsidRDefault="00954322" w:rsidP="004E600F">
      <w:pPr>
        <w:spacing w:line="360" w:lineRule="auto"/>
        <w:rPr>
          <w:rFonts w:ascii="Calibri" w:hAnsi="Calibri" w:cs="Calibri"/>
          <w:color w:val="000000" w:themeColor="text1"/>
        </w:rPr>
      </w:pPr>
    </w:p>
    <w:sectPr w:rsidR="00954322" w:rsidRPr="004E60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Times">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208B"/>
    <w:multiLevelType w:val="hybridMultilevel"/>
    <w:tmpl w:val="37BCB458"/>
    <w:lvl w:ilvl="0" w:tplc="74707674">
      <w:start w:val="1"/>
      <w:numFmt w:val="decimal"/>
      <w:lvlText w:val="%1."/>
      <w:lvlJc w:val="left"/>
      <w:pPr>
        <w:ind w:left="720" w:hanging="360"/>
      </w:pPr>
      <w:rPr>
        <w:rFonts w:ascii="Arial" w:hAnsi="Arial" w:cs="Arial" w:hint="default"/>
        <w:color w:val="222222"/>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C5358B"/>
    <w:multiLevelType w:val="multilevel"/>
    <w:tmpl w:val="85E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44B73"/>
    <w:multiLevelType w:val="multilevel"/>
    <w:tmpl w:val="7F6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74D89"/>
    <w:multiLevelType w:val="multilevel"/>
    <w:tmpl w:val="8DAEB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96CB7"/>
    <w:multiLevelType w:val="multilevel"/>
    <w:tmpl w:val="0C20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F4379"/>
    <w:multiLevelType w:val="hybridMultilevel"/>
    <w:tmpl w:val="46B4F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7F7411"/>
    <w:multiLevelType w:val="hybridMultilevel"/>
    <w:tmpl w:val="A67C6376"/>
    <w:lvl w:ilvl="0" w:tplc="74707674">
      <w:start w:val="1"/>
      <w:numFmt w:val="decimal"/>
      <w:lvlText w:val="%1."/>
      <w:lvlJc w:val="left"/>
      <w:pPr>
        <w:ind w:left="720" w:hanging="360"/>
      </w:pPr>
      <w:rPr>
        <w:rFonts w:ascii="Arial" w:hAnsi="Arial" w:cs="Arial" w:hint="default"/>
        <w:color w:val="222222"/>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9633C6"/>
    <w:multiLevelType w:val="multilevel"/>
    <w:tmpl w:val="E60E4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C4FAC"/>
    <w:multiLevelType w:val="multilevel"/>
    <w:tmpl w:val="9DE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815F4"/>
    <w:multiLevelType w:val="hybridMultilevel"/>
    <w:tmpl w:val="113A5258"/>
    <w:lvl w:ilvl="0" w:tplc="82D21C70">
      <w:start w:val="57"/>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9794735">
    <w:abstractNumId w:val="9"/>
  </w:num>
  <w:num w:numId="2" w16cid:durableId="1093087549">
    <w:abstractNumId w:val="8"/>
  </w:num>
  <w:num w:numId="3" w16cid:durableId="400569251">
    <w:abstractNumId w:val="4"/>
  </w:num>
  <w:num w:numId="4" w16cid:durableId="1079333056">
    <w:abstractNumId w:val="3"/>
  </w:num>
  <w:num w:numId="5" w16cid:durableId="172498450">
    <w:abstractNumId w:val="1"/>
  </w:num>
  <w:num w:numId="6" w16cid:durableId="1669864536">
    <w:abstractNumId w:val="7"/>
  </w:num>
  <w:num w:numId="7" w16cid:durableId="1976329908">
    <w:abstractNumId w:val="2"/>
  </w:num>
  <w:num w:numId="8" w16cid:durableId="2096824523">
    <w:abstractNumId w:val="5"/>
  </w:num>
  <w:num w:numId="9" w16cid:durableId="1266883329">
    <w:abstractNumId w:val="6"/>
  </w:num>
  <w:num w:numId="10" w16cid:durableId="72063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E3D"/>
    <w:rsid w:val="000A675D"/>
    <w:rsid w:val="00113A5B"/>
    <w:rsid w:val="001231C7"/>
    <w:rsid w:val="0013212F"/>
    <w:rsid w:val="001A22C5"/>
    <w:rsid w:val="001C5E94"/>
    <w:rsid w:val="002651EE"/>
    <w:rsid w:val="00282EB1"/>
    <w:rsid w:val="002E11DB"/>
    <w:rsid w:val="002F7294"/>
    <w:rsid w:val="00331A60"/>
    <w:rsid w:val="0034426B"/>
    <w:rsid w:val="0038113C"/>
    <w:rsid w:val="003812B3"/>
    <w:rsid w:val="003F09FC"/>
    <w:rsid w:val="00403E29"/>
    <w:rsid w:val="00486A83"/>
    <w:rsid w:val="004E600F"/>
    <w:rsid w:val="00556D18"/>
    <w:rsid w:val="00562FA2"/>
    <w:rsid w:val="005D0839"/>
    <w:rsid w:val="005E7BD8"/>
    <w:rsid w:val="0067527C"/>
    <w:rsid w:val="006A3CBB"/>
    <w:rsid w:val="007466FF"/>
    <w:rsid w:val="00831E3D"/>
    <w:rsid w:val="008321A3"/>
    <w:rsid w:val="00833B39"/>
    <w:rsid w:val="008D73C3"/>
    <w:rsid w:val="009004A0"/>
    <w:rsid w:val="00954322"/>
    <w:rsid w:val="00965173"/>
    <w:rsid w:val="00980F25"/>
    <w:rsid w:val="009971DD"/>
    <w:rsid w:val="009C4418"/>
    <w:rsid w:val="009E69A2"/>
    <w:rsid w:val="00A3359D"/>
    <w:rsid w:val="00A4320E"/>
    <w:rsid w:val="00AA4648"/>
    <w:rsid w:val="00B10659"/>
    <w:rsid w:val="00BC66E0"/>
    <w:rsid w:val="00C503FB"/>
    <w:rsid w:val="00C60E31"/>
    <w:rsid w:val="00D72964"/>
    <w:rsid w:val="00DB1473"/>
    <w:rsid w:val="00DC6AC4"/>
    <w:rsid w:val="00DD06A2"/>
    <w:rsid w:val="00DF564B"/>
    <w:rsid w:val="00E21B0C"/>
    <w:rsid w:val="00ED2A17"/>
    <w:rsid w:val="00EE101D"/>
    <w:rsid w:val="00F36B39"/>
    <w:rsid w:val="00F83BA1"/>
    <w:rsid w:val="00FE1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990"/>
  <w15:chartTrackingRefBased/>
  <w15:docId w15:val="{D1447302-FD88-F34D-B8F5-291AC51CC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6E0"/>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31E3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31E3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31E3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831E3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31E3D"/>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31E3D"/>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31E3D"/>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31E3D"/>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31E3D"/>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1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1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E3D"/>
    <w:rPr>
      <w:rFonts w:eastAsiaTheme="majorEastAsia" w:cstheme="majorBidi"/>
      <w:color w:val="272727" w:themeColor="text1" w:themeTint="D8"/>
    </w:rPr>
  </w:style>
  <w:style w:type="paragraph" w:styleId="Title">
    <w:name w:val="Title"/>
    <w:basedOn w:val="Normal"/>
    <w:next w:val="Normal"/>
    <w:link w:val="TitleChar"/>
    <w:uiPriority w:val="10"/>
    <w:qFormat/>
    <w:rsid w:val="00831E3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31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E3D"/>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31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E3D"/>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31E3D"/>
    <w:rPr>
      <w:i/>
      <w:iCs/>
      <w:color w:val="404040" w:themeColor="text1" w:themeTint="BF"/>
    </w:rPr>
  </w:style>
  <w:style w:type="paragraph" w:styleId="ListParagraph">
    <w:name w:val="List Paragraph"/>
    <w:basedOn w:val="Normal"/>
    <w:uiPriority w:val="34"/>
    <w:qFormat/>
    <w:rsid w:val="00831E3D"/>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31E3D"/>
    <w:rPr>
      <w:i/>
      <w:iCs/>
      <w:color w:val="0F4761" w:themeColor="accent1" w:themeShade="BF"/>
    </w:rPr>
  </w:style>
  <w:style w:type="paragraph" w:styleId="IntenseQuote">
    <w:name w:val="Intense Quote"/>
    <w:basedOn w:val="Normal"/>
    <w:next w:val="Normal"/>
    <w:link w:val="IntenseQuoteChar"/>
    <w:uiPriority w:val="30"/>
    <w:qFormat/>
    <w:rsid w:val="00831E3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31E3D"/>
    <w:rPr>
      <w:i/>
      <w:iCs/>
      <w:color w:val="0F4761" w:themeColor="accent1" w:themeShade="BF"/>
    </w:rPr>
  </w:style>
  <w:style w:type="character" w:styleId="IntenseReference">
    <w:name w:val="Intense Reference"/>
    <w:basedOn w:val="DefaultParagraphFont"/>
    <w:uiPriority w:val="32"/>
    <w:qFormat/>
    <w:rsid w:val="00831E3D"/>
    <w:rPr>
      <w:b/>
      <w:bCs/>
      <w:smallCaps/>
      <w:color w:val="0F4761" w:themeColor="accent1" w:themeShade="BF"/>
      <w:spacing w:val="5"/>
    </w:rPr>
  </w:style>
  <w:style w:type="paragraph" w:styleId="NormalWeb">
    <w:name w:val="Normal (Web)"/>
    <w:basedOn w:val="Normal"/>
    <w:uiPriority w:val="99"/>
    <w:semiHidden/>
    <w:unhideWhenUsed/>
    <w:rsid w:val="001A22C5"/>
    <w:pPr>
      <w:spacing w:before="100" w:beforeAutospacing="1" w:after="100" w:afterAutospacing="1"/>
    </w:pPr>
  </w:style>
  <w:style w:type="character" w:styleId="Strong">
    <w:name w:val="Strong"/>
    <w:basedOn w:val="DefaultParagraphFont"/>
    <w:uiPriority w:val="22"/>
    <w:qFormat/>
    <w:rsid w:val="001A22C5"/>
    <w:rPr>
      <w:b/>
      <w:bCs/>
    </w:rPr>
  </w:style>
  <w:style w:type="character" w:customStyle="1" w:styleId="apple-converted-space">
    <w:name w:val="apple-converted-space"/>
    <w:basedOn w:val="DefaultParagraphFont"/>
    <w:rsid w:val="001A22C5"/>
  </w:style>
  <w:style w:type="paragraph" w:styleId="Bibliography">
    <w:name w:val="Bibliography"/>
    <w:basedOn w:val="Normal"/>
    <w:next w:val="Normal"/>
    <w:uiPriority w:val="37"/>
    <w:unhideWhenUsed/>
    <w:rsid w:val="00DF564B"/>
    <w:rPr>
      <w:rFonts w:asciiTheme="minorHAnsi" w:eastAsiaTheme="minorHAnsi" w:hAnsiTheme="minorHAnsi" w:cstheme="minorBidi"/>
      <w:kern w:val="2"/>
      <w:lang w:eastAsia="en-US"/>
      <w14:ligatures w14:val="standardContextual"/>
    </w:rPr>
  </w:style>
  <w:style w:type="paragraph" w:customStyle="1" w:styleId="p1">
    <w:name w:val="p1"/>
    <w:basedOn w:val="Normal"/>
    <w:rsid w:val="00FE187C"/>
    <w:rPr>
      <w:rFonts w:ascii="Trebuchet MS" w:hAnsi="Trebuchet MS"/>
      <w:color w:val="141413"/>
      <w:sz w:val="14"/>
      <w:szCs w:val="14"/>
    </w:rPr>
  </w:style>
  <w:style w:type="character" w:customStyle="1" w:styleId="s1">
    <w:name w:val="s1"/>
    <w:basedOn w:val="DefaultParagraphFont"/>
    <w:rsid w:val="00FE187C"/>
    <w:rPr>
      <w:rFonts w:ascii="Times" w:hAnsi="Times" w:hint="default"/>
      <w:sz w:val="2"/>
      <w:szCs w:val="2"/>
    </w:rPr>
  </w:style>
  <w:style w:type="paragraph" w:styleId="NoSpacing">
    <w:name w:val="No Spacing"/>
    <w:uiPriority w:val="1"/>
    <w:qFormat/>
    <w:rsid w:val="00980F25"/>
  </w:style>
  <w:style w:type="character" w:styleId="PlaceholderText">
    <w:name w:val="Placeholder Text"/>
    <w:basedOn w:val="DefaultParagraphFont"/>
    <w:uiPriority w:val="99"/>
    <w:semiHidden/>
    <w:rsid w:val="00562FA2"/>
    <w:rPr>
      <w:color w:val="666666"/>
    </w:rPr>
  </w:style>
  <w:style w:type="character" w:customStyle="1" w:styleId="mord">
    <w:name w:val="mord"/>
    <w:basedOn w:val="DefaultParagraphFont"/>
    <w:rsid w:val="00DB1473"/>
  </w:style>
  <w:style w:type="character" w:customStyle="1" w:styleId="mopen">
    <w:name w:val="mopen"/>
    <w:basedOn w:val="DefaultParagraphFont"/>
    <w:rsid w:val="00DB1473"/>
  </w:style>
  <w:style w:type="character" w:customStyle="1" w:styleId="mclose">
    <w:name w:val="mclose"/>
    <w:basedOn w:val="DefaultParagraphFont"/>
    <w:rsid w:val="00DB1473"/>
  </w:style>
  <w:style w:type="character" w:customStyle="1" w:styleId="mrel">
    <w:name w:val="mrel"/>
    <w:basedOn w:val="DefaultParagraphFont"/>
    <w:rsid w:val="00DB1473"/>
  </w:style>
  <w:style w:type="character" w:customStyle="1" w:styleId="mbin">
    <w:name w:val="mbin"/>
    <w:basedOn w:val="DefaultParagraphFont"/>
    <w:rsid w:val="00DB1473"/>
  </w:style>
  <w:style w:type="character" w:customStyle="1" w:styleId="vlist-s">
    <w:name w:val="vlist-s"/>
    <w:basedOn w:val="DefaultParagraphFont"/>
    <w:rsid w:val="00F83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693684">
      <w:bodyDiv w:val="1"/>
      <w:marLeft w:val="0"/>
      <w:marRight w:val="0"/>
      <w:marTop w:val="0"/>
      <w:marBottom w:val="0"/>
      <w:divBdr>
        <w:top w:val="none" w:sz="0" w:space="0" w:color="auto"/>
        <w:left w:val="none" w:sz="0" w:space="0" w:color="auto"/>
        <w:bottom w:val="none" w:sz="0" w:space="0" w:color="auto"/>
        <w:right w:val="none" w:sz="0" w:space="0" w:color="auto"/>
      </w:divBdr>
    </w:div>
    <w:div w:id="445197197">
      <w:bodyDiv w:val="1"/>
      <w:marLeft w:val="0"/>
      <w:marRight w:val="0"/>
      <w:marTop w:val="0"/>
      <w:marBottom w:val="0"/>
      <w:divBdr>
        <w:top w:val="none" w:sz="0" w:space="0" w:color="auto"/>
        <w:left w:val="none" w:sz="0" w:space="0" w:color="auto"/>
        <w:bottom w:val="none" w:sz="0" w:space="0" w:color="auto"/>
        <w:right w:val="none" w:sz="0" w:space="0" w:color="auto"/>
      </w:divBdr>
    </w:div>
    <w:div w:id="10217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FC214-474A-CA41-A499-A3105AF9A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12</Pages>
  <Words>2637</Words>
  <Characters>14746</Characters>
  <Application>Microsoft Office Word</Application>
  <DocSecurity>0</DocSecurity>
  <Lines>398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Richard [richj23]</dc:creator>
  <cp:keywords/>
  <dc:description/>
  <cp:lastModifiedBy>Jackson, Richard [richj23]</cp:lastModifiedBy>
  <cp:revision>11</cp:revision>
  <dcterms:created xsi:type="dcterms:W3CDTF">2026-01-12T10:42:00Z</dcterms:created>
  <dcterms:modified xsi:type="dcterms:W3CDTF">2026-04-17T13:23:00Z</dcterms:modified>
</cp:coreProperties>
</file>