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4E5C9" w14:textId="5015E3A9" w:rsidR="008321A3" w:rsidRPr="00BB4535" w:rsidRDefault="00831E3D" w:rsidP="00BB4535">
      <w:pPr>
        <w:pStyle w:val="Title"/>
        <w:spacing w:line="360" w:lineRule="auto"/>
        <w:rPr>
          <w:rFonts w:ascii="Calibri" w:hAnsi="Calibri" w:cs="Calibri"/>
        </w:rPr>
      </w:pPr>
      <w:r w:rsidRPr="00BB4535">
        <w:rPr>
          <w:rFonts w:ascii="Calibri" w:hAnsi="Calibri" w:cs="Calibri"/>
        </w:rPr>
        <w:t>Synthetically Controlled Trials</w:t>
      </w:r>
      <w:r w:rsidR="001A22C5" w:rsidRPr="00BB4535">
        <w:rPr>
          <w:rFonts w:ascii="Calibri" w:hAnsi="Calibri" w:cs="Calibri"/>
        </w:rPr>
        <w:t xml:space="preserve"> in </w:t>
      </w:r>
      <w:r w:rsidR="005D582E" w:rsidRPr="00BB4535">
        <w:rPr>
          <w:rFonts w:ascii="Calibri" w:hAnsi="Calibri" w:cs="Calibri"/>
        </w:rPr>
        <w:t xml:space="preserve">Early Phase </w:t>
      </w:r>
      <w:r w:rsidR="008E5A22" w:rsidRPr="00BB4535">
        <w:rPr>
          <w:rFonts w:ascii="Calibri" w:hAnsi="Calibri" w:cs="Calibri"/>
        </w:rPr>
        <w:t>Research</w:t>
      </w:r>
    </w:p>
    <w:p w14:paraId="61B38F5F" w14:textId="77777777" w:rsidR="001A22C5" w:rsidRPr="00BB4535" w:rsidRDefault="001A22C5" w:rsidP="00BB4535">
      <w:pPr>
        <w:spacing w:line="360" w:lineRule="auto"/>
        <w:jc w:val="both"/>
        <w:rPr>
          <w:rFonts w:ascii="Calibri" w:hAnsi="Calibri" w:cs="Calibri"/>
          <w:color w:val="000000" w:themeColor="text1"/>
        </w:rPr>
      </w:pPr>
    </w:p>
    <w:p w14:paraId="718FAA2F" w14:textId="64B61A80" w:rsidR="001A22C5" w:rsidRPr="00BB4535" w:rsidRDefault="001A22C5" w:rsidP="00BB4535">
      <w:pPr>
        <w:pStyle w:val="Heading1"/>
        <w:spacing w:line="360" w:lineRule="auto"/>
        <w:jc w:val="both"/>
        <w:rPr>
          <w:rFonts w:ascii="Calibri" w:hAnsi="Calibri" w:cs="Calibri"/>
          <w:color w:val="000000" w:themeColor="text1"/>
          <w:sz w:val="24"/>
          <w:szCs w:val="24"/>
        </w:rPr>
      </w:pPr>
      <w:r w:rsidRPr="00BB4535">
        <w:rPr>
          <w:rFonts w:ascii="Calibri" w:hAnsi="Calibri" w:cs="Calibri"/>
          <w:color w:val="000000" w:themeColor="text1"/>
          <w:sz w:val="24"/>
          <w:szCs w:val="24"/>
        </w:rPr>
        <w:t>Authors and Affiliation</w:t>
      </w:r>
    </w:p>
    <w:p w14:paraId="26B0ACE0" w14:textId="77777777" w:rsidR="001A22C5" w:rsidRPr="00BB4535" w:rsidRDefault="001A22C5" w:rsidP="00BB4535">
      <w:pPr>
        <w:spacing w:line="360" w:lineRule="auto"/>
        <w:jc w:val="both"/>
        <w:rPr>
          <w:rFonts w:ascii="Calibri" w:hAnsi="Calibri" w:cs="Calibri"/>
          <w:color w:val="000000" w:themeColor="text1"/>
        </w:rPr>
      </w:pPr>
    </w:p>
    <w:p w14:paraId="47EA5C3E" w14:textId="77777777" w:rsidR="00831E3D" w:rsidRPr="00BB4535" w:rsidRDefault="00831E3D" w:rsidP="00BB4535">
      <w:pPr>
        <w:spacing w:line="360" w:lineRule="auto"/>
        <w:jc w:val="both"/>
        <w:rPr>
          <w:rFonts w:ascii="Calibri" w:hAnsi="Calibri" w:cs="Calibri"/>
          <w:color w:val="000000" w:themeColor="text1"/>
        </w:rPr>
      </w:pPr>
    </w:p>
    <w:p w14:paraId="23492F00" w14:textId="44A5B05C" w:rsidR="001A22C5" w:rsidRPr="00BB4535" w:rsidRDefault="001A22C5" w:rsidP="00BB4535">
      <w:pPr>
        <w:spacing w:line="360" w:lineRule="auto"/>
        <w:jc w:val="both"/>
        <w:rPr>
          <w:rFonts w:ascii="Calibri" w:hAnsi="Calibri" w:cs="Calibri"/>
          <w:color w:val="000000" w:themeColor="text1"/>
        </w:rPr>
      </w:pPr>
    </w:p>
    <w:p w14:paraId="6FC6D0FA" w14:textId="77777777" w:rsidR="001A22C5" w:rsidRPr="00BB4535" w:rsidRDefault="001A22C5" w:rsidP="00BB4535">
      <w:pPr>
        <w:spacing w:line="360" w:lineRule="auto"/>
        <w:jc w:val="both"/>
        <w:rPr>
          <w:rFonts w:ascii="Calibri" w:eastAsiaTheme="majorEastAsia" w:hAnsi="Calibri" w:cs="Calibri"/>
          <w:color w:val="000000" w:themeColor="text1"/>
        </w:rPr>
      </w:pPr>
      <w:r w:rsidRPr="00BB4535">
        <w:rPr>
          <w:rFonts w:ascii="Calibri" w:hAnsi="Calibri" w:cs="Calibri"/>
          <w:color w:val="000000" w:themeColor="text1"/>
        </w:rPr>
        <w:br w:type="page"/>
      </w:r>
    </w:p>
    <w:p w14:paraId="5C2154D1" w14:textId="236B8B2C" w:rsidR="00831E3D" w:rsidRPr="00BB4535" w:rsidRDefault="00831E3D" w:rsidP="00BB4535">
      <w:pPr>
        <w:pStyle w:val="Heading2"/>
        <w:spacing w:line="360" w:lineRule="auto"/>
        <w:rPr>
          <w:rFonts w:ascii="Calibri" w:hAnsi="Calibri" w:cs="Calibri"/>
        </w:rPr>
      </w:pPr>
      <w:r w:rsidRPr="00BB4535">
        <w:rPr>
          <w:rFonts w:ascii="Calibri" w:hAnsi="Calibri" w:cs="Calibri"/>
        </w:rPr>
        <w:lastRenderedPageBreak/>
        <w:t>Introduction</w:t>
      </w:r>
    </w:p>
    <w:p w14:paraId="086E8C02" w14:textId="48120150" w:rsidR="00831E3D" w:rsidRPr="00BB4535" w:rsidRDefault="009004A0" w:rsidP="00BB4535">
      <w:pPr>
        <w:spacing w:line="360" w:lineRule="auto"/>
        <w:jc w:val="both"/>
        <w:rPr>
          <w:rFonts w:ascii="Calibri" w:hAnsi="Calibri" w:cs="Calibri"/>
          <w:color w:val="000000" w:themeColor="text1"/>
        </w:rPr>
      </w:pPr>
      <w:r w:rsidRPr="00BB4535">
        <w:rPr>
          <w:rFonts w:ascii="Calibri" w:hAnsi="Calibri" w:cs="Calibri"/>
          <w:color w:val="000000" w:themeColor="text1"/>
        </w:rPr>
        <w:t>Randomised Controlled Trials (RCTs)</w:t>
      </w:r>
      <w:r w:rsidR="0067527C" w:rsidRPr="00BB4535">
        <w:rPr>
          <w:rFonts w:ascii="Calibri" w:hAnsi="Calibri" w:cs="Calibri"/>
          <w:color w:val="000000" w:themeColor="text1"/>
        </w:rPr>
        <w:t xml:space="preserve"> </w:t>
      </w:r>
      <w:r w:rsidR="00DB2F35" w:rsidRPr="00BB4535">
        <w:rPr>
          <w:rFonts w:ascii="Calibri" w:hAnsi="Calibri" w:cs="Calibri"/>
          <w:color w:val="000000" w:themeColor="text1"/>
        </w:rPr>
        <w:t xml:space="preserve">are </w:t>
      </w:r>
      <w:r w:rsidR="0067527C" w:rsidRPr="00BB4535">
        <w:rPr>
          <w:rFonts w:ascii="Calibri" w:hAnsi="Calibri" w:cs="Calibri"/>
          <w:color w:val="000000" w:themeColor="text1"/>
        </w:rPr>
        <w:t xml:space="preserve">the gold standard of clinical research due to their ability to provide reliable causal estimates of a treatments </w:t>
      </w:r>
      <w:r w:rsidR="00007776" w:rsidRPr="00BB4535">
        <w:rPr>
          <w:rFonts w:ascii="Calibri" w:hAnsi="Calibri" w:cs="Calibri"/>
          <w:color w:val="000000" w:themeColor="text1"/>
        </w:rPr>
        <w:t>effect</w:t>
      </w:r>
      <w:r w:rsidR="0067527C" w:rsidRPr="00BB4535">
        <w:rPr>
          <w:rFonts w:ascii="Calibri" w:hAnsi="Calibri" w:cs="Calibri"/>
          <w:color w:val="000000" w:themeColor="text1"/>
        </w:rPr>
        <w:t xml:space="preserve"> against some control.</w:t>
      </w:r>
      <w:r w:rsidRPr="00BB4535">
        <w:rPr>
          <w:rFonts w:ascii="Calibri" w:hAnsi="Calibri" w:cs="Calibri"/>
          <w:color w:val="000000" w:themeColor="text1"/>
        </w:rPr>
        <w:t xml:space="preserve">  Their quality comes at a cost however with large numbers of patients, and consequently time and money, required.</w:t>
      </w:r>
    </w:p>
    <w:p w14:paraId="5DFEF971" w14:textId="77777777" w:rsidR="0067527C" w:rsidRPr="00BB4535" w:rsidRDefault="0067527C" w:rsidP="00BB4535">
      <w:pPr>
        <w:spacing w:line="360" w:lineRule="auto"/>
        <w:jc w:val="both"/>
        <w:rPr>
          <w:rFonts w:ascii="Calibri" w:hAnsi="Calibri" w:cs="Calibri"/>
          <w:color w:val="000000" w:themeColor="text1"/>
        </w:rPr>
      </w:pPr>
    </w:p>
    <w:p w14:paraId="19B45AF7" w14:textId="155E4E99" w:rsidR="0067527C" w:rsidRPr="00BB4535" w:rsidRDefault="0067527C"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This problem is heightened in areas such as rare diseases or early phase trial design were resources are </w:t>
      </w:r>
      <w:r w:rsidR="009004A0" w:rsidRPr="00BB4535">
        <w:rPr>
          <w:rFonts w:ascii="Calibri" w:hAnsi="Calibri" w:cs="Calibri"/>
          <w:color w:val="000000" w:themeColor="text1"/>
        </w:rPr>
        <w:t xml:space="preserve">often </w:t>
      </w:r>
      <w:r w:rsidRPr="00BB4535">
        <w:rPr>
          <w:rFonts w:ascii="Calibri" w:hAnsi="Calibri" w:cs="Calibri"/>
          <w:color w:val="000000" w:themeColor="text1"/>
        </w:rPr>
        <w:t xml:space="preserve">scarce.  Here the stringent rules of demonstrating efficacy are </w:t>
      </w:r>
      <w:r w:rsidR="009004A0" w:rsidRPr="00BB4535">
        <w:rPr>
          <w:rFonts w:ascii="Calibri" w:hAnsi="Calibri" w:cs="Calibri"/>
          <w:color w:val="000000" w:themeColor="text1"/>
        </w:rPr>
        <w:t xml:space="preserve">often </w:t>
      </w:r>
      <w:r w:rsidRPr="00BB4535">
        <w:rPr>
          <w:rFonts w:ascii="Calibri" w:hAnsi="Calibri" w:cs="Calibri"/>
          <w:color w:val="000000" w:themeColor="text1"/>
        </w:rPr>
        <w:t xml:space="preserve">relaxed, either by design or necessity.  </w:t>
      </w:r>
    </w:p>
    <w:p w14:paraId="586E9FC6" w14:textId="77777777" w:rsidR="0067527C" w:rsidRPr="00BB4535" w:rsidRDefault="0067527C" w:rsidP="00BB4535">
      <w:pPr>
        <w:spacing w:line="360" w:lineRule="auto"/>
        <w:jc w:val="both"/>
        <w:rPr>
          <w:rFonts w:ascii="Calibri" w:hAnsi="Calibri" w:cs="Calibri"/>
          <w:color w:val="000000" w:themeColor="text1"/>
        </w:rPr>
      </w:pPr>
    </w:p>
    <w:p w14:paraId="685D22ED" w14:textId="7BEDE711" w:rsidR="008E5A22" w:rsidRPr="00BB4535" w:rsidRDefault="0067527C"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With the exception perhaps of phase </w:t>
      </w:r>
      <w:r w:rsidR="008E5A22" w:rsidRPr="00BB4535">
        <w:rPr>
          <w:rFonts w:ascii="Calibri" w:hAnsi="Calibri" w:cs="Calibri"/>
          <w:color w:val="000000" w:themeColor="text1"/>
        </w:rPr>
        <w:t>I studies</w:t>
      </w:r>
      <w:r w:rsidRPr="00BB4535">
        <w:rPr>
          <w:rFonts w:ascii="Calibri" w:hAnsi="Calibri" w:cs="Calibri"/>
          <w:color w:val="000000" w:themeColor="text1"/>
        </w:rPr>
        <w:t xml:space="preserve">, the </w:t>
      </w:r>
      <w:r w:rsidR="008E5A22" w:rsidRPr="00BB4535">
        <w:rPr>
          <w:rFonts w:ascii="Calibri" w:hAnsi="Calibri" w:cs="Calibri"/>
          <w:color w:val="000000" w:themeColor="text1"/>
        </w:rPr>
        <w:t xml:space="preserve">general </w:t>
      </w:r>
      <w:r w:rsidRPr="00BB4535">
        <w:rPr>
          <w:rFonts w:ascii="Calibri" w:hAnsi="Calibri" w:cs="Calibri"/>
          <w:color w:val="000000" w:themeColor="text1"/>
        </w:rPr>
        <w:t xml:space="preserve">aim at the onset of </w:t>
      </w:r>
      <w:r w:rsidR="008E5A22" w:rsidRPr="00BB4535">
        <w:rPr>
          <w:rFonts w:ascii="Calibri" w:hAnsi="Calibri" w:cs="Calibri"/>
          <w:color w:val="000000" w:themeColor="text1"/>
        </w:rPr>
        <w:t>a</w:t>
      </w:r>
      <w:r w:rsidR="00007776" w:rsidRPr="00BB4535">
        <w:rPr>
          <w:rFonts w:ascii="Calibri" w:hAnsi="Calibri" w:cs="Calibri"/>
          <w:color w:val="000000" w:themeColor="text1"/>
        </w:rPr>
        <w:t>ny</w:t>
      </w:r>
      <w:r w:rsidR="008E5A22" w:rsidRPr="00BB4535">
        <w:rPr>
          <w:rFonts w:ascii="Calibri" w:hAnsi="Calibri" w:cs="Calibri"/>
          <w:color w:val="000000" w:themeColor="text1"/>
        </w:rPr>
        <w:t xml:space="preserve"> early phase prospective</w:t>
      </w:r>
      <w:r w:rsidRPr="00BB4535">
        <w:rPr>
          <w:rFonts w:ascii="Calibri" w:hAnsi="Calibri" w:cs="Calibri"/>
          <w:color w:val="000000" w:themeColor="text1"/>
        </w:rPr>
        <w:t xml:space="preserve"> trial is to obtain a causal estimate of the effect of an experimental treatment</w:t>
      </w:r>
      <w:r w:rsidR="00833B39" w:rsidRPr="00BB4535">
        <w:rPr>
          <w:rFonts w:ascii="Calibri" w:hAnsi="Calibri" w:cs="Calibri"/>
          <w:color w:val="000000" w:themeColor="text1"/>
        </w:rPr>
        <w:t xml:space="preserve"> against some standard of care</w:t>
      </w:r>
      <w:r w:rsidRPr="00BB4535">
        <w:rPr>
          <w:rFonts w:ascii="Calibri" w:hAnsi="Calibri" w:cs="Calibri"/>
          <w:color w:val="000000" w:themeColor="text1"/>
        </w:rPr>
        <w:t>.</w:t>
      </w:r>
      <w:r w:rsidR="009004A0" w:rsidRPr="00BB4535">
        <w:rPr>
          <w:rFonts w:ascii="Calibri" w:hAnsi="Calibri" w:cs="Calibri"/>
          <w:color w:val="000000" w:themeColor="text1"/>
        </w:rPr>
        <w:t xml:space="preserve">  </w:t>
      </w:r>
      <w:r w:rsidR="008E5A22" w:rsidRPr="00BB4535">
        <w:rPr>
          <w:rFonts w:ascii="Calibri" w:hAnsi="Calibri" w:cs="Calibri"/>
          <w:color w:val="000000" w:themeColor="text1"/>
        </w:rPr>
        <w:t xml:space="preserve">Here the evidence sought is </w:t>
      </w:r>
      <w:r w:rsidR="00007776" w:rsidRPr="00BB4535">
        <w:rPr>
          <w:rFonts w:ascii="Calibri" w:hAnsi="Calibri" w:cs="Calibri"/>
          <w:color w:val="000000" w:themeColor="text1"/>
        </w:rPr>
        <w:t xml:space="preserve">typically </w:t>
      </w:r>
      <w:r w:rsidR="008E5A22" w:rsidRPr="00BB4535">
        <w:rPr>
          <w:rFonts w:ascii="Calibri" w:hAnsi="Calibri" w:cs="Calibri"/>
          <w:color w:val="000000" w:themeColor="text1"/>
        </w:rPr>
        <w:t xml:space="preserve">for </w:t>
      </w:r>
      <w:r w:rsidR="00007776" w:rsidRPr="00BB4535">
        <w:rPr>
          <w:rFonts w:ascii="Calibri" w:hAnsi="Calibri" w:cs="Calibri"/>
          <w:color w:val="000000" w:themeColor="text1"/>
        </w:rPr>
        <w:t>‘</w:t>
      </w:r>
      <w:r w:rsidR="008E5A22" w:rsidRPr="00BB4535">
        <w:rPr>
          <w:rFonts w:ascii="Calibri" w:hAnsi="Calibri" w:cs="Calibri"/>
          <w:color w:val="000000" w:themeColor="text1"/>
        </w:rPr>
        <w:t>signals of efficacy</w:t>
      </w:r>
      <w:r w:rsidR="00007776" w:rsidRPr="00BB4535">
        <w:rPr>
          <w:rFonts w:ascii="Calibri" w:hAnsi="Calibri" w:cs="Calibri"/>
          <w:color w:val="000000" w:themeColor="text1"/>
        </w:rPr>
        <w:t>’</w:t>
      </w:r>
      <w:r w:rsidR="008E5A22" w:rsidRPr="00BB4535">
        <w:rPr>
          <w:rFonts w:ascii="Calibri" w:hAnsi="Calibri" w:cs="Calibri"/>
          <w:color w:val="000000" w:themeColor="text1"/>
        </w:rPr>
        <w:t xml:space="preserve"> as opposed to more definitive conclusions sought in phase III trials.</w:t>
      </w:r>
    </w:p>
    <w:p w14:paraId="3DB5A23C" w14:textId="77777777" w:rsidR="008E5A22" w:rsidRPr="00BB4535" w:rsidRDefault="008E5A22" w:rsidP="00BB4535">
      <w:pPr>
        <w:spacing w:line="360" w:lineRule="auto"/>
        <w:jc w:val="both"/>
        <w:rPr>
          <w:rFonts w:ascii="Calibri" w:hAnsi="Calibri" w:cs="Calibri"/>
          <w:color w:val="000000" w:themeColor="text1"/>
        </w:rPr>
      </w:pPr>
    </w:p>
    <w:p w14:paraId="04E07303" w14:textId="1DA03E23" w:rsidR="0067527C" w:rsidRPr="00BB4535" w:rsidRDefault="008E5A22"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In this setting studies which seek to randomise patients between control and experimental groups have sample sizes which are </w:t>
      </w:r>
      <w:r w:rsidR="00007776" w:rsidRPr="00BB4535">
        <w:rPr>
          <w:rFonts w:ascii="Calibri" w:hAnsi="Calibri" w:cs="Calibri"/>
          <w:color w:val="000000" w:themeColor="text1"/>
        </w:rPr>
        <w:t xml:space="preserve">generally </w:t>
      </w:r>
      <w:r w:rsidRPr="00BB4535">
        <w:rPr>
          <w:rFonts w:ascii="Calibri" w:hAnsi="Calibri" w:cs="Calibri"/>
          <w:color w:val="000000" w:themeColor="text1"/>
        </w:rPr>
        <w:t>large relative to their early phase aims</w:t>
      </w:r>
      <w:r w:rsidR="00007776" w:rsidRPr="00BB4535">
        <w:rPr>
          <w:rFonts w:ascii="Calibri" w:hAnsi="Calibri" w:cs="Calibri"/>
          <w:color w:val="000000" w:themeColor="text1"/>
        </w:rPr>
        <w:t>.  Conversely</w:t>
      </w:r>
      <w:r w:rsidRPr="00BB4535">
        <w:rPr>
          <w:rFonts w:ascii="Calibri" w:hAnsi="Calibri" w:cs="Calibri"/>
          <w:color w:val="000000" w:themeColor="text1"/>
        </w:rPr>
        <w:t xml:space="preserve"> </w:t>
      </w:r>
      <w:r w:rsidR="009004A0" w:rsidRPr="00BB4535">
        <w:rPr>
          <w:rFonts w:ascii="Calibri" w:hAnsi="Calibri" w:cs="Calibri"/>
          <w:color w:val="000000" w:themeColor="text1"/>
        </w:rPr>
        <w:t xml:space="preserve">single arm trials </w:t>
      </w:r>
      <w:r w:rsidRPr="00BB4535">
        <w:rPr>
          <w:rFonts w:ascii="Calibri" w:hAnsi="Calibri" w:cs="Calibri"/>
          <w:color w:val="000000" w:themeColor="text1"/>
        </w:rPr>
        <w:t xml:space="preserve">without </w:t>
      </w:r>
      <w:r w:rsidR="009004A0" w:rsidRPr="00BB4535">
        <w:rPr>
          <w:rFonts w:ascii="Calibri" w:hAnsi="Calibri" w:cs="Calibri"/>
          <w:color w:val="000000" w:themeColor="text1"/>
        </w:rPr>
        <w:t xml:space="preserve">a comparator </w:t>
      </w:r>
      <w:r w:rsidRPr="00BB4535">
        <w:rPr>
          <w:rFonts w:ascii="Calibri" w:hAnsi="Calibri" w:cs="Calibri"/>
          <w:color w:val="000000" w:themeColor="text1"/>
        </w:rPr>
        <w:t>find it</w:t>
      </w:r>
      <w:r w:rsidR="009004A0" w:rsidRPr="00BB4535">
        <w:rPr>
          <w:rFonts w:ascii="Calibri" w:hAnsi="Calibri" w:cs="Calibri"/>
          <w:color w:val="000000" w:themeColor="text1"/>
        </w:rPr>
        <w:t xml:space="preserve"> difficult to provide any reliable estimate of efficacy.</w:t>
      </w:r>
      <w:r w:rsidR="00007776" w:rsidRPr="00BB4535">
        <w:rPr>
          <w:rFonts w:ascii="Calibri" w:hAnsi="Calibri" w:cs="Calibri"/>
          <w:color w:val="000000" w:themeColor="text1"/>
        </w:rPr>
        <w:t xml:space="preserve">   Further it is important to recognise that no trial occurs in a vacuum [REFERENCE HERE].  Whilst in a phase III trial where internal consistency of any treatment effect is a primary concern, this feature may be relaxed where the overall level of evidence sought is itself lowered.  This in turn allows for the inclusion of information external to the study to supplement any prospective data.</w:t>
      </w:r>
    </w:p>
    <w:p w14:paraId="6ED8F11F" w14:textId="77777777" w:rsidR="008E5A22" w:rsidRPr="00BB4535" w:rsidRDefault="008E5A22" w:rsidP="00BB4535">
      <w:pPr>
        <w:spacing w:line="360" w:lineRule="auto"/>
        <w:jc w:val="both"/>
        <w:rPr>
          <w:rFonts w:ascii="Calibri" w:hAnsi="Calibri" w:cs="Calibri"/>
          <w:color w:val="000000" w:themeColor="text1"/>
        </w:rPr>
      </w:pPr>
    </w:p>
    <w:p w14:paraId="71350AB9" w14:textId="145F2C99" w:rsidR="008E5A22" w:rsidRPr="00BB4535" w:rsidRDefault="008E5A22" w:rsidP="00BB4535">
      <w:pPr>
        <w:spacing w:line="360" w:lineRule="auto"/>
        <w:jc w:val="both"/>
        <w:rPr>
          <w:rFonts w:ascii="Calibri" w:hAnsi="Calibri" w:cs="Calibri"/>
          <w:color w:val="000000" w:themeColor="text1"/>
        </w:rPr>
      </w:pPr>
      <w:r w:rsidRPr="00BB4535">
        <w:rPr>
          <w:rFonts w:ascii="Calibri" w:hAnsi="Calibri" w:cs="Calibri"/>
          <w:color w:val="000000" w:themeColor="text1"/>
        </w:rPr>
        <w:t>Traditional</w:t>
      </w:r>
      <w:r w:rsidR="00007776" w:rsidRPr="00BB4535">
        <w:rPr>
          <w:rFonts w:ascii="Calibri" w:hAnsi="Calibri" w:cs="Calibri"/>
          <w:color w:val="000000" w:themeColor="text1"/>
        </w:rPr>
        <w:t>ly</w:t>
      </w:r>
      <w:r w:rsidRPr="00BB4535">
        <w:rPr>
          <w:rFonts w:ascii="Calibri" w:hAnsi="Calibri" w:cs="Calibri"/>
          <w:color w:val="000000" w:themeColor="text1"/>
        </w:rPr>
        <w:t xml:space="preserve"> </w:t>
      </w:r>
      <w:r w:rsidR="009004A0" w:rsidRPr="00BB4535">
        <w:rPr>
          <w:rFonts w:ascii="Calibri" w:hAnsi="Calibri" w:cs="Calibri"/>
          <w:color w:val="000000" w:themeColor="text1"/>
        </w:rPr>
        <w:t>RCTs are conducted from a position of enforced ignorance</w:t>
      </w:r>
      <w:r w:rsidRPr="00BB4535">
        <w:rPr>
          <w:rFonts w:ascii="Calibri" w:hAnsi="Calibri" w:cs="Calibri"/>
          <w:color w:val="000000" w:themeColor="text1"/>
        </w:rPr>
        <w:t>.</w:t>
      </w:r>
      <w:r w:rsidR="00833B39" w:rsidRPr="00BB4535">
        <w:rPr>
          <w:rFonts w:ascii="Calibri" w:hAnsi="Calibri" w:cs="Calibri"/>
          <w:color w:val="000000" w:themeColor="text1"/>
        </w:rPr>
        <w:t xml:space="preserve"> </w:t>
      </w:r>
      <w:r w:rsidRPr="00BB4535">
        <w:rPr>
          <w:rFonts w:ascii="Calibri" w:hAnsi="Calibri" w:cs="Calibri"/>
          <w:color w:val="000000" w:themeColor="text1"/>
        </w:rPr>
        <w:t xml:space="preserve">  Researchers position themselves as knowing nothing about either treatment group </w:t>
      </w:r>
      <w:r w:rsidR="00833B39" w:rsidRPr="00BB4535">
        <w:rPr>
          <w:rFonts w:ascii="Calibri" w:hAnsi="Calibri" w:cs="Calibri"/>
          <w:color w:val="000000" w:themeColor="text1"/>
        </w:rPr>
        <w:t xml:space="preserve">with the acceptance that all information </w:t>
      </w:r>
      <w:r w:rsidRPr="00BB4535">
        <w:rPr>
          <w:rFonts w:ascii="Calibri" w:hAnsi="Calibri" w:cs="Calibri"/>
          <w:color w:val="000000" w:themeColor="text1"/>
        </w:rPr>
        <w:t>on efficacy</w:t>
      </w:r>
      <w:r w:rsidR="00833B39" w:rsidRPr="00BB4535">
        <w:rPr>
          <w:rFonts w:ascii="Calibri" w:hAnsi="Calibri" w:cs="Calibri"/>
          <w:color w:val="000000" w:themeColor="text1"/>
        </w:rPr>
        <w:t xml:space="preserve"> will be obtained from the trial data. </w:t>
      </w:r>
      <w:r w:rsidRPr="00BB4535">
        <w:rPr>
          <w:rFonts w:ascii="Calibri" w:hAnsi="Calibri" w:cs="Calibri"/>
          <w:color w:val="000000" w:themeColor="text1"/>
        </w:rPr>
        <w:t xml:space="preserve"> </w:t>
      </w:r>
      <w:r w:rsidR="00007776" w:rsidRPr="00BB4535">
        <w:rPr>
          <w:rFonts w:ascii="Calibri" w:hAnsi="Calibri" w:cs="Calibri"/>
          <w:color w:val="000000" w:themeColor="text1"/>
        </w:rPr>
        <w:t xml:space="preserve">Whilst a necessity for internal consistency </w:t>
      </w:r>
      <w:r w:rsidR="00833B39" w:rsidRPr="00BB4535">
        <w:rPr>
          <w:rFonts w:ascii="Calibri" w:hAnsi="Calibri" w:cs="Calibri"/>
          <w:color w:val="000000" w:themeColor="text1"/>
        </w:rPr>
        <w:t>it is</w:t>
      </w:r>
      <w:r w:rsidR="00007776" w:rsidRPr="00BB4535">
        <w:rPr>
          <w:rFonts w:ascii="Calibri" w:hAnsi="Calibri" w:cs="Calibri"/>
          <w:color w:val="000000" w:themeColor="text1"/>
        </w:rPr>
        <w:t xml:space="preserve"> perhaps</w:t>
      </w:r>
      <w:r w:rsidR="00833B39" w:rsidRPr="00BB4535">
        <w:rPr>
          <w:rFonts w:ascii="Calibri" w:hAnsi="Calibri" w:cs="Calibri"/>
          <w:color w:val="000000" w:themeColor="text1"/>
        </w:rPr>
        <w:t xml:space="preserve"> naïve </w:t>
      </w:r>
      <w:r w:rsidR="0067527C" w:rsidRPr="00BB4535">
        <w:rPr>
          <w:rFonts w:ascii="Calibri" w:hAnsi="Calibri" w:cs="Calibri"/>
          <w:color w:val="000000" w:themeColor="text1"/>
        </w:rPr>
        <w:t>to think</w:t>
      </w:r>
      <w:r w:rsidRPr="00BB4535">
        <w:rPr>
          <w:rFonts w:ascii="Calibri" w:hAnsi="Calibri" w:cs="Calibri"/>
          <w:color w:val="000000" w:themeColor="text1"/>
        </w:rPr>
        <w:t xml:space="preserve"> firstly that</w:t>
      </w:r>
      <w:r w:rsidR="0067527C" w:rsidRPr="00BB4535">
        <w:rPr>
          <w:rFonts w:ascii="Calibri" w:hAnsi="Calibri" w:cs="Calibri"/>
          <w:color w:val="000000" w:themeColor="text1"/>
        </w:rPr>
        <w:t xml:space="preserve"> no information </w:t>
      </w:r>
      <w:r w:rsidR="00833B39" w:rsidRPr="00BB4535">
        <w:rPr>
          <w:rFonts w:ascii="Calibri" w:hAnsi="Calibri" w:cs="Calibri"/>
          <w:color w:val="000000" w:themeColor="text1"/>
        </w:rPr>
        <w:t xml:space="preserve">on the control arm </w:t>
      </w:r>
      <w:r w:rsidR="0067527C" w:rsidRPr="00BB4535">
        <w:rPr>
          <w:rFonts w:ascii="Calibri" w:hAnsi="Calibri" w:cs="Calibri"/>
          <w:color w:val="000000" w:themeColor="text1"/>
        </w:rPr>
        <w:t>exists</w:t>
      </w:r>
      <w:r w:rsidR="00833B39" w:rsidRPr="00BB4535">
        <w:rPr>
          <w:rFonts w:ascii="Calibri" w:hAnsi="Calibri" w:cs="Calibri"/>
          <w:color w:val="000000" w:themeColor="text1"/>
        </w:rPr>
        <w:t xml:space="preserve"> prior to the trial</w:t>
      </w:r>
      <w:r w:rsidRPr="00BB4535">
        <w:rPr>
          <w:rFonts w:ascii="Calibri" w:hAnsi="Calibri" w:cs="Calibri"/>
          <w:color w:val="000000" w:themeColor="text1"/>
        </w:rPr>
        <w:t xml:space="preserve"> and secondly that any trial results will not be interpreted within the wider </w:t>
      </w:r>
      <w:r w:rsidR="00007776" w:rsidRPr="00BB4535">
        <w:rPr>
          <w:rFonts w:ascii="Calibri" w:hAnsi="Calibri" w:cs="Calibri"/>
          <w:color w:val="000000" w:themeColor="text1"/>
        </w:rPr>
        <w:t xml:space="preserve">clinical </w:t>
      </w:r>
      <w:r w:rsidRPr="00BB4535">
        <w:rPr>
          <w:rFonts w:ascii="Calibri" w:hAnsi="Calibri" w:cs="Calibri"/>
          <w:color w:val="000000" w:themeColor="text1"/>
        </w:rPr>
        <w:t>contex</w:t>
      </w:r>
      <w:r w:rsidR="00007776" w:rsidRPr="00BB4535">
        <w:rPr>
          <w:rFonts w:ascii="Calibri" w:hAnsi="Calibri" w:cs="Calibri"/>
          <w:color w:val="000000" w:themeColor="text1"/>
        </w:rPr>
        <w:t>t</w:t>
      </w:r>
      <w:r w:rsidRPr="00BB4535">
        <w:rPr>
          <w:rFonts w:ascii="Calibri" w:hAnsi="Calibri" w:cs="Calibri"/>
          <w:color w:val="000000" w:themeColor="text1"/>
        </w:rPr>
        <w:t>.</w:t>
      </w:r>
    </w:p>
    <w:p w14:paraId="7C593B65" w14:textId="77777777" w:rsidR="008E5A22" w:rsidRPr="00BB4535" w:rsidRDefault="008E5A22" w:rsidP="00BB4535">
      <w:pPr>
        <w:spacing w:line="360" w:lineRule="auto"/>
        <w:jc w:val="both"/>
        <w:rPr>
          <w:rFonts w:ascii="Calibri" w:hAnsi="Calibri" w:cs="Calibri"/>
          <w:color w:val="000000" w:themeColor="text1"/>
        </w:rPr>
      </w:pPr>
    </w:p>
    <w:p w14:paraId="557E80E2" w14:textId="440C3C4B" w:rsidR="0067527C" w:rsidRPr="00BB4535" w:rsidRDefault="008E5A22" w:rsidP="00BB4535">
      <w:pPr>
        <w:spacing w:line="360" w:lineRule="auto"/>
        <w:jc w:val="both"/>
        <w:rPr>
          <w:rFonts w:ascii="Calibri" w:hAnsi="Calibri" w:cs="Calibri"/>
          <w:color w:val="000000" w:themeColor="text1"/>
        </w:rPr>
      </w:pPr>
      <w:r w:rsidRPr="00BB4535">
        <w:rPr>
          <w:rFonts w:ascii="Calibri" w:hAnsi="Calibri" w:cs="Calibri"/>
          <w:color w:val="000000" w:themeColor="text1"/>
        </w:rPr>
        <w:lastRenderedPageBreak/>
        <w:t xml:space="preserve">In practice a great deal will be understood about any standard of care, including the expected delivery of treatment, patient side effects, quality of life and patient outcomes.  </w:t>
      </w:r>
      <w:r w:rsidR="00833B39" w:rsidRPr="00BB4535">
        <w:rPr>
          <w:rFonts w:ascii="Calibri" w:hAnsi="Calibri" w:cs="Calibri"/>
          <w:color w:val="000000" w:themeColor="text1"/>
        </w:rPr>
        <w:t>What is more, this information is increasing through t</w:t>
      </w:r>
      <w:r w:rsidR="0067527C" w:rsidRPr="00BB4535">
        <w:rPr>
          <w:rFonts w:ascii="Calibri" w:hAnsi="Calibri" w:cs="Calibri"/>
          <w:color w:val="000000" w:themeColor="text1"/>
        </w:rPr>
        <w:t>he availability of external</w:t>
      </w:r>
      <w:r w:rsidR="00833B39" w:rsidRPr="00BB4535">
        <w:rPr>
          <w:rFonts w:ascii="Calibri" w:hAnsi="Calibri" w:cs="Calibri"/>
          <w:color w:val="000000" w:themeColor="text1"/>
        </w:rPr>
        <w:t xml:space="preserve"> registry/observational</w:t>
      </w:r>
      <w:r w:rsidR="0067527C" w:rsidRPr="00BB4535">
        <w:rPr>
          <w:rFonts w:ascii="Calibri" w:hAnsi="Calibri" w:cs="Calibri"/>
          <w:color w:val="000000" w:themeColor="text1"/>
        </w:rPr>
        <w:t xml:space="preserve"> data</w:t>
      </w:r>
      <w:r w:rsidR="00833B39" w:rsidRPr="00BB4535">
        <w:rPr>
          <w:rFonts w:ascii="Calibri" w:hAnsi="Calibri" w:cs="Calibri"/>
          <w:color w:val="000000" w:themeColor="text1"/>
        </w:rPr>
        <w:t xml:space="preserve"> and </w:t>
      </w:r>
      <w:r w:rsidR="0067527C" w:rsidRPr="00BB4535">
        <w:rPr>
          <w:rFonts w:ascii="Calibri" w:hAnsi="Calibri" w:cs="Calibri"/>
          <w:color w:val="000000" w:themeColor="text1"/>
        </w:rPr>
        <w:t>previously conducted studies.</w:t>
      </w:r>
      <w:r w:rsidR="00E62D50" w:rsidRPr="00BB4535">
        <w:rPr>
          <w:rFonts w:ascii="Calibri" w:hAnsi="Calibri" w:cs="Calibri"/>
          <w:color w:val="000000" w:themeColor="text1"/>
        </w:rPr>
        <w:t xml:space="preserve">  </w:t>
      </w:r>
    </w:p>
    <w:p w14:paraId="29538A26" w14:textId="77777777" w:rsidR="001A22C5" w:rsidRPr="00BB4535" w:rsidRDefault="001A22C5" w:rsidP="00BB4535">
      <w:pPr>
        <w:spacing w:line="360" w:lineRule="auto"/>
        <w:jc w:val="both"/>
        <w:rPr>
          <w:rFonts w:ascii="Calibri" w:hAnsi="Calibri" w:cs="Calibri"/>
          <w:color w:val="000000" w:themeColor="text1"/>
        </w:rPr>
      </w:pPr>
    </w:p>
    <w:p w14:paraId="02BB08EE" w14:textId="6ED3818D" w:rsidR="00FE187C" w:rsidRPr="00BB4535" w:rsidRDefault="00833B39" w:rsidP="00BB4535">
      <w:pPr>
        <w:spacing w:line="360" w:lineRule="auto"/>
        <w:jc w:val="both"/>
        <w:rPr>
          <w:rStyle w:val="apple-converted-space"/>
          <w:rFonts w:ascii="Calibri" w:hAnsi="Calibri" w:cs="Calibri"/>
          <w:color w:val="000000" w:themeColor="text1"/>
        </w:rPr>
      </w:pPr>
      <w:r w:rsidRPr="00BB4535">
        <w:rPr>
          <w:rFonts w:ascii="Calibri" w:hAnsi="Calibri" w:cs="Calibri"/>
          <w:color w:val="000000" w:themeColor="text1"/>
        </w:rPr>
        <w:t xml:space="preserve">The aim of supplementing prospective trials with external information has </w:t>
      </w:r>
      <w:r w:rsidR="00DF564B" w:rsidRPr="00BB4535">
        <w:rPr>
          <w:rFonts w:ascii="Calibri" w:hAnsi="Calibri" w:cs="Calibri"/>
          <w:color w:val="000000" w:themeColor="text1"/>
        </w:rPr>
        <w:t>long be</w:t>
      </w:r>
      <w:r w:rsidR="00403E29" w:rsidRPr="00BB4535">
        <w:rPr>
          <w:rFonts w:ascii="Calibri" w:hAnsi="Calibri" w:cs="Calibri"/>
          <w:color w:val="000000" w:themeColor="text1"/>
        </w:rPr>
        <w:t>e</w:t>
      </w:r>
      <w:r w:rsidR="00DF564B" w:rsidRPr="00BB4535">
        <w:rPr>
          <w:rFonts w:ascii="Calibri" w:hAnsi="Calibri" w:cs="Calibri"/>
          <w:color w:val="000000" w:themeColor="text1"/>
        </w:rPr>
        <w:t xml:space="preserve">n explored.  </w:t>
      </w:r>
      <w:r w:rsidR="00FE187C" w:rsidRPr="00BB4535">
        <w:rPr>
          <w:rFonts w:ascii="Calibri" w:hAnsi="Calibri" w:cs="Calibri"/>
          <w:color w:val="000000" w:themeColor="text1"/>
        </w:rPr>
        <w:t>Pocock [1] first discussed the use of historically controlled trials where single arm data are compared against external information.</w:t>
      </w:r>
      <w:r w:rsidR="00403E29" w:rsidRPr="00BB4535">
        <w:rPr>
          <w:rFonts w:ascii="Calibri" w:hAnsi="Calibri" w:cs="Calibri"/>
          <w:color w:val="000000" w:themeColor="text1"/>
        </w:rPr>
        <w:t xml:space="preserve">  This application </w:t>
      </w:r>
      <w:r w:rsidR="00FE187C" w:rsidRPr="00BB4535">
        <w:rPr>
          <w:rFonts w:ascii="Calibri" w:hAnsi="Calibri" w:cs="Calibri"/>
          <w:color w:val="000000" w:themeColor="text1"/>
        </w:rPr>
        <w:t xml:space="preserve">fits naturally within the Bayesian framework where the prospective data are used to update prior beliefs. </w:t>
      </w:r>
      <w:r w:rsidR="00403E29" w:rsidRPr="00BB4535">
        <w:rPr>
          <w:rFonts w:ascii="Calibri" w:hAnsi="Calibri" w:cs="Calibri"/>
          <w:color w:val="000000" w:themeColor="text1"/>
        </w:rPr>
        <w:t xml:space="preserve"> </w:t>
      </w:r>
      <w:r w:rsidR="00FE187C" w:rsidRPr="00BB4535">
        <w:rPr>
          <w:rFonts w:ascii="Calibri" w:hAnsi="Calibri" w:cs="Calibri"/>
          <w:color w:val="000000" w:themeColor="text1"/>
        </w:rPr>
        <w:t xml:space="preserve">More </w:t>
      </w:r>
      <w:r w:rsidR="00FE187C" w:rsidRPr="00BB4535">
        <w:rPr>
          <w:rStyle w:val="apple-converted-space"/>
          <w:rFonts w:ascii="Calibri" w:hAnsi="Calibri" w:cs="Calibri"/>
          <w:color w:val="000000" w:themeColor="text1"/>
        </w:rPr>
        <w:t>recently Neuenschwander et al [</w:t>
      </w:r>
      <w:r w:rsidR="00403E29" w:rsidRPr="00BB4535">
        <w:rPr>
          <w:rStyle w:val="apple-converted-space"/>
          <w:rFonts w:ascii="Calibri" w:hAnsi="Calibri" w:cs="Calibri"/>
          <w:color w:val="000000" w:themeColor="text1"/>
        </w:rPr>
        <w:t>2</w:t>
      </w:r>
      <w:r w:rsidR="00FE187C" w:rsidRPr="00BB4535">
        <w:rPr>
          <w:rStyle w:val="apple-converted-space"/>
          <w:rFonts w:ascii="Calibri" w:hAnsi="Calibri" w:cs="Calibri"/>
          <w:color w:val="000000" w:themeColor="text1"/>
        </w:rPr>
        <w:t>] have explored approached to including histori</w:t>
      </w:r>
      <w:r w:rsidR="00A4320E" w:rsidRPr="00BB4535">
        <w:rPr>
          <w:rStyle w:val="apple-converted-space"/>
          <w:rFonts w:ascii="Calibri" w:hAnsi="Calibri" w:cs="Calibri"/>
          <w:color w:val="000000" w:themeColor="text1"/>
        </w:rPr>
        <w:t>c</w:t>
      </w:r>
      <w:r w:rsidR="00FE187C" w:rsidRPr="00BB4535">
        <w:rPr>
          <w:rStyle w:val="apple-converted-space"/>
          <w:rFonts w:ascii="Calibri" w:hAnsi="Calibri" w:cs="Calibri"/>
          <w:color w:val="000000" w:themeColor="text1"/>
        </w:rPr>
        <w:t>al information on control arms in clinical trials.</w:t>
      </w:r>
    </w:p>
    <w:p w14:paraId="207AC090" w14:textId="77777777" w:rsidR="00965173" w:rsidRPr="00BB4535" w:rsidRDefault="00965173" w:rsidP="00BB4535">
      <w:pPr>
        <w:spacing w:line="360" w:lineRule="auto"/>
        <w:jc w:val="both"/>
        <w:rPr>
          <w:rStyle w:val="apple-converted-space"/>
          <w:rFonts w:ascii="Calibri" w:hAnsi="Calibri" w:cs="Calibri"/>
          <w:color w:val="000000" w:themeColor="text1"/>
        </w:rPr>
      </w:pPr>
    </w:p>
    <w:p w14:paraId="6249F658" w14:textId="26140246" w:rsidR="00ED2A17" w:rsidRPr="00BB4535" w:rsidRDefault="00980F25" w:rsidP="00BB4535">
      <w:pPr>
        <w:spacing w:line="360" w:lineRule="auto"/>
        <w:jc w:val="both"/>
        <w:rPr>
          <w:rStyle w:val="apple-converted-space"/>
          <w:rFonts w:ascii="Calibri" w:hAnsi="Calibri" w:cs="Calibri"/>
          <w:color w:val="000000" w:themeColor="text1"/>
        </w:rPr>
      </w:pPr>
      <w:r w:rsidRPr="00BB4535">
        <w:rPr>
          <w:rStyle w:val="apple-converted-space"/>
          <w:rFonts w:ascii="Calibri" w:hAnsi="Calibri" w:cs="Calibri"/>
          <w:color w:val="000000" w:themeColor="text1"/>
        </w:rPr>
        <w:t>T</w:t>
      </w:r>
      <w:r w:rsidR="00403E29" w:rsidRPr="00BB4535">
        <w:rPr>
          <w:rStyle w:val="apple-converted-space"/>
          <w:rFonts w:ascii="Calibri" w:hAnsi="Calibri" w:cs="Calibri"/>
          <w:color w:val="000000" w:themeColor="text1"/>
        </w:rPr>
        <w:t xml:space="preserve">he </w:t>
      </w:r>
      <w:r w:rsidRPr="00BB4535">
        <w:rPr>
          <w:rStyle w:val="apple-converted-space"/>
          <w:rFonts w:ascii="Calibri" w:hAnsi="Calibri" w:cs="Calibri"/>
          <w:color w:val="000000" w:themeColor="text1"/>
        </w:rPr>
        <w:t>increasing potential for</w:t>
      </w:r>
      <w:r w:rsidR="00403E29" w:rsidRPr="00BB4535">
        <w:rPr>
          <w:rStyle w:val="apple-converted-space"/>
          <w:rFonts w:ascii="Calibri" w:hAnsi="Calibri" w:cs="Calibri"/>
          <w:color w:val="000000" w:themeColor="text1"/>
        </w:rPr>
        <w:t xml:space="preserve"> externally controlled </w:t>
      </w:r>
      <w:r w:rsidRPr="00BB4535">
        <w:rPr>
          <w:rStyle w:val="apple-converted-space"/>
          <w:rFonts w:ascii="Calibri" w:hAnsi="Calibri" w:cs="Calibri"/>
          <w:color w:val="000000" w:themeColor="text1"/>
        </w:rPr>
        <w:t>trials has lead to guidance from regulatory bodies [3] and increasing discussion as to their appropriate use and application[</w:t>
      </w:r>
      <w:r w:rsidR="00ED2A17" w:rsidRPr="00BB4535">
        <w:rPr>
          <w:rStyle w:val="apple-converted-space"/>
          <w:rFonts w:ascii="Calibri" w:hAnsi="Calibri" w:cs="Calibri"/>
          <w:color w:val="000000" w:themeColor="text1"/>
        </w:rPr>
        <w:t xml:space="preserve"> guidance for their use in clinical research [</w:t>
      </w:r>
      <w:r w:rsidRPr="00BB4535">
        <w:rPr>
          <w:rStyle w:val="apple-converted-space"/>
          <w:rFonts w:ascii="Calibri" w:hAnsi="Calibri" w:cs="Calibri"/>
          <w:color w:val="000000" w:themeColor="text1"/>
        </w:rPr>
        <w:t>4</w:t>
      </w:r>
      <w:r w:rsidR="002651EE" w:rsidRPr="00BB4535">
        <w:rPr>
          <w:rStyle w:val="apple-converted-space"/>
          <w:rFonts w:ascii="Calibri" w:hAnsi="Calibri" w:cs="Calibri"/>
          <w:color w:val="000000" w:themeColor="text1"/>
        </w:rPr>
        <w:t>-8</w:t>
      </w:r>
      <w:r w:rsidR="00ED2A17" w:rsidRPr="00BB4535">
        <w:rPr>
          <w:rStyle w:val="apple-converted-space"/>
          <w:rFonts w:ascii="Calibri" w:hAnsi="Calibri" w:cs="Calibri"/>
          <w:color w:val="000000" w:themeColor="text1"/>
        </w:rPr>
        <w:t>]</w:t>
      </w:r>
      <w:r w:rsidRPr="00BB4535">
        <w:rPr>
          <w:rStyle w:val="apple-converted-space"/>
          <w:rFonts w:ascii="Calibri" w:hAnsi="Calibri" w:cs="Calibri"/>
          <w:color w:val="000000" w:themeColor="text1"/>
        </w:rPr>
        <w:t>.</w:t>
      </w:r>
      <w:r w:rsidR="009C4418" w:rsidRPr="00BB4535">
        <w:rPr>
          <w:rStyle w:val="apple-converted-space"/>
          <w:rFonts w:ascii="Calibri" w:hAnsi="Calibri" w:cs="Calibri"/>
          <w:color w:val="000000" w:themeColor="text1"/>
        </w:rPr>
        <w:t xml:space="preserve">  In practice, growing examples of the use of digital twins [9</w:t>
      </w:r>
      <w:r w:rsidR="002651EE" w:rsidRPr="00BB4535">
        <w:rPr>
          <w:rStyle w:val="apple-converted-space"/>
          <w:rFonts w:ascii="Calibri" w:hAnsi="Calibri" w:cs="Calibri"/>
          <w:color w:val="000000" w:themeColor="text1"/>
        </w:rPr>
        <w:t>,10</w:t>
      </w:r>
      <w:r w:rsidR="009C4418" w:rsidRPr="00BB4535">
        <w:rPr>
          <w:rStyle w:val="apple-converted-space"/>
          <w:rFonts w:ascii="Calibri" w:hAnsi="Calibri" w:cs="Calibri"/>
          <w:color w:val="000000" w:themeColor="text1"/>
        </w:rPr>
        <w:t>]  and propensity score analyses [1</w:t>
      </w:r>
      <w:r w:rsidR="002651EE" w:rsidRPr="00BB4535">
        <w:rPr>
          <w:rStyle w:val="apple-converted-space"/>
          <w:rFonts w:ascii="Calibri" w:hAnsi="Calibri" w:cs="Calibri"/>
          <w:color w:val="000000" w:themeColor="text1"/>
        </w:rPr>
        <w:t>1</w:t>
      </w:r>
      <w:r w:rsidR="009C4418" w:rsidRPr="00BB4535">
        <w:rPr>
          <w:rStyle w:val="apple-converted-space"/>
          <w:rFonts w:ascii="Calibri" w:hAnsi="Calibri" w:cs="Calibri"/>
          <w:color w:val="000000" w:themeColor="text1"/>
        </w:rPr>
        <w:t>, 1</w:t>
      </w:r>
      <w:r w:rsidR="002651EE" w:rsidRPr="00BB4535">
        <w:rPr>
          <w:rStyle w:val="apple-converted-space"/>
          <w:rFonts w:ascii="Calibri" w:hAnsi="Calibri" w:cs="Calibri"/>
          <w:color w:val="000000" w:themeColor="text1"/>
        </w:rPr>
        <w:t>2</w:t>
      </w:r>
      <w:r w:rsidR="009C4418" w:rsidRPr="00BB4535">
        <w:rPr>
          <w:rStyle w:val="apple-converted-space"/>
          <w:rFonts w:ascii="Calibri" w:hAnsi="Calibri" w:cs="Calibri"/>
          <w:color w:val="000000" w:themeColor="text1"/>
        </w:rPr>
        <w:t>] have been used as for causal inference in place of randomisation.</w:t>
      </w:r>
    </w:p>
    <w:p w14:paraId="122BAE3A" w14:textId="77777777" w:rsidR="00BF7503" w:rsidRPr="00BB4535" w:rsidRDefault="00BF7503" w:rsidP="00BB4535">
      <w:pPr>
        <w:spacing w:line="360" w:lineRule="auto"/>
        <w:jc w:val="both"/>
        <w:rPr>
          <w:rStyle w:val="apple-converted-space"/>
          <w:rFonts w:ascii="Calibri" w:hAnsi="Calibri" w:cs="Calibri"/>
          <w:color w:val="000000" w:themeColor="text1"/>
        </w:rPr>
      </w:pPr>
    </w:p>
    <w:p w14:paraId="7615DC6D" w14:textId="77777777" w:rsidR="00E62D50" w:rsidRPr="00BB4535" w:rsidRDefault="00BF7503" w:rsidP="00BB4535">
      <w:pPr>
        <w:spacing w:line="360" w:lineRule="auto"/>
        <w:jc w:val="both"/>
        <w:rPr>
          <w:rStyle w:val="apple-converted-space"/>
          <w:rFonts w:ascii="Calibri" w:hAnsi="Calibri" w:cs="Calibri"/>
          <w:color w:val="000000" w:themeColor="text1"/>
        </w:rPr>
      </w:pPr>
      <w:r w:rsidRPr="00BB4535">
        <w:rPr>
          <w:rStyle w:val="apple-converted-space"/>
          <w:rFonts w:ascii="Calibri" w:hAnsi="Calibri" w:cs="Calibri"/>
          <w:color w:val="000000" w:themeColor="text1"/>
        </w:rPr>
        <w:t xml:space="preserve">Prospective studies are however challenged by issues of transportability and the issue that event when reliable control information exists, there is no guarantee that the recruited population will provide a comparable group.  </w:t>
      </w:r>
      <w:r w:rsidR="00E62D50" w:rsidRPr="00BB4535">
        <w:rPr>
          <w:rStyle w:val="apple-converted-space"/>
          <w:rFonts w:ascii="Calibri" w:hAnsi="Calibri" w:cs="Calibri"/>
          <w:color w:val="000000" w:themeColor="text1"/>
        </w:rPr>
        <w:t>Direct comparisons between prospectively collected data and external control information are then subject to bias and confounding that may exist due to differences in patient population.</w:t>
      </w:r>
    </w:p>
    <w:p w14:paraId="4D4C4F8D" w14:textId="77777777" w:rsidR="00E62D50" w:rsidRPr="00BB4535" w:rsidRDefault="00E62D50" w:rsidP="00BB4535">
      <w:pPr>
        <w:spacing w:line="360" w:lineRule="auto"/>
        <w:jc w:val="both"/>
        <w:rPr>
          <w:rStyle w:val="apple-converted-space"/>
          <w:rFonts w:ascii="Calibri" w:hAnsi="Calibri" w:cs="Calibri"/>
          <w:color w:val="000000" w:themeColor="text1"/>
        </w:rPr>
      </w:pPr>
    </w:p>
    <w:p w14:paraId="471B750E" w14:textId="02F0AA08" w:rsidR="00A4320E" w:rsidRPr="00BB4535" w:rsidRDefault="00E62D50" w:rsidP="00BB4535">
      <w:pPr>
        <w:spacing w:line="360" w:lineRule="auto"/>
        <w:jc w:val="both"/>
        <w:rPr>
          <w:rFonts w:ascii="Calibri" w:hAnsi="Calibri" w:cs="Calibri"/>
          <w:color w:val="000000" w:themeColor="text1"/>
        </w:rPr>
      </w:pPr>
      <w:r w:rsidRPr="00BB4535">
        <w:rPr>
          <w:rStyle w:val="apple-converted-space"/>
          <w:rFonts w:ascii="Calibri" w:hAnsi="Calibri" w:cs="Calibri"/>
          <w:color w:val="000000" w:themeColor="text1"/>
        </w:rPr>
        <w:t xml:space="preserve">Here we review study </w:t>
      </w:r>
      <w:r w:rsidR="00BF7503" w:rsidRPr="00BB4535">
        <w:rPr>
          <w:rStyle w:val="apple-converted-space"/>
          <w:rFonts w:ascii="Calibri" w:hAnsi="Calibri" w:cs="Calibri"/>
          <w:color w:val="000000" w:themeColor="text1"/>
        </w:rPr>
        <w:t xml:space="preserve">designs </w:t>
      </w:r>
      <w:r w:rsidRPr="00BB4535">
        <w:rPr>
          <w:rStyle w:val="apple-converted-space"/>
          <w:rFonts w:ascii="Calibri" w:hAnsi="Calibri" w:cs="Calibri"/>
          <w:color w:val="000000" w:themeColor="text1"/>
        </w:rPr>
        <w:t>which acknowledge and</w:t>
      </w:r>
      <w:r w:rsidR="00BF7503" w:rsidRPr="00BB4535">
        <w:rPr>
          <w:rStyle w:val="apple-converted-space"/>
          <w:rFonts w:ascii="Calibri" w:hAnsi="Calibri" w:cs="Calibri"/>
          <w:color w:val="000000" w:themeColor="text1"/>
        </w:rPr>
        <w:t xml:space="preserve"> adapt for this potential imbalance.</w:t>
      </w:r>
      <w:r w:rsidRPr="00BB4535">
        <w:rPr>
          <w:rStyle w:val="apple-converted-space"/>
          <w:rFonts w:ascii="Calibri" w:hAnsi="Calibri" w:cs="Calibri"/>
          <w:color w:val="000000" w:themeColor="text1"/>
        </w:rPr>
        <w:t xml:space="preserve">  </w:t>
      </w:r>
      <w:r w:rsidRPr="00BB4535">
        <w:rPr>
          <w:rFonts w:ascii="Calibri" w:hAnsi="Calibri" w:cs="Calibri"/>
          <w:color w:val="000000" w:themeColor="text1"/>
        </w:rPr>
        <w:t>W</w:t>
      </w:r>
      <w:r w:rsidR="009C4418" w:rsidRPr="00BB4535">
        <w:rPr>
          <w:rFonts w:ascii="Calibri" w:hAnsi="Calibri" w:cs="Calibri"/>
          <w:color w:val="000000" w:themeColor="text1"/>
        </w:rPr>
        <w:t>e propose the use of synthetic controls as a causal inference tool for novel prospective clinical trials.</w:t>
      </w:r>
      <w:r w:rsidR="005D0839" w:rsidRPr="00BB4535">
        <w:rPr>
          <w:rFonts w:ascii="Calibri" w:hAnsi="Calibri" w:cs="Calibri"/>
          <w:color w:val="000000" w:themeColor="text1"/>
        </w:rPr>
        <w:t xml:space="preserve">  </w:t>
      </w:r>
      <w:r w:rsidR="00A4320E" w:rsidRPr="00BB4535">
        <w:rPr>
          <w:rFonts w:ascii="Calibri" w:hAnsi="Calibri" w:cs="Calibri"/>
          <w:color w:val="000000" w:themeColor="text1"/>
        </w:rPr>
        <w:t xml:space="preserve">Synthetic Controls are a form of Causal Inference first proposed by Abadie </w:t>
      </w:r>
      <w:r w:rsidR="00965173" w:rsidRPr="00BB4535">
        <w:rPr>
          <w:rFonts w:ascii="Calibri" w:hAnsi="Calibri" w:cs="Calibri"/>
          <w:color w:val="000000" w:themeColor="text1"/>
        </w:rPr>
        <w:t>[</w:t>
      </w:r>
      <w:r w:rsidR="005D0839" w:rsidRPr="00BB4535">
        <w:rPr>
          <w:rFonts w:ascii="Calibri" w:hAnsi="Calibri" w:cs="Calibri"/>
          <w:color w:val="000000" w:themeColor="text1"/>
        </w:rPr>
        <w:t>1</w:t>
      </w:r>
      <w:r w:rsidR="002651EE" w:rsidRPr="00BB4535">
        <w:rPr>
          <w:rFonts w:ascii="Calibri" w:hAnsi="Calibri" w:cs="Calibri"/>
          <w:color w:val="000000" w:themeColor="text1"/>
        </w:rPr>
        <w:t>3</w:t>
      </w:r>
      <w:r w:rsidR="005D0839" w:rsidRPr="00BB4535">
        <w:rPr>
          <w:rFonts w:ascii="Calibri" w:hAnsi="Calibri" w:cs="Calibri"/>
          <w:color w:val="000000" w:themeColor="text1"/>
        </w:rPr>
        <w:t>,1</w:t>
      </w:r>
      <w:r w:rsidR="002651EE" w:rsidRPr="00BB4535">
        <w:rPr>
          <w:rFonts w:ascii="Calibri" w:hAnsi="Calibri" w:cs="Calibri"/>
          <w:color w:val="000000" w:themeColor="text1"/>
        </w:rPr>
        <w:t>4</w:t>
      </w:r>
      <w:r w:rsidR="00965173" w:rsidRPr="00BB4535">
        <w:rPr>
          <w:rFonts w:ascii="Calibri" w:hAnsi="Calibri" w:cs="Calibri"/>
          <w:color w:val="000000" w:themeColor="text1"/>
        </w:rPr>
        <w:t xml:space="preserve">] </w:t>
      </w:r>
      <w:r w:rsidR="00A4320E" w:rsidRPr="00BB4535">
        <w:rPr>
          <w:rFonts w:ascii="Calibri" w:hAnsi="Calibri" w:cs="Calibri"/>
          <w:color w:val="000000" w:themeColor="text1"/>
        </w:rPr>
        <w:t xml:space="preserve">whereby </w:t>
      </w:r>
      <w:r w:rsidR="00965173" w:rsidRPr="00BB4535">
        <w:rPr>
          <w:rFonts w:ascii="Calibri" w:hAnsi="Calibri" w:cs="Calibri"/>
          <w:color w:val="000000" w:themeColor="text1"/>
        </w:rPr>
        <w:t xml:space="preserve">the impact of some control can be generated from </w:t>
      </w:r>
      <w:r w:rsidRPr="00BB4535">
        <w:rPr>
          <w:rFonts w:ascii="Calibri" w:hAnsi="Calibri" w:cs="Calibri"/>
          <w:color w:val="000000" w:themeColor="text1"/>
        </w:rPr>
        <w:t xml:space="preserve">external </w:t>
      </w:r>
      <w:r w:rsidR="00965173" w:rsidRPr="00BB4535">
        <w:rPr>
          <w:rFonts w:ascii="Calibri" w:hAnsi="Calibri" w:cs="Calibri"/>
          <w:color w:val="000000" w:themeColor="text1"/>
        </w:rPr>
        <w:t xml:space="preserve">information.  </w:t>
      </w:r>
      <w:r w:rsidRPr="00BB4535">
        <w:rPr>
          <w:rFonts w:ascii="Calibri" w:hAnsi="Calibri" w:cs="Calibri"/>
          <w:color w:val="000000" w:themeColor="text1"/>
        </w:rPr>
        <w:t xml:space="preserve">The </w:t>
      </w:r>
      <w:r w:rsidR="00965173" w:rsidRPr="00BB4535">
        <w:rPr>
          <w:rFonts w:ascii="Calibri" w:hAnsi="Calibri" w:cs="Calibri"/>
          <w:color w:val="000000" w:themeColor="text1"/>
        </w:rPr>
        <w:t xml:space="preserve">control population is weighted to mirror the characteristics of the experimental group to facilitate a causal statement. </w:t>
      </w:r>
      <w:r w:rsidRPr="00BB4535">
        <w:rPr>
          <w:rFonts w:ascii="Calibri" w:hAnsi="Calibri" w:cs="Calibri"/>
          <w:color w:val="000000" w:themeColor="text1"/>
        </w:rPr>
        <w:t xml:space="preserve"> </w:t>
      </w:r>
      <w:r w:rsidR="00A4320E" w:rsidRPr="00BB4535">
        <w:rPr>
          <w:rFonts w:ascii="Calibri" w:hAnsi="Calibri" w:cs="Calibri"/>
          <w:color w:val="000000" w:themeColor="text1"/>
        </w:rPr>
        <w:t>Details on how they should be used in healthcare research have been given by Thorland [</w:t>
      </w:r>
      <w:r w:rsidR="005D0839" w:rsidRPr="00BB4535">
        <w:rPr>
          <w:rFonts w:ascii="Calibri" w:hAnsi="Calibri" w:cs="Calibri"/>
          <w:color w:val="000000" w:themeColor="text1"/>
        </w:rPr>
        <w:t>1</w:t>
      </w:r>
      <w:r w:rsidR="002651EE" w:rsidRPr="00BB4535">
        <w:rPr>
          <w:rFonts w:ascii="Calibri" w:hAnsi="Calibri" w:cs="Calibri"/>
          <w:color w:val="000000" w:themeColor="text1"/>
        </w:rPr>
        <w:t>5</w:t>
      </w:r>
      <w:r w:rsidR="00A4320E" w:rsidRPr="00BB4535">
        <w:rPr>
          <w:rFonts w:ascii="Calibri" w:hAnsi="Calibri" w:cs="Calibri"/>
          <w:color w:val="000000" w:themeColor="text1"/>
        </w:rPr>
        <w:t>]</w:t>
      </w:r>
      <w:r w:rsidR="005D0839" w:rsidRPr="00BB4535">
        <w:rPr>
          <w:rFonts w:ascii="Calibri" w:hAnsi="Calibri" w:cs="Calibri"/>
          <w:color w:val="000000" w:themeColor="text1"/>
        </w:rPr>
        <w:t xml:space="preserve"> and</w:t>
      </w:r>
      <w:r w:rsidR="00965173" w:rsidRPr="00BB4535">
        <w:rPr>
          <w:rFonts w:ascii="Calibri" w:hAnsi="Calibri" w:cs="Calibri"/>
          <w:color w:val="000000" w:themeColor="text1"/>
        </w:rPr>
        <w:t xml:space="preserve"> they have </w:t>
      </w:r>
      <w:r w:rsidR="005D0839" w:rsidRPr="00BB4535">
        <w:rPr>
          <w:rFonts w:ascii="Calibri" w:hAnsi="Calibri" w:cs="Calibri"/>
          <w:color w:val="000000" w:themeColor="text1"/>
        </w:rPr>
        <w:t>begun to be used as casual inference tools in areas such as cancer research</w:t>
      </w:r>
      <w:r w:rsidR="00965173" w:rsidRPr="00BB4535">
        <w:rPr>
          <w:rFonts w:ascii="Calibri" w:hAnsi="Calibri" w:cs="Calibri"/>
          <w:color w:val="000000" w:themeColor="text1"/>
        </w:rPr>
        <w:t xml:space="preserve"> [</w:t>
      </w:r>
      <w:r w:rsidR="005D0839" w:rsidRPr="00BB4535">
        <w:rPr>
          <w:rFonts w:ascii="Calibri" w:hAnsi="Calibri" w:cs="Calibri"/>
          <w:color w:val="000000" w:themeColor="text1"/>
        </w:rPr>
        <w:t>1</w:t>
      </w:r>
      <w:r w:rsidR="002651EE" w:rsidRPr="00BB4535">
        <w:rPr>
          <w:rFonts w:ascii="Calibri" w:hAnsi="Calibri" w:cs="Calibri"/>
          <w:color w:val="000000" w:themeColor="text1"/>
        </w:rPr>
        <w:t>6</w:t>
      </w:r>
      <w:r w:rsidR="00965173" w:rsidRPr="00BB4535">
        <w:rPr>
          <w:rFonts w:ascii="Calibri" w:hAnsi="Calibri" w:cs="Calibri"/>
          <w:color w:val="000000" w:themeColor="text1"/>
        </w:rPr>
        <w:t>]</w:t>
      </w:r>
      <w:r w:rsidR="005D0839" w:rsidRPr="00BB4535">
        <w:rPr>
          <w:rFonts w:ascii="Calibri" w:hAnsi="Calibri" w:cs="Calibri"/>
          <w:color w:val="000000" w:themeColor="text1"/>
        </w:rPr>
        <w:t>.</w:t>
      </w:r>
    </w:p>
    <w:p w14:paraId="0DEFCBF6" w14:textId="77777777" w:rsidR="00A4320E" w:rsidRPr="00BB4535" w:rsidRDefault="00A4320E" w:rsidP="00BB4535">
      <w:pPr>
        <w:spacing w:line="360" w:lineRule="auto"/>
        <w:jc w:val="both"/>
        <w:rPr>
          <w:rFonts w:ascii="Calibri" w:hAnsi="Calibri" w:cs="Calibri"/>
          <w:color w:val="000000" w:themeColor="text1"/>
        </w:rPr>
      </w:pPr>
    </w:p>
    <w:p w14:paraId="2A24D4BC" w14:textId="63463247" w:rsidR="00403E29" w:rsidRPr="00BB4535" w:rsidRDefault="005D0839" w:rsidP="00BB4535">
      <w:pPr>
        <w:spacing w:line="360" w:lineRule="auto"/>
        <w:jc w:val="both"/>
        <w:rPr>
          <w:rFonts w:ascii="Calibri" w:hAnsi="Calibri" w:cs="Calibri"/>
          <w:color w:val="000000" w:themeColor="text1"/>
        </w:rPr>
      </w:pPr>
      <w:r w:rsidRPr="00BB4535">
        <w:rPr>
          <w:rFonts w:ascii="Calibri" w:hAnsi="Calibri" w:cs="Calibri"/>
          <w:color w:val="000000" w:themeColor="text1"/>
        </w:rPr>
        <w:t>R</w:t>
      </w:r>
      <w:r w:rsidR="00A4320E" w:rsidRPr="00BB4535">
        <w:rPr>
          <w:rFonts w:ascii="Calibri" w:hAnsi="Calibri" w:cs="Calibri"/>
          <w:color w:val="000000" w:themeColor="text1"/>
        </w:rPr>
        <w:t xml:space="preserve">ecently Jackson et al. </w:t>
      </w:r>
      <w:r w:rsidR="002651EE" w:rsidRPr="00BB4535">
        <w:rPr>
          <w:rFonts w:ascii="Calibri" w:hAnsi="Calibri" w:cs="Calibri"/>
          <w:color w:val="000000" w:themeColor="text1"/>
        </w:rPr>
        <w:t xml:space="preserve">[17] </w:t>
      </w:r>
      <w:r w:rsidRPr="00BB4535">
        <w:rPr>
          <w:rFonts w:ascii="Calibri" w:hAnsi="Calibri" w:cs="Calibri"/>
          <w:color w:val="000000" w:themeColor="text1"/>
        </w:rPr>
        <w:t>introduced the use of parametric models as a form of personalised synthetic controls</w:t>
      </w:r>
      <w:r w:rsidR="002651EE" w:rsidRPr="00BB4535">
        <w:rPr>
          <w:rFonts w:ascii="Calibri" w:hAnsi="Calibri" w:cs="Calibri"/>
          <w:color w:val="000000" w:themeColor="text1"/>
        </w:rPr>
        <w:t xml:space="preserve">.  Here predictions from some parametric model provide </w:t>
      </w:r>
      <w:r w:rsidR="005A4D22" w:rsidRPr="00BB4535">
        <w:rPr>
          <w:rFonts w:ascii="Calibri" w:hAnsi="Calibri" w:cs="Calibri"/>
          <w:color w:val="000000" w:themeColor="text1"/>
        </w:rPr>
        <w:t xml:space="preserve">patient-level </w:t>
      </w:r>
      <w:r w:rsidR="002651EE" w:rsidRPr="00BB4535">
        <w:rPr>
          <w:rFonts w:ascii="Calibri" w:hAnsi="Calibri" w:cs="Calibri"/>
          <w:color w:val="000000" w:themeColor="text1"/>
        </w:rPr>
        <w:t xml:space="preserve">counter factual evidence against which observed outcomes can be compared. </w:t>
      </w:r>
      <w:r w:rsidR="00E62D50" w:rsidRPr="00BB4535">
        <w:rPr>
          <w:rFonts w:ascii="Calibri" w:hAnsi="Calibri" w:cs="Calibri"/>
          <w:color w:val="000000" w:themeColor="text1"/>
        </w:rPr>
        <w:t xml:space="preserve">  </w:t>
      </w:r>
      <w:r w:rsidR="007B5311" w:rsidRPr="00BB4535">
        <w:rPr>
          <w:rFonts w:ascii="Calibri" w:hAnsi="Calibri" w:cs="Calibri"/>
          <w:color w:val="000000" w:themeColor="text1"/>
        </w:rPr>
        <w:t xml:space="preserve">These have recently been used applied to single arm Phase II trials to predict the outcomes of later phase III RCTs [REF]. </w:t>
      </w:r>
      <w:r w:rsidR="00403E29" w:rsidRPr="00BB4535">
        <w:rPr>
          <w:rFonts w:ascii="Calibri" w:hAnsi="Calibri" w:cs="Calibri"/>
          <w:color w:val="000000" w:themeColor="text1"/>
        </w:rPr>
        <w:t>The use and evaluation of counter factual models has been further explored by Boyer et al. [</w:t>
      </w:r>
      <w:r w:rsidR="002651EE" w:rsidRPr="00BB4535">
        <w:rPr>
          <w:rFonts w:ascii="Calibri" w:hAnsi="Calibri" w:cs="Calibri"/>
          <w:color w:val="000000" w:themeColor="text1"/>
        </w:rPr>
        <w:t>18</w:t>
      </w:r>
      <w:r w:rsidR="00403E29" w:rsidRPr="00BB4535">
        <w:rPr>
          <w:rFonts w:ascii="Calibri" w:hAnsi="Calibri" w:cs="Calibri"/>
          <w:color w:val="000000" w:themeColor="text1"/>
        </w:rPr>
        <w:t>].</w:t>
      </w:r>
    </w:p>
    <w:p w14:paraId="48CB823E" w14:textId="77777777" w:rsidR="002651EE" w:rsidRPr="00BB4535" w:rsidRDefault="002651EE" w:rsidP="00BB4535">
      <w:pPr>
        <w:spacing w:line="360" w:lineRule="auto"/>
        <w:jc w:val="both"/>
        <w:rPr>
          <w:rFonts w:ascii="Calibri" w:hAnsi="Calibri" w:cs="Calibri"/>
          <w:color w:val="000000" w:themeColor="text1"/>
        </w:rPr>
      </w:pPr>
    </w:p>
    <w:p w14:paraId="4951FEE2" w14:textId="3EDBF0C1" w:rsidR="002651EE" w:rsidRPr="00BB4535" w:rsidRDefault="002651EE"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Synthetic Controls form a natural basis for incorporating external evidence into </w:t>
      </w:r>
      <w:r w:rsidR="001C5E94" w:rsidRPr="00BB4535">
        <w:rPr>
          <w:rFonts w:ascii="Calibri" w:hAnsi="Calibri" w:cs="Calibri"/>
          <w:color w:val="000000" w:themeColor="text1"/>
        </w:rPr>
        <w:t xml:space="preserve">prospective clinical trials but their application remains challenging. </w:t>
      </w:r>
      <w:r w:rsidR="005A4D22" w:rsidRPr="00BB4535">
        <w:rPr>
          <w:rFonts w:ascii="Calibri" w:hAnsi="Calibri" w:cs="Calibri"/>
          <w:color w:val="000000" w:themeColor="text1"/>
        </w:rPr>
        <w:t xml:space="preserve">  The purpose of this manuscript to to explore the utiliayt as a casual inference tool which can </w:t>
      </w:r>
      <w:r w:rsidRPr="00BB4535">
        <w:rPr>
          <w:rFonts w:ascii="Calibri" w:hAnsi="Calibri" w:cs="Calibri"/>
          <w:color w:val="000000" w:themeColor="text1"/>
        </w:rPr>
        <w:t>Following the recommendation of Cucherat et al</w:t>
      </w:r>
      <w:r w:rsidR="00BF7503" w:rsidRPr="00BB4535">
        <w:rPr>
          <w:rFonts w:ascii="Calibri" w:hAnsi="Calibri" w:cs="Calibri"/>
          <w:color w:val="000000" w:themeColor="text1"/>
        </w:rPr>
        <w:t>.</w:t>
      </w:r>
      <w:r w:rsidRPr="00BB4535">
        <w:rPr>
          <w:rFonts w:ascii="Calibri" w:hAnsi="Calibri" w:cs="Calibri"/>
          <w:color w:val="000000" w:themeColor="text1"/>
        </w:rPr>
        <w:t xml:space="preserve"> [ 19] </w:t>
      </w:r>
      <w:r w:rsidR="001C5E94" w:rsidRPr="00BB4535">
        <w:rPr>
          <w:rFonts w:ascii="Calibri" w:hAnsi="Calibri" w:cs="Calibri"/>
          <w:color w:val="000000" w:themeColor="text1"/>
        </w:rPr>
        <w:t xml:space="preserve">here </w:t>
      </w:r>
      <w:r w:rsidRPr="00BB4535">
        <w:rPr>
          <w:rFonts w:ascii="Calibri" w:hAnsi="Calibri" w:cs="Calibri"/>
          <w:color w:val="000000" w:themeColor="text1"/>
        </w:rPr>
        <w:t>we explore the use of Synthetic controls as a tool for prospective trial design</w:t>
      </w:r>
      <w:r w:rsidR="001C5E94" w:rsidRPr="00BB4535">
        <w:rPr>
          <w:rFonts w:ascii="Calibri" w:hAnsi="Calibri" w:cs="Calibri"/>
          <w:color w:val="000000" w:themeColor="text1"/>
        </w:rPr>
        <w:t>, consider the</w:t>
      </w:r>
      <w:r w:rsidRPr="00BB4535">
        <w:rPr>
          <w:rFonts w:ascii="Calibri" w:hAnsi="Calibri" w:cs="Calibri"/>
          <w:color w:val="000000" w:themeColor="text1"/>
        </w:rPr>
        <w:t xml:space="preserve"> practical and methodological issues in the prospective design </w:t>
      </w:r>
      <w:r w:rsidR="001C5E94" w:rsidRPr="00BB4535">
        <w:rPr>
          <w:rFonts w:ascii="Calibri" w:hAnsi="Calibri" w:cs="Calibri"/>
          <w:color w:val="000000" w:themeColor="text1"/>
        </w:rPr>
        <w:t>and provide software to aid the design of future clinical trials.</w:t>
      </w:r>
    </w:p>
    <w:p w14:paraId="37E995C1" w14:textId="77777777" w:rsidR="001C5E94" w:rsidRPr="00BB4535" w:rsidRDefault="001C5E94" w:rsidP="00BB4535">
      <w:pPr>
        <w:spacing w:line="360" w:lineRule="auto"/>
        <w:jc w:val="both"/>
        <w:rPr>
          <w:rFonts w:ascii="Calibri" w:hAnsi="Calibri" w:cs="Calibri"/>
          <w:color w:val="000000" w:themeColor="text1"/>
        </w:rPr>
      </w:pPr>
    </w:p>
    <w:p w14:paraId="224EEFCB" w14:textId="1BCEE9B9" w:rsidR="002651EE" w:rsidRPr="00BB4535" w:rsidRDefault="001C5E94" w:rsidP="00BB4535">
      <w:pPr>
        <w:spacing w:line="360" w:lineRule="auto"/>
        <w:jc w:val="both"/>
        <w:rPr>
          <w:rFonts w:ascii="Calibri" w:hAnsi="Calibri" w:cs="Calibri"/>
          <w:color w:val="000000" w:themeColor="text1"/>
        </w:rPr>
      </w:pPr>
      <w:r w:rsidRPr="00BB4535">
        <w:rPr>
          <w:rFonts w:ascii="Calibri" w:hAnsi="Calibri" w:cs="Calibri"/>
          <w:color w:val="000000" w:themeColor="text1"/>
        </w:rPr>
        <w:t>The manuscript is order</w:t>
      </w:r>
      <w:r w:rsidR="0038113C" w:rsidRPr="00BB4535">
        <w:rPr>
          <w:rFonts w:ascii="Calibri" w:hAnsi="Calibri" w:cs="Calibri"/>
          <w:color w:val="000000" w:themeColor="text1"/>
        </w:rPr>
        <w:t>e</w:t>
      </w:r>
      <w:r w:rsidRPr="00BB4535">
        <w:rPr>
          <w:rFonts w:ascii="Calibri" w:hAnsi="Calibri" w:cs="Calibri"/>
          <w:color w:val="000000" w:themeColor="text1"/>
        </w:rPr>
        <w:t xml:space="preserve">d as follows; Section 2 discusses the analysis of a synthetically controlled trial and defines the Causal Estimand,  Section 3 discussed the potential of fully synthetic (single) arm studies against partially synthetic (randomised) designs.  An example of a Synthetically Controlled Trial in HCC is provided in Section 4 and a simulation study </w:t>
      </w:r>
      <w:r w:rsidR="0038113C" w:rsidRPr="00BB4535">
        <w:rPr>
          <w:rFonts w:ascii="Calibri" w:hAnsi="Calibri" w:cs="Calibri"/>
          <w:color w:val="000000" w:themeColor="text1"/>
        </w:rPr>
        <w:t>is provided in Section 5.  Section 6 outlines the considerations that should be made by investigators considering a synthetically controlled trial and some discussion is given in Section 7.</w:t>
      </w:r>
    </w:p>
    <w:p w14:paraId="0DE41DD5" w14:textId="48D3538B" w:rsidR="00831E3D" w:rsidRPr="00BB4535" w:rsidRDefault="00831E3D" w:rsidP="00BB4535">
      <w:pPr>
        <w:pStyle w:val="Heading2"/>
        <w:spacing w:line="360" w:lineRule="auto"/>
        <w:rPr>
          <w:rFonts w:ascii="Calibri" w:hAnsi="Calibri" w:cs="Calibri"/>
        </w:rPr>
      </w:pPr>
      <w:r w:rsidRPr="00BB4535">
        <w:rPr>
          <w:rFonts w:ascii="Calibri" w:hAnsi="Calibri" w:cs="Calibri"/>
        </w:rPr>
        <w:t>Methods</w:t>
      </w:r>
    </w:p>
    <w:p w14:paraId="3ED22056" w14:textId="19E7A23E" w:rsidR="00F36B39" w:rsidRPr="00BB4535" w:rsidRDefault="00F36B39" w:rsidP="00BB4535">
      <w:pPr>
        <w:spacing w:line="360" w:lineRule="auto"/>
        <w:jc w:val="both"/>
        <w:rPr>
          <w:rFonts w:ascii="Calibri" w:hAnsi="Calibri" w:cs="Calibri"/>
          <w:color w:val="000000" w:themeColor="text1"/>
        </w:rPr>
      </w:pPr>
    </w:p>
    <w:p w14:paraId="69ED0EDC" w14:textId="58ABA923" w:rsidR="00F36B39" w:rsidRPr="00BB4535" w:rsidRDefault="00F36B39"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Consider the design of an early phase study with the aim of estimating the comparative efficacy of some experimental treatment against some standard of care.  </w:t>
      </w:r>
      <w:r w:rsidR="00DB1473" w:rsidRPr="00BB4535">
        <w:rPr>
          <w:rFonts w:ascii="Calibri" w:hAnsi="Calibri" w:cs="Calibri"/>
          <w:color w:val="000000" w:themeColor="text1"/>
        </w:rPr>
        <w:t>Let</w:t>
      </w:r>
      <w:r w:rsidR="00DB1473"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r>
          <m:rPr>
            <m:scr m:val="script"/>
          </m:rPr>
          <w:rPr>
            <w:rFonts w:ascii="Cambria Math" w:hAnsi="Cambria Math" w:cs="Calibri"/>
            <w:color w:val="000000" w:themeColor="text1"/>
          </w:rPr>
          <m:t>X</m:t>
        </m:r>
      </m:oMath>
      <w:r w:rsidR="00DB1473" w:rsidRPr="00BB4535">
        <w:rPr>
          <w:rStyle w:val="apple-converted-space"/>
          <w:rFonts w:ascii="Calibri" w:eastAsiaTheme="majorEastAsia" w:hAnsi="Calibri" w:cs="Calibri"/>
          <w:color w:val="000000" w:themeColor="text1"/>
        </w:rPr>
        <w:t> </w:t>
      </w:r>
      <w:r w:rsidR="00DB1473" w:rsidRPr="00BB4535">
        <w:rPr>
          <w:rFonts w:ascii="Calibri" w:hAnsi="Calibri" w:cs="Calibri"/>
          <w:color w:val="000000" w:themeColor="text1"/>
        </w:rPr>
        <w:t>denote baseline patient covariates and</w:t>
      </w:r>
      <w:r w:rsidR="00DB1473"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Y</m:t>
        </m:r>
      </m:oMath>
      <w:r w:rsidR="00DB1473" w:rsidRPr="00BB4535">
        <w:rPr>
          <w:rStyle w:val="apple-converted-space"/>
          <w:rFonts w:ascii="Calibri" w:eastAsiaTheme="majorEastAsia" w:hAnsi="Calibri" w:cs="Calibri"/>
          <w:color w:val="000000" w:themeColor="text1"/>
        </w:rPr>
        <w:t> </w:t>
      </w:r>
      <w:r w:rsidR="00DB1473" w:rsidRPr="00BB4535">
        <w:rPr>
          <w:rFonts w:ascii="Calibri" w:hAnsi="Calibri" w:cs="Calibri"/>
          <w:color w:val="000000" w:themeColor="text1"/>
        </w:rPr>
        <w:t>the observed outcome. We adopt the potential outcomes framework, defining</w:t>
      </w:r>
      <w:r w:rsidR="00DB1473"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Y(0)</m:t>
        </m:r>
      </m:oMath>
      <w:r w:rsidR="00DB1473" w:rsidRPr="00BB4535">
        <w:rPr>
          <w:rStyle w:val="apple-converted-space"/>
          <w:rFonts w:ascii="Calibri" w:eastAsiaTheme="majorEastAsia" w:hAnsi="Calibri" w:cs="Calibri"/>
          <w:color w:val="000000" w:themeColor="text1"/>
        </w:rPr>
        <w:t> </w:t>
      </w:r>
      <w:r w:rsidR="00DB1473" w:rsidRPr="00BB4535">
        <w:rPr>
          <w:rFonts w:ascii="Calibri" w:hAnsi="Calibri" w:cs="Calibri"/>
          <w:color w:val="000000" w:themeColor="text1"/>
        </w:rPr>
        <w:t>as the outcome under standard of care and</w:t>
      </w:r>
      <w:r w:rsidR="00DB1473"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DB1473" w:rsidRPr="00BB4535">
        <w:rPr>
          <w:rStyle w:val="apple-converted-space"/>
          <w:rFonts w:ascii="Calibri" w:eastAsiaTheme="majorEastAsia" w:hAnsi="Calibri" w:cs="Calibri"/>
          <w:color w:val="000000" w:themeColor="text1"/>
        </w:rPr>
        <w:t> </w:t>
      </w:r>
      <w:r w:rsidR="00DB1473" w:rsidRPr="00BB4535">
        <w:rPr>
          <w:rFonts w:ascii="Calibri" w:hAnsi="Calibri" w:cs="Calibri"/>
          <w:color w:val="000000" w:themeColor="text1"/>
        </w:rPr>
        <w:t>as the outcome under the experimental treatment.</w:t>
      </w:r>
    </w:p>
    <w:p w14:paraId="00D1C2A0" w14:textId="77777777" w:rsidR="00F36B39" w:rsidRPr="00BB4535" w:rsidRDefault="00F36B39" w:rsidP="00BB4535">
      <w:pPr>
        <w:spacing w:line="360" w:lineRule="auto"/>
        <w:jc w:val="both"/>
        <w:rPr>
          <w:rFonts w:ascii="Calibri" w:hAnsi="Calibri" w:cs="Calibri"/>
          <w:color w:val="000000" w:themeColor="text1"/>
        </w:rPr>
      </w:pPr>
    </w:p>
    <w:p w14:paraId="160DE400" w14:textId="16AFE386" w:rsidR="005E7BD8" w:rsidRPr="00BB4535" w:rsidRDefault="00DB1473" w:rsidP="00BB4535">
      <w:pPr>
        <w:spacing w:line="360" w:lineRule="auto"/>
        <w:jc w:val="both"/>
        <w:rPr>
          <w:rFonts w:ascii="Calibri" w:eastAsiaTheme="minorEastAsia" w:hAnsi="Calibri" w:cs="Calibri"/>
          <w:color w:val="000000" w:themeColor="text1"/>
        </w:rPr>
      </w:pPr>
      <w:r w:rsidRPr="00BB4535">
        <w:rPr>
          <w:rFonts w:ascii="Calibri" w:hAnsi="Calibri" w:cs="Calibri"/>
          <w:color w:val="000000" w:themeColor="text1"/>
        </w:rPr>
        <w:lastRenderedPageBreak/>
        <w:t>Classical inference has focused on the estimation of the</w:t>
      </w:r>
      <w:r w:rsidR="002F7294" w:rsidRPr="00BB4535">
        <w:rPr>
          <w:rFonts w:ascii="Calibri" w:eastAsiaTheme="minorEastAsia" w:hAnsi="Calibri" w:cs="Calibri"/>
          <w:color w:val="000000" w:themeColor="text1"/>
        </w:rPr>
        <w:t xml:space="preserve"> Average Treatment Effect (ATE)</w:t>
      </w:r>
      <w:r w:rsidR="005E7BD8" w:rsidRPr="00BB4535">
        <w:rPr>
          <w:rFonts w:ascii="Calibri" w:eastAsiaTheme="minorEastAsia" w:hAnsi="Calibri" w:cs="Calibri"/>
          <w:color w:val="000000" w:themeColor="text1"/>
        </w:rPr>
        <w:t xml:space="preserve"> </w:t>
      </w:r>
      <w:r w:rsidRPr="00BB4535">
        <w:rPr>
          <w:rFonts w:ascii="Calibri" w:eastAsiaTheme="minorEastAsia" w:hAnsi="Calibri" w:cs="Calibri"/>
          <w:color w:val="000000" w:themeColor="text1"/>
        </w:rPr>
        <w:t>defined as the difference between the population averaged effects of each potential outcome</w:t>
      </w:r>
    </w:p>
    <w:p w14:paraId="015EAFEB" w14:textId="77777777" w:rsidR="005E7BD8" w:rsidRPr="00BB4535" w:rsidRDefault="005E7BD8" w:rsidP="00BB4535">
      <w:pPr>
        <w:spacing w:line="360" w:lineRule="auto"/>
        <w:jc w:val="both"/>
        <w:rPr>
          <w:rFonts w:ascii="Calibri" w:eastAsiaTheme="minorEastAsia" w:hAnsi="Calibri" w:cs="Calibri"/>
          <w:color w:val="000000" w:themeColor="text1"/>
        </w:rPr>
      </w:pPr>
    </w:p>
    <w:p w14:paraId="3CDE2BF3" w14:textId="3106D8E3" w:rsidR="005E7BD8" w:rsidRPr="00BB4535" w:rsidRDefault="005E7BD8" w:rsidP="00BB4535">
      <w:pPr>
        <w:spacing w:line="360" w:lineRule="auto"/>
        <w:jc w:val="center"/>
        <w:rPr>
          <w:rFonts w:ascii="Calibri" w:eastAsiaTheme="minorEastAsia" w:hAnsi="Calibri" w:cs="Calibri"/>
          <w:color w:val="000000" w:themeColor="text1"/>
        </w:rPr>
      </w:pPr>
      <m:oMath>
        <m:r>
          <w:rPr>
            <w:rFonts w:ascii="Cambria Math" w:hAnsi="Cambria Math" w:cs="Calibri"/>
            <w:color w:val="000000" w:themeColor="text1"/>
          </w:rPr>
          <m:t>ATE=E[Y</m:t>
        </m:r>
        <m:d>
          <m:dPr>
            <m:ctrlPr>
              <w:rPr>
                <w:rFonts w:ascii="Cambria Math" w:hAnsi="Cambria Math" w:cs="Calibri"/>
                <w:i/>
                <w:color w:val="000000" w:themeColor="text1"/>
              </w:rPr>
            </m:ctrlPr>
          </m:dPr>
          <m:e>
            <m:r>
              <w:rPr>
                <w:rFonts w:ascii="Cambria Math" w:hAnsi="Cambria Math" w:cs="Calibri"/>
                <w:color w:val="000000" w:themeColor="text1"/>
              </w:rPr>
              <m:t>1</m:t>
            </m:r>
          </m:e>
        </m:d>
        <m:r>
          <w:rPr>
            <w:rFonts w:ascii="Cambria Math" w:hAnsi="Cambria Math" w:cs="Calibri"/>
            <w:color w:val="000000" w:themeColor="text1"/>
          </w:rPr>
          <m:t>]- E[Y</m:t>
        </m:r>
        <m:d>
          <m:dPr>
            <m:ctrlPr>
              <w:rPr>
                <w:rFonts w:ascii="Cambria Math" w:hAnsi="Cambria Math" w:cs="Calibri"/>
                <w:i/>
                <w:color w:val="000000" w:themeColor="text1"/>
              </w:rPr>
            </m:ctrlPr>
          </m:dPr>
          <m:e>
            <m:r>
              <w:rPr>
                <w:rFonts w:ascii="Cambria Math" w:hAnsi="Cambria Math" w:cs="Calibri"/>
                <w:color w:val="000000" w:themeColor="text1"/>
              </w:rPr>
              <m:t>0</m:t>
            </m:r>
          </m:e>
        </m:d>
        <m:r>
          <w:rPr>
            <w:rFonts w:ascii="Cambria Math" w:hAnsi="Cambria Math" w:cs="Calibri"/>
            <w:color w:val="000000" w:themeColor="text1"/>
          </w:rPr>
          <m:t>]</m:t>
        </m:r>
      </m:oMath>
      <w:r w:rsidR="00DB1473" w:rsidRPr="00BB4535">
        <w:rPr>
          <w:rFonts w:ascii="Calibri" w:eastAsiaTheme="minorEastAsia" w:hAnsi="Calibri" w:cs="Calibri"/>
          <w:color w:val="000000" w:themeColor="text1"/>
        </w:rPr>
        <w:t>.</w:t>
      </w:r>
    </w:p>
    <w:p w14:paraId="093E22FC" w14:textId="77777777" w:rsidR="00DB1473" w:rsidRPr="00BB4535" w:rsidRDefault="00DB1473" w:rsidP="00BB4535">
      <w:pPr>
        <w:spacing w:line="360" w:lineRule="auto"/>
        <w:jc w:val="both"/>
        <w:rPr>
          <w:rFonts w:ascii="Calibri" w:eastAsiaTheme="minorEastAsia" w:hAnsi="Calibri" w:cs="Calibri"/>
          <w:color w:val="000000" w:themeColor="text1"/>
        </w:rPr>
      </w:pPr>
    </w:p>
    <w:p w14:paraId="0DDFA032" w14:textId="1517B7BA" w:rsidR="00F36B39" w:rsidRPr="00BB4535" w:rsidRDefault="00DB1473" w:rsidP="00BB4535">
      <w:pPr>
        <w:spacing w:line="360" w:lineRule="auto"/>
        <w:jc w:val="both"/>
        <w:rPr>
          <w:rFonts w:ascii="Calibri" w:eastAsiaTheme="minorEastAsia" w:hAnsi="Calibri" w:cs="Calibri"/>
          <w:color w:val="000000" w:themeColor="text1"/>
        </w:rPr>
      </w:pPr>
      <w:r w:rsidRPr="00BB4535">
        <w:rPr>
          <w:rFonts w:ascii="Calibri" w:eastAsiaTheme="minorEastAsia" w:hAnsi="Calibri" w:cs="Calibri"/>
          <w:color w:val="000000" w:themeColor="text1"/>
        </w:rPr>
        <w:t xml:space="preserve">When supplementing trial data with external information, </w:t>
      </w:r>
      <w:r w:rsidR="00AC5567" w:rsidRPr="00BB4535">
        <w:rPr>
          <w:rFonts w:ascii="Calibri" w:eastAsiaTheme="minorEastAsia" w:hAnsi="Calibri" w:cs="Calibri"/>
          <w:color w:val="000000" w:themeColor="text1"/>
        </w:rPr>
        <w:t xml:space="preserve">we need to </w:t>
      </w:r>
      <w:r w:rsidRPr="00BB4535">
        <w:rPr>
          <w:rFonts w:ascii="Calibri" w:eastAsiaTheme="minorEastAsia" w:hAnsi="Calibri" w:cs="Calibri"/>
          <w:color w:val="000000" w:themeColor="text1"/>
        </w:rPr>
        <w:t xml:space="preserve">acknowledged that outcomes are dependent on patient characteristics and </w:t>
      </w:r>
      <w:r w:rsidR="005E7BD8" w:rsidRPr="00BB4535">
        <w:rPr>
          <w:rFonts w:ascii="Calibri" w:eastAsiaTheme="minorEastAsia" w:hAnsi="Calibri" w:cs="Calibri"/>
          <w:color w:val="000000" w:themeColor="text1"/>
        </w:rPr>
        <w:t xml:space="preserve">focus </w:t>
      </w:r>
      <w:r w:rsidRPr="00BB4535">
        <w:rPr>
          <w:rFonts w:ascii="Calibri" w:eastAsiaTheme="minorEastAsia" w:hAnsi="Calibri" w:cs="Calibri"/>
          <w:color w:val="000000" w:themeColor="text1"/>
        </w:rPr>
        <w:t>shifts to the</w:t>
      </w:r>
      <w:r w:rsidR="005E7BD8" w:rsidRPr="00BB4535">
        <w:rPr>
          <w:rFonts w:ascii="Calibri" w:eastAsiaTheme="minorEastAsia" w:hAnsi="Calibri" w:cs="Calibri"/>
          <w:color w:val="000000" w:themeColor="text1"/>
        </w:rPr>
        <w:t xml:space="preserve"> Conditional Average Treatment Effect (CATE).</w:t>
      </w:r>
    </w:p>
    <w:p w14:paraId="4431184B" w14:textId="77777777" w:rsidR="002F7294" w:rsidRPr="00BB4535" w:rsidRDefault="002F7294" w:rsidP="00BB4535">
      <w:pPr>
        <w:spacing w:line="360" w:lineRule="auto"/>
        <w:jc w:val="both"/>
        <w:rPr>
          <w:rFonts w:ascii="Calibri" w:hAnsi="Calibri" w:cs="Calibri"/>
          <w:color w:val="000000" w:themeColor="text1"/>
        </w:rPr>
      </w:pPr>
    </w:p>
    <w:p w14:paraId="735BD5FF" w14:textId="2D37E38B" w:rsidR="00DB1473" w:rsidRPr="00BB4535" w:rsidRDefault="00F83BA1" w:rsidP="00BB4535">
      <w:pPr>
        <w:spacing w:line="360" w:lineRule="auto"/>
        <w:jc w:val="both"/>
        <w:rPr>
          <w:rFonts w:ascii="Calibri" w:hAnsi="Calibri" w:cs="Calibri"/>
          <w:color w:val="000000" w:themeColor="text1"/>
        </w:rPr>
      </w:pPr>
      <m:oMathPara>
        <m:oMath>
          <m:r>
            <m:rPr>
              <m:nor/>
            </m:rPr>
            <w:rPr>
              <w:rFonts w:ascii="Calibri" w:hAnsi="Calibri" w:cs="Calibri"/>
              <w:color w:val="000000" w:themeColor="text1"/>
            </w:rPr>
            <m:t>CATE</m:t>
          </m:r>
          <m:d>
            <m:dPr>
              <m:ctrlPr>
                <w:rPr>
                  <w:rFonts w:ascii="Cambria Math" w:hAnsi="Cambria Math" w:cs="Calibri"/>
                  <w:i/>
                  <w:color w:val="000000" w:themeColor="text1"/>
                </w:rPr>
              </m:ctrlPr>
            </m:dPr>
            <m:e>
              <m:r>
                <w:rPr>
                  <w:rFonts w:ascii="Cambria Math" w:hAnsi="Cambria Math" w:cs="Calibri"/>
                  <w:color w:val="000000" w:themeColor="text1"/>
                </w:rPr>
                <m:t>x</m:t>
              </m:r>
            </m:e>
          </m:d>
          <m:r>
            <w:rPr>
              <w:rFonts w:ascii="Cambria Math" w:hAnsi="Cambria Math" w:cs="Calibri"/>
              <w:color w:val="000000" w:themeColor="text1"/>
            </w:rPr>
            <m:t>=</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r>
            <m:rPr>
              <m:sty m:val="p"/>
            </m:rPr>
            <w:rPr>
              <w:rFonts w:ascii="Cambria Math" w:hAnsi="Cambria Math" w:cs="Calibri"/>
              <w:color w:val="000000" w:themeColor="text1"/>
            </w:rPr>
            <m:t>Y</m:t>
          </m:r>
          <m:r>
            <w:rPr>
              <w:rFonts w:ascii="Cambria Math" w:hAnsi="Cambria Math" w:cs="Calibri"/>
              <w:color w:val="000000" w:themeColor="text1"/>
            </w:rPr>
            <m:t>(0)∣X=x]</m:t>
          </m:r>
          <m:r>
            <m:rPr>
              <m:sty m:val="p"/>
            </m:rPr>
            <w:rPr>
              <w:rFonts w:ascii="Cambria Math" w:hAnsi="Cambria Math" w:cs="Calibri"/>
              <w:color w:val="000000" w:themeColor="text1"/>
            </w:rPr>
            <m:t>.</m:t>
          </m:r>
        </m:oMath>
      </m:oMathPara>
    </w:p>
    <w:p w14:paraId="0FE4ADA8" w14:textId="77777777" w:rsidR="00F83BA1" w:rsidRPr="00BB4535" w:rsidRDefault="00F83BA1" w:rsidP="00BB4535">
      <w:pPr>
        <w:spacing w:line="360" w:lineRule="auto"/>
        <w:jc w:val="both"/>
        <w:rPr>
          <w:rFonts w:ascii="Calibri" w:hAnsi="Calibri" w:cs="Calibri"/>
          <w:color w:val="000000" w:themeColor="text1"/>
        </w:rPr>
      </w:pPr>
    </w:p>
    <w:p w14:paraId="21C7130F" w14:textId="0DE8B1F2" w:rsidR="00DB1473" w:rsidRPr="00BB4535" w:rsidRDefault="00DB1473" w:rsidP="00BB4535">
      <w:pPr>
        <w:spacing w:line="360" w:lineRule="auto"/>
        <w:jc w:val="both"/>
        <w:rPr>
          <w:rFonts w:ascii="Calibri" w:hAnsi="Calibri" w:cs="Calibri"/>
          <w:color w:val="000000" w:themeColor="text1"/>
        </w:rPr>
      </w:pPr>
      <w:r w:rsidRPr="00BB4535">
        <w:rPr>
          <w:rFonts w:ascii="Calibri" w:hAnsi="Calibri" w:cs="Calibri"/>
          <w:color w:val="000000" w:themeColor="text1"/>
        </w:rPr>
        <w:t>Identification of causal effects here</w:t>
      </w:r>
      <w:r w:rsidR="002F7294" w:rsidRPr="00BB4535">
        <w:rPr>
          <w:rFonts w:ascii="Calibri" w:hAnsi="Calibri" w:cs="Calibri"/>
          <w:color w:val="000000" w:themeColor="text1"/>
        </w:rPr>
        <w:t xml:space="preserve"> </w:t>
      </w:r>
      <w:r w:rsidRPr="00BB4535">
        <w:rPr>
          <w:rFonts w:ascii="Calibri" w:hAnsi="Calibri" w:cs="Calibri"/>
          <w:color w:val="000000" w:themeColor="text1"/>
        </w:rPr>
        <w:t>rely on standard assumptions of</w:t>
      </w:r>
      <w:r w:rsidR="002F7294" w:rsidRPr="00BB4535">
        <w:rPr>
          <w:rFonts w:ascii="Calibri" w:hAnsi="Calibri" w:cs="Calibri"/>
          <w:color w:val="000000" w:themeColor="text1"/>
        </w:rPr>
        <w:t xml:space="preserve"> Exchangeability and the Stable Unit Treatment Value Assumption (SUTVA). </w:t>
      </w:r>
      <w:r w:rsidR="00AC5567" w:rsidRPr="00BB4535">
        <w:rPr>
          <w:rFonts w:ascii="Calibri" w:hAnsi="Calibri" w:cs="Calibri"/>
          <w:color w:val="000000" w:themeColor="text1"/>
        </w:rPr>
        <w:t xml:space="preserve"> </w:t>
      </w:r>
      <w:r w:rsidR="00282EB1" w:rsidRPr="00BB4535">
        <w:rPr>
          <w:rFonts w:ascii="Calibri" w:hAnsi="Calibri" w:cs="Calibri"/>
          <w:color w:val="000000" w:themeColor="text1"/>
        </w:rPr>
        <w:t>This additionally requires sufficient overlap between the covariate distributions of the trial and external control populations.</w:t>
      </w:r>
    </w:p>
    <w:p w14:paraId="4DA28084" w14:textId="77777777" w:rsidR="009E69A2" w:rsidRPr="00BB4535" w:rsidRDefault="00DB1473"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In the context of</w:t>
      </w:r>
      <w:r w:rsidR="009E69A2" w:rsidRPr="00BB4535">
        <w:rPr>
          <w:rFonts w:ascii="Calibri" w:hAnsi="Calibri" w:cs="Calibri"/>
          <w:color w:val="000000" w:themeColor="text1"/>
        </w:rPr>
        <w:t xml:space="preserve"> a </w:t>
      </w:r>
      <w:r w:rsidRPr="00BB4535">
        <w:rPr>
          <w:rFonts w:ascii="Calibri" w:hAnsi="Calibri" w:cs="Calibri"/>
          <w:color w:val="000000" w:themeColor="text1"/>
        </w:rPr>
        <w:t>synthetically controlled trials</w:t>
      </w:r>
      <w:r w:rsidR="009E69A2" w:rsidRPr="00BB4535">
        <w:rPr>
          <w:rFonts w:ascii="Calibri" w:hAnsi="Calibri" w:cs="Calibri"/>
          <w:color w:val="000000" w:themeColor="text1"/>
        </w:rPr>
        <w:t xml:space="preserve"> outcomes under the experimental treatment [Y(1)] will be collected from prospectively recruited participants.  Outcomes for the control arm are then derived/estimated from information available prior to the start of the study.  Let</w:t>
      </w:r>
      <w:r w:rsidR="009E69A2" w:rsidRPr="00BB4535">
        <w:rPr>
          <w:rStyle w:val="apple-converted-space"/>
          <w:rFonts w:ascii="Calibri" w:eastAsiaTheme="majorEastAsia" w:hAnsi="Calibri" w:cs="Calibri"/>
          <w:color w:val="000000" w:themeColor="text1"/>
        </w:rPr>
        <w:t> </w:t>
      </w:r>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oMath>
      <w:r w:rsidR="009E69A2" w:rsidRPr="00BB4535">
        <w:rPr>
          <w:rStyle w:val="apple-converted-space"/>
          <w:rFonts w:ascii="Calibri" w:eastAsiaTheme="majorEastAsia" w:hAnsi="Calibri" w:cs="Calibri"/>
          <w:color w:val="000000" w:themeColor="text1"/>
        </w:rPr>
        <w:t> </w:t>
      </w:r>
      <w:r w:rsidR="009E69A2" w:rsidRPr="00BB4535">
        <w:rPr>
          <w:rFonts w:ascii="Calibri" w:hAnsi="Calibri" w:cs="Calibri"/>
          <w:color w:val="000000" w:themeColor="text1"/>
        </w:rPr>
        <w:t>denote the estimated counterfactual outcome under standard of care. The estimand of interest can therefore be expressed as:</w:t>
      </w:r>
    </w:p>
    <w:p w14:paraId="6E2933EC" w14:textId="77777777" w:rsidR="009E69A2" w:rsidRPr="00BB4535" w:rsidRDefault="009E69A2" w:rsidP="00BB4535">
      <w:pPr>
        <w:spacing w:line="360" w:lineRule="auto"/>
        <w:jc w:val="both"/>
        <w:rPr>
          <w:rFonts w:ascii="Calibri" w:hAnsi="Calibri" w:cs="Calibri"/>
          <w:color w:val="000000" w:themeColor="text1"/>
        </w:rPr>
      </w:pPr>
      <m:oMathPara>
        <m:oMath>
          <m:r>
            <m:rPr>
              <m:nor/>
            </m:rPr>
            <w:rPr>
              <w:rFonts w:ascii="Calibri" w:hAnsi="Calibri" w:cs="Calibri"/>
              <w:color w:val="000000" w:themeColor="text1"/>
            </w:rPr>
            <m:t>CATE</m:t>
          </m:r>
          <m:r>
            <w:rPr>
              <w:rFonts w:ascii="Cambria Math" w:hAnsi="Cambria Math" w:cs="Calibri"/>
              <w:color w:val="000000" w:themeColor="text1"/>
            </w:rPr>
            <m:t>(x)≈</m:t>
          </m:r>
          <m:r>
            <m:rPr>
              <m:scr m:val="double-struck"/>
              <m:sty m:val="p"/>
            </m:rPr>
            <w:rPr>
              <w:rFonts w:ascii="Cambria Math" w:hAnsi="Cambria Math" w:cs="Calibri"/>
              <w:color w:val="000000" w:themeColor="text1"/>
            </w:rPr>
            <m:t>E</m:t>
          </m:r>
          <m:r>
            <w:rPr>
              <w:rFonts w:ascii="Cambria Math" w:hAnsi="Cambria Math" w:cs="Calibri"/>
              <w:color w:val="000000" w:themeColor="text1"/>
            </w:rPr>
            <m:t>[Y(1)∣X=x]-</m:t>
          </m:r>
          <m:r>
            <m:rPr>
              <m:scr m:val="double-struck"/>
              <m:sty m:val="p"/>
            </m:rPr>
            <w:rPr>
              <w:rFonts w:ascii="Cambria Math" w:hAnsi="Cambria Math" w:cs="Calibri"/>
              <w:color w:val="000000" w:themeColor="text1"/>
            </w:rPr>
            <m:t>E</m:t>
          </m:r>
          <m:r>
            <w:rPr>
              <w:rFonts w:ascii="Cambria Math" w:hAnsi="Cambria Math" w:cs="Calibri"/>
              <w:color w:val="000000" w:themeColor="text1"/>
            </w:rPr>
            <m:t>[</m:t>
          </m:r>
          <m:acc>
            <m:accPr>
              <m:ctrlPr>
                <w:rPr>
                  <w:rFonts w:ascii="Cambria Math" w:hAnsi="Cambria Math" w:cs="Calibri"/>
                  <w:color w:val="000000" w:themeColor="text1"/>
                </w:rPr>
              </m:ctrlPr>
            </m:accPr>
            <m:e>
              <m:r>
                <w:rPr>
                  <w:rFonts w:ascii="Cambria Math" w:hAnsi="Cambria Math" w:cs="Calibri"/>
                  <w:color w:val="000000" w:themeColor="text1"/>
                </w:rPr>
                <m:t>Y</m:t>
              </m:r>
            </m:e>
          </m:acc>
          <m:r>
            <w:rPr>
              <w:rFonts w:ascii="Cambria Math" w:hAnsi="Cambria Math" w:cs="Calibri"/>
              <w:color w:val="000000" w:themeColor="text1"/>
            </w:rPr>
            <m:t>(0)∣X=x]</m:t>
          </m:r>
          <m:r>
            <m:rPr>
              <m:sty m:val="p"/>
            </m:rPr>
            <w:rPr>
              <w:rFonts w:ascii="Cambria Math" w:hAnsi="Cambria Math" w:cs="Calibri"/>
              <w:color w:val="000000" w:themeColor="text1"/>
            </w:rPr>
            <m:t>.</m:t>
          </m:r>
          <m:r>
            <m:rPr>
              <m:sty m:val="p"/>
            </m:rPr>
            <w:rPr>
              <w:rFonts w:ascii="Cambria Math" w:hAnsi="Cambria Math" w:cs="Calibri"/>
              <w:color w:val="000000" w:themeColor="text1"/>
            </w:rPr>
            <w:br/>
          </m:r>
        </m:oMath>
      </m:oMathPara>
    </w:p>
    <w:p w14:paraId="097EB902" w14:textId="2D83AD8C" w:rsidR="00AC5567" w:rsidRPr="00BB4535" w:rsidRDefault="00AC5567"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 xml:space="preserve">The important distinction here is that as the estimated control outcome is directly dependent on the population covariates (x), then it can be adjusted by the population who are prospectively recruited into the study.  </w:t>
      </w:r>
    </w:p>
    <w:p w14:paraId="3DB9DB1F" w14:textId="32FF5C25" w:rsidR="009E69A2" w:rsidRPr="00BB4535" w:rsidRDefault="009E69A2"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We consider two approaches to constructing this estimand: population-averaged and Personalised Synthetic Controls.</w:t>
      </w:r>
    </w:p>
    <w:p w14:paraId="4E4F911A" w14:textId="14913DB7" w:rsidR="009E69A2" w:rsidRPr="00BB4535" w:rsidRDefault="009E69A2" w:rsidP="00BB4535">
      <w:pPr>
        <w:pStyle w:val="Heading3"/>
        <w:spacing w:line="360" w:lineRule="auto"/>
        <w:rPr>
          <w:rFonts w:ascii="Calibri" w:hAnsi="Calibri" w:cs="Calibri"/>
        </w:rPr>
      </w:pPr>
      <w:r w:rsidRPr="00BB4535">
        <w:rPr>
          <w:rFonts w:ascii="Calibri" w:hAnsi="Calibri" w:cs="Calibri"/>
        </w:rPr>
        <w:lastRenderedPageBreak/>
        <w:t>Population averaged Synthetic Controls</w:t>
      </w:r>
    </w:p>
    <w:p w14:paraId="3DE21D7D" w14:textId="388C30D7" w:rsidR="009E69A2" w:rsidRPr="00BB4535" w:rsidRDefault="009E69A2"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Let</w:t>
      </w:r>
      <w:r w:rsidRPr="00BB4535">
        <w:rPr>
          <w:rStyle w:val="apple-converted-space"/>
          <w:rFonts w:ascii="Calibri" w:eastAsiaTheme="majorEastAsia" w:hAnsi="Calibri" w:cs="Calibri"/>
          <w:color w:val="000000" w:themeColor="text1"/>
        </w:rPr>
        <w:t> </w:t>
      </w:r>
      <m:oMath>
        <m:d>
          <m:dPr>
            <m:begChr m:val="{"/>
            <m:endChr m:val=""/>
            <m:ctrlPr>
              <w:rPr>
                <w:rFonts w:ascii="Cambria Math" w:hAnsi="Cambria Math" w:cs="Calibri"/>
                <w:color w:val="000000" w:themeColor="text1"/>
              </w:rPr>
            </m:ctrlPr>
          </m:dPr>
          <m:e>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m:t>
            </m:r>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r>
              <w:rPr>
                <w:rFonts w:ascii="Cambria Math" w:hAnsi="Cambria Math" w:cs="Calibri"/>
                <w:color w:val="000000" w:themeColor="text1"/>
              </w:rPr>
              <m:t>(0)</m:t>
            </m:r>
            <m:r>
              <m:rPr>
                <m:sty m:val="p"/>
              </m:rPr>
              <w:rPr>
                <w:rFonts w:ascii="Cambria Math" w:hAnsi="Cambria Math" w:cs="Calibri"/>
                <w:color w:val="000000" w:themeColor="text1"/>
              </w:rPr>
              <m:t>}</m:t>
            </m:r>
          </m:e>
        </m:d>
        <m:r>
          <w:rPr>
            <w:rFonts w:ascii="Cambria Math" w:hAnsi="Cambria Math" w:cs="Calibri"/>
            <w:color w:val="000000" w:themeColor="text1"/>
          </w:rPr>
          <m:t xml:space="preserve"> </m:t>
        </m:r>
      </m:oMath>
      <w:r w:rsidRPr="00BB4535">
        <w:rPr>
          <w:rFonts w:ascii="Calibri" w:hAnsi="Calibri" w:cs="Calibri"/>
          <w:color w:val="000000" w:themeColor="text1"/>
        </w:rPr>
        <w:t>denote external control data fo</w:t>
      </w:r>
      <w:r w:rsidR="00AA4648" w:rsidRPr="00BB4535">
        <w:rPr>
          <w:rFonts w:ascii="Calibri" w:hAnsi="Calibri" w:cs="Calibri"/>
          <w:color w:val="000000" w:themeColor="text1"/>
        </w:rPr>
        <w:t xml:space="preserve">r </w:t>
      </w:r>
      <m:oMath>
        <m:r>
          <w:rPr>
            <w:rFonts w:ascii="Cambria Math" w:hAnsi="Cambria Math" w:cs="Calibri"/>
            <w:color w:val="000000" w:themeColor="text1"/>
          </w:rPr>
          <m:t>j=1,…,N</m:t>
        </m:r>
      </m:oMath>
      <w:r w:rsidR="00AA4648" w:rsidRPr="00BB4535">
        <w:rPr>
          <w:rFonts w:ascii="Calibri" w:hAnsi="Calibri" w:cs="Calibri"/>
          <w:color w:val="000000" w:themeColor="text1"/>
        </w:rPr>
        <w:t xml:space="preserve"> available patients.</w:t>
      </w:r>
      <w:r w:rsidR="00BC66E0" w:rsidRPr="00BB4535">
        <w:rPr>
          <w:rFonts w:ascii="Calibri" w:hAnsi="Calibri" w:cs="Calibri"/>
          <w:color w:val="000000" w:themeColor="text1"/>
        </w:rPr>
        <w:t xml:space="preserve">  </w:t>
      </w:r>
      <w:r w:rsidRPr="00BB4535">
        <w:rPr>
          <w:rFonts w:ascii="Calibri" w:hAnsi="Calibri" w:cs="Calibri"/>
          <w:color w:val="000000" w:themeColor="text1"/>
        </w:rPr>
        <w:t>A synthetic control outcome is constructed as a weighted average:</w:t>
      </w:r>
    </w:p>
    <w:p w14:paraId="4C378DD8" w14:textId="5F1859B9" w:rsidR="00AA4648" w:rsidRPr="00BB4535" w:rsidRDefault="00000000" w:rsidP="00BB4535">
      <w:pPr>
        <w:spacing w:line="360" w:lineRule="auto"/>
        <w:jc w:val="both"/>
        <w:rPr>
          <w:rFonts w:ascii="Calibri" w:hAnsi="Calibri" w:cs="Calibri"/>
          <w:color w:val="000000" w:themeColor="text1"/>
        </w:rPr>
      </w:pPr>
      <m:oMathPara>
        <m:oMath>
          <m:acc>
            <m:accPr>
              <m:ctrlPr>
                <w:rPr>
                  <w:rFonts w:ascii="Cambria Math" w:hAnsi="Cambria Math" w:cs="Calibri"/>
                  <w:color w:val="000000" w:themeColor="text1"/>
                </w:rPr>
              </m:ctrlPr>
            </m:accPr>
            <m:e>
              <m:r>
                <m:rPr>
                  <m:scr m:val="double-struck"/>
                  <m:sty m:val="p"/>
                </m:rPr>
                <w:rPr>
                  <w:rFonts w:ascii="Cambria Math" w:hAnsi="Cambria Math" w:cs="Calibri"/>
                  <w:color w:val="000000" w:themeColor="text1"/>
                </w:rPr>
                <m:t>E</m:t>
              </m:r>
            </m:e>
          </m:acc>
          <m:d>
            <m:dPr>
              <m:begChr m:val="["/>
              <m:endChr m:val="]"/>
              <m:ctrlPr>
                <w:rPr>
                  <w:rFonts w:ascii="Cambria Math" w:hAnsi="Cambria Math" w:cs="Calibri"/>
                  <w:i/>
                  <w:color w:val="000000" w:themeColor="text1"/>
                </w:rPr>
              </m:ctrlPr>
            </m:dPr>
            <m:e>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e>
            <m:e>
              <m:r>
                <w:rPr>
                  <w:rFonts w:ascii="Cambria Math" w:hAnsi="Cambria Math" w:cs="Calibri"/>
                  <w:color w:val="000000" w:themeColor="text1"/>
                </w:rPr>
                <m:t>X=x</m:t>
              </m:r>
            </m:e>
          </m:d>
          <m:r>
            <w:rPr>
              <w:rFonts w:ascii="Cambria Math" w:hAnsi="Cambria Math" w:cs="Calibri"/>
              <w:color w:val="000000" w:themeColor="text1"/>
            </w:rPr>
            <m:t>=</m:t>
          </m:r>
          <m:nary>
            <m:naryPr>
              <m:chr m:val="∑"/>
              <m:limLoc m:val="undOvr"/>
              <m:grow m:val="1"/>
              <m:ctrlPr>
                <w:rPr>
                  <w:rFonts w:ascii="Cambria Math" w:hAnsi="Cambria Math" w:cs="Calibri"/>
                  <w:color w:val="000000" w:themeColor="text1"/>
                </w:rPr>
              </m:ctrlPr>
            </m:naryPr>
            <m:sub>
              <m:r>
                <w:rPr>
                  <w:rFonts w:ascii="Cambria Math" w:hAnsi="Cambria Math" w:cs="Calibri"/>
                  <w:color w:val="000000" w:themeColor="text1"/>
                </w:rPr>
                <m:t>j=1</m:t>
              </m:r>
            </m:sub>
            <m:sup>
              <m:r>
                <w:rPr>
                  <w:rFonts w:ascii="Cambria Math" w:hAnsi="Cambria Math" w:cs="Calibri"/>
                  <w:color w:val="000000" w:themeColor="text1"/>
                </w:rPr>
                <m:t>N</m:t>
              </m:r>
            </m:sup>
            <m:e>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e>
          </m:nary>
          <m:sSubSup>
            <m:sSubSupPr>
              <m:ctrlPr>
                <w:rPr>
                  <w:rFonts w:ascii="Cambria Math" w:hAnsi="Cambria Math" w:cs="Calibri"/>
                  <w:color w:val="000000" w:themeColor="text1"/>
                </w:rPr>
              </m:ctrlPr>
            </m:sSubSupPr>
            <m:e>
              <m:r>
                <w:rPr>
                  <w:rFonts w:ascii="Cambria Math" w:hAnsi="Cambria Math" w:cs="Calibri"/>
                  <w:color w:val="000000" w:themeColor="text1"/>
                </w:rPr>
                <m:t>Y</m:t>
              </m:r>
            </m:e>
            <m:sub>
              <m:r>
                <w:rPr>
                  <w:rFonts w:ascii="Cambria Math" w:hAnsi="Cambria Math" w:cs="Calibri"/>
                  <w:color w:val="000000" w:themeColor="text1"/>
                </w:rPr>
                <m:t>j</m:t>
              </m:r>
            </m:sub>
            <m:sup>
              <m:r>
                <w:rPr>
                  <w:rFonts w:ascii="Cambria Math" w:hAnsi="Cambria Math" w:cs="Calibri"/>
                  <w:color w:val="000000" w:themeColor="text1"/>
                </w:rPr>
                <m:t>SC</m:t>
              </m:r>
            </m:sup>
          </m:sSubSup>
          <m:d>
            <m:dPr>
              <m:ctrlPr>
                <w:rPr>
                  <w:rFonts w:ascii="Cambria Math" w:hAnsi="Cambria Math" w:cs="Calibri"/>
                  <w:i/>
                  <w:color w:val="000000" w:themeColor="text1"/>
                </w:rPr>
              </m:ctrlPr>
            </m:dPr>
            <m:e>
              <m:r>
                <w:rPr>
                  <w:rFonts w:ascii="Cambria Math" w:hAnsi="Cambria Math" w:cs="Calibri"/>
                  <w:color w:val="000000" w:themeColor="text1"/>
                </w:rPr>
                <m:t>0</m:t>
              </m:r>
            </m:e>
          </m:d>
          <m:r>
            <m:rPr>
              <m:sty m:val="p"/>
            </m:rPr>
            <w:rPr>
              <w:rFonts w:ascii="Cambria Math" w:hAnsi="Cambria Math" w:cs="Calibri"/>
              <w:color w:val="000000" w:themeColor="text1"/>
            </w:rPr>
            <w:br/>
          </m:r>
        </m:oMath>
      </m:oMathPara>
    </w:p>
    <w:p w14:paraId="644E29F6" w14:textId="22F93F84" w:rsidR="009E69A2" w:rsidRPr="00BB4535" w:rsidRDefault="00AA4648"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Where </w:t>
      </w:r>
      <m:oMath>
        <m:sSub>
          <m:sSubPr>
            <m:ctrlPr>
              <w:rPr>
                <w:rFonts w:ascii="Cambria Math" w:hAnsi="Cambria Math" w:cs="Calibri"/>
                <w:color w:val="000000" w:themeColor="text1"/>
              </w:rPr>
            </m:ctrlPr>
          </m:sSubPr>
          <m:e>
            <m:r>
              <m:rPr>
                <m:sty m:val="p"/>
              </m:rPr>
              <w:rPr>
                <w:rFonts w:ascii="Cambria Math" w:hAnsi="Cambria Math" w:cs="Calibri"/>
                <w:color w:val="000000" w:themeColor="text1"/>
              </w:rPr>
              <m:t>w</m:t>
            </m:r>
          </m:e>
          <m:sub>
            <m:r>
              <w:rPr>
                <w:rFonts w:ascii="Cambria Math" w:hAnsi="Cambria Math" w:cs="Calibri"/>
                <w:color w:val="000000" w:themeColor="text1"/>
              </w:rPr>
              <m:t>j</m:t>
            </m:r>
          </m:sub>
        </m:sSub>
      </m:oMath>
      <w:r w:rsidRPr="00BB4535">
        <w:rPr>
          <w:rFonts w:ascii="Calibri" w:hAnsi="Calibri" w:cs="Calibri"/>
          <w:color w:val="000000" w:themeColor="text1"/>
        </w:rPr>
        <w:t xml:space="preserve"> is </w:t>
      </w:r>
      <w:r w:rsidR="00BC66E0" w:rsidRPr="00BB4535">
        <w:rPr>
          <w:rFonts w:ascii="Calibri" w:hAnsi="Calibri" w:cs="Calibri"/>
          <w:color w:val="000000" w:themeColor="text1"/>
        </w:rPr>
        <w:t>obtained by some</w:t>
      </w:r>
      <w:r w:rsidRPr="00BB4535">
        <w:rPr>
          <w:rFonts w:ascii="Calibri" w:hAnsi="Calibri" w:cs="Calibri"/>
          <w:color w:val="000000" w:themeColor="text1"/>
        </w:rPr>
        <w:t xml:space="preserve"> weighting function</w:t>
      </w:r>
      <w:r w:rsidR="00BC66E0" w:rsidRPr="00BB4535">
        <w:rPr>
          <w:rFonts w:ascii="Calibri" w:hAnsi="Calibri" w:cs="Calibri"/>
          <w:color w:val="000000" w:themeColor="text1"/>
        </w:rPr>
        <w:t xml:space="preserve"> dependent on the covariate data to be collected in the prospective study</w:t>
      </w:r>
      <w:r w:rsidRPr="00BB4535">
        <w:rPr>
          <w:rFonts w:ascii="Calibri" w:hAnsi="Calibri" w:cs="Calibri"/>
          <w:color w:val="000000" w:themeColor="text1"/>
        </w:rPr>
        <w:t xml:space="preserve">. Typical weight may be derived using Entropy balance scores.  </w:t>
      </w:r>
    </w:p>
    <w:p w14:paraId="31618B57" w14:textId="77777777" w:rsidR="005E7BD8" w:rsidRPr="00BB4535" w:rsidRDefault="005E7BD8" w:rsidP="00BB4535">
      <w:pPr>
        <w:spacing w:line="360" w:lineRule="auto"/>
        <w:jc w:val="both"/>
        <w:rPr>
          <w:rFonts w:ascii="Calibri" w:hAnsi="Calibri" w:cs="Calibri"/>
          <w:color w:val="000000" w:themeColor="text1"/>
        </w:rPr>
      </w:pPr>
    </w:p>
    <w:p w14:paraId="3CBDD16F" w14:textId="56EC8FE2" w:rsidR="00BC66E0" w:rsidRPr="00BB4535" w:rsidRDefault="00BC66E0" w:rsidP="00BB4535">
      <w:pPr>
        <w:pStyle w:val="Heading3"/>
        <w:spacing w:line="360" w:lineRule="auto"/>
        <w:rPr>
          <w:rFonts w:ascii="Calibri" w:hAnsi="Calibri" w:cs="Calibri"/>
        </w:rPr>
      </w:pPr>
      <w:r w:rsidRPr="00BB4535">
        <w:rPr>
          <w:rFonts w:ascii="Calibri" w:hAnsi="Calibri" w:cs="Calibri"/>
        </w:rPr>
        <w:t>Personalised Synthetic Controls</w:t>
      </w:r>
    </w:p>
    <w:p w14:paraId="0420A902" w14:textId="77777777" w:rsidR="00BC66E0" w:rsidRPr="00BB4535" w:rsidRDefault="00BC66E0" w:rsidP="00BB4535">
      <w:pPr>
        <w:spacing w:line="360" w:lineRule="auto"/>
        <w:jc w:val="both"/>
        <w:rPr>
          <w:rFonts w:ascii="Calibri" w:hAnsi="Calibri" w:cs="Calibri"/>
          <w:color w:val="000000" w:themeColor="text1"/>
        </w:rPr>
      </w:pPr>
    </w:p>
    <w:p w14:paraId="6100D334" w14:textId="5B9760F0" w:rsidR="00954322" w:rsidRPr="00BB4535" w:rsidRDefault="00954322" w:rsidP="00BB4535">
      <w:pPr>
        <w:spacing w:line="360" w:lineRule="auto"/>
        <w:jc w:val="both"/>
        <w:rPr>
          <w:rFonts w:ascii="Calibri" w:eastAsiaTheme="minorEastAsia" w:hAnsi="Calibri" w:cs="Calibri"/>
          <w:color w:val="000000" w:themeColor="text1"/>
        </w:rPr>
      </w:pPr>
      <w:r w:rsidRPr="00BB4535">
        <w:rPr>
          <w:rFonts w:ascii="Calibri" w:eastAsiaTheme="minorEastAsia" w:hAnsi="Calibri" w:cs="Calibri"/>
          <w:color w:val="000000" w:themeColor="text1"/>
        </w:rPr>
        <w:t xml:space="preserve">Personalised synthetic controls act by using the control data to generate a </w:t>
      </w:r>
      <w:r w:rsidR="00BC66E0" w:rsidRPr="00BB4535">
        <w:rPr>
          <w:rFonts w:ascii="Calibri" w:eastAsiaTheme="minorEastAsia" w:hAnsi="Calibri" w:cs="Calibri"/>
          <w:color w:val="000000" w:themeColor="text1"/>
        </w:rPr>
        <w:t xml:space="preserve">parametric </w:t>
      </w:r>
      <w:r w:rsidRPr="00BB4535">
        <w:rPr>
          <w:rFonts w:ascii="Calibri" w:eastAsiaTheme="minorEastAsia" w:hAnsi="Calibri" w:cs="Calibri"/>
          <w:color w:val="000000" w:themeColor="text1"/>
        </w:rPr>
        <w:t xml:space="preserve">model based on the covariates </w:t>
      </w:r>
      <m:oMath>
        <m:sSubSup>
          <m:sSubSupPr>
            <m:ctrlPr>
              <w:rPr>
                <w:rFonts w:ascii="Cambria Math" w:hAnsi="Cambria Math" w:cs="Calibri"/>
                <w:color w:val="000000" w:themeColor="text1"/>
              </w:rPr>
            </m:ctrlPr>
          </m:sSubSupPr>
          <m:e>
            <m:r>
              <w:rPr>
                <w:rFonts w:ascii="Cambria Math" w:hAnsi="Cambria Math" w:cs="Calibri"/>
                <w:color w:val="000000" w:themeColor="text1"/>
              </w:rPr>
              <m:t>X</m:t>
            </m:r>
          </m:e>
          <m:sub>
            <m:r>
              <w:rPr>
                <w:rFonts w:ascii="Cambria Math" w:hAnsi="Cambria Math" w:cs="Calibri"/>
                <w:color w:val="000000" w:themeColor="text1"/>
              </w:rPr>
              <m:t>j</m:t>
            </m:r>
          </m:sub>
          <m:sup>
            <m:r>
              <w:rPr>
                <w:rFonts w:ascii="Cambria Math" w:hAnsi="Cambria Math" w:cs="Calibri"/>
                <w:color w:val="000000" w:themeColor="text1"/>
              </w:rPr>
              <m:t>SC</m:t>
            </m:r>
          </m:sup>
        </m:sSubSup>
      </m:oMath>
      <w:r w:rsidR="007466FF" w:rsidRPr="00BB4535">
        <w:rPr>
          <w:rFonts w:ascii="Calibri" w:eastAsiaTheme="minorEastAsia" w:hAnsi="Calibri" w:cs="Calibri"/>
          <w:color w:val="000000" w:themeColor="text1"/>
        </w:rPr>
        <w:t xml:space="preserve">.  </w:t>
      </w:r>
    </w:p>
    <w:p w14:paraId="555D683F" w14:textId="77777777" w:rsidR="00954322" w:rsidRPr="00BB4535" w:rsidRDefault="00954322" w:rsidP="00BB4535">
      <w:pPr>
        <w:spacing w:line="360" w:lineRule="auto"/>
        <w:jc w:val="both"/>
        <w:rPr>
          <w:rFonts w:ascii="Calibri" w:eastAsiaTheme="minorEastAsia" w:hAnsi="Calibri" w:cs="Calibri"/>
          <w:color w:val="000000" w:themeColor="text1"/>
        </w:rPr>
      </w:pPr>
    </w:p>
    <w:p w14:paraId="71931D73" w14:textId="093A74D6" w:rsidR="00954322" w:rsidRPr="00BB4535" w:rsidRDefault="00BC66E0" w:rsidP="00BB4535">
      <w:pPr>
        <w:spacing w:line="360" w:lineRule="auto"/>
        <w:jc w:val="both"/>
        <w:rPr>
          <w:rFonts w:ascii="Calibri" w:eastAsiaTheme="minorEastAsia" w:hAnsi="Calibri" w:cs="Calibri"/>
          <w:color w:val="000000" w:themeColor="text1"/>
        </w:rPr>
      </w:pPr>
      <m:oMathPara>
        <m:oMath>
          <m:r>
            <w:rPr>
              <w:rFonts w:ascii="Cambria Math" w:eastAsiaTheme="minorEastAsia" w:hAnsi="Cambria Math" w:cs="Calibri"/>
              <w:color w:val="000000" w:themeColor="text1"/>
            </w:rPr>
            <m:t>f</m:t>
          </m:r>
          <m:d>
            <m:dPr>
              <m:ctrlPr>
                <w:rPr>
                  <w:rFonts w:ascii="Cambria Math" w:eastAsiaTheme="minorEastAsia" w:hAnsi="Cambria Math" w:cs="Calibri"/>
                  <w:i/>
                  <w:color w:val="000000" w:themeColor="text1"/>
                </w:rPr>
              </m:ctrlPr>
            </m:dPr>
            <m:e>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e>
          </m:d>
          <m:r>
            <w:rPr>
              <w:rFonts w:ascii="Cambria Math" w:eastAsiaTheme="minorEastAsia" w:hAnsi="Cambria Math" w:cs="Calibri"/>
              <w:color w:val="000000" w:themeColor="text1"/>
            </w:rPr>
            <m:t xml:space="preserve"> ≈E[</m:t>
          </m:r>
          <m:sSup>
            <m:sSupPr>
              <m:ctrlPr>
                <w:rPr>
                  <w:rFonts w:ascii="Cambria Math" w:hAnsi="Cambria Math" w:cs="Calibri"/>
                  <w:color w:val="000000" w:themeColor="text1"/>
                </w:rPr>
              </m:ctrlPr>
            </m:sSupPr>
            <m:e>
              <m:r>
                <m:rPr>
                  <m:sty m:val="p"/>
                </m:rP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eastAsiaTheme="minorEastAsia" w:hAnsi="Cambria Math" w:cs="Calibri"/>
              <w:color w:val="000000" w:themeColor="text1"/>
            </w:rPr>
            <m:t>(0)|</m:t>
          </m:r>
          <m:sSup>
            <m:sSupPr>
              <m:ctrlPr>
                <w:rPr>
                  <w:rFonts w:ascii="Cambria Math" w:hAnsi="Cambria Math" w:cs="Calibri"/>
                  <w:color w:val="000000" w:themeColor="text1"/>
                </w:rPr>
              </m:ctrlPr>
            </m:sSupPr>
            <m:e>
              <m:r>
                <m:rPr>
                  <m:sty m:val="p"/>
                </m:rP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eastAsiaTheme="minorEastAsia" w:hAnsi="Cambria Math" w:cs="Calibri"/>
              <w:color w:val="000000" w:themeColor="text1"/>
            </w:rPr>
            <m:t>]</m:t>
          </m:r>
        </m:oMath>
      </m:oMathPara>
    </w:p>
    <w:p w14:paraId="0CADE271" w14:textId="7A91C834" w:rsidR="00BC66E0" w:rsidRPr="00BB4535" w:rsidRDefault="00BC66E0"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This model is then used to estimate patient-specific counterfactuals dependent on the covariates observed in the pro</w:t>
      </w:r>
      <w:r w:rsidR="00F83BA1" w:rsidRPr="00BB4535">
        <w:rPr>
          <w:rFonts w:ascii="Calibri" w:hAnsi="Calibri" w:cs="Calibri"/>
          <w:color w:val="000000" w:themeColor="text1"/>
        </w:rPr>
        <w:t>s</w:t>
      </w:r>
      <w:r w:rsidRPr="00BB4535">
        <w:rPr>
          <w:rFonts w:ascii="Calibri" w:hAnsi="Calibri" w:cs="Calibri"/>
          <w:color w:val="000000" w:themeColor="text1"/>
        </w:rPr>
        <w:t>pective study.</w:t>
      </w:r>
    </w:p>
    <w:p w14:paraId="2AC4FF7E" w14:textId="0DFED4EC" w:rsidR="007466FF" w:rsidRPr="00BB4535" w:rsidRDefault="00000000" w:rsidP="00BB4535">
      <w:pPr>
        <w:spacing w:line="360" w:lineRule="auto"/>
        <w:jc w:val="both"/>
        <w:rPr>
          <w:rFonts w:ascii="Calibri" w:eastAsiaTheme="minorEastAsia" w:hAnsi="Calibri" w:cs="Calibri"/>
          <w:color w:val="000000" w:themeColor="text1"/>
        </w:rPr>
      </w:pPr>
      <m:oMathPara>
        <m:oMath>
          <m:sSub>
            <m:sSubPr>
              <m:ctrlPr>
                <w:rPr>
                  <w:rFonts w:ascii="Cambria Math" w:hAnsi="Cambria Math" w:cs="Calibri"/>
                  <w:color w:val="000000" w:themeColor="text1"/>
                </w:rPr>
              </m:ctrlPr>
            </m:sSubPr>
            <m:e>
              <m:acc>
                <m:accPr>
                  <m:ctrlPr>
                    <w:rPr>
                      <w:rFonts w:ascii="Cambria Math" w:hAnsi="Cambria Math" w:cs="Calibri"/>
                      <w:color w:val="000000" w:themeColor="text1"/>
                    </w:rPr>
                  </m:ctrlPr>
                </m:accPr>
                <m:e>
                  <m:r>
                    <w:rPr>
                      <w:rFonts w:ascii="Cambria Math" w:hAnsi="Cambria Math" w:cs="Calibri"/>
                      <w:color w:val="000000" w:themeColor="text1"/>
                    </w:rPr>
                    <m:t>Y</m:t>
                  </m:r>
                </m:e>
              </m:acc>
            </m:e>
            <m:sub>
              <m:r>
                <w:rPr>
                  <w:rFonts w:ascii="Cambria Math" w:hAnsi="Cambria Math" w:cs="Calibri"/>
                  <w:color w:val="000000" w:themeColor="text1"/>
                </w:rPr>
                <m:t>i</m:t>
              </m:r>
            </m:sub>
          </m:sSub>
          <m:r>
            <w:rPr>
              <w:rFonts w:ascii="Cambria Math" w:hAnsi="Cambria Math" w:cs="Calibri"/>
              <w:color w:val="000000" w:themeColor="text1"/>
            </w:rPr>
            <m:t>(0)|</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=f(</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i</m:t>
              </m:r>
            </m:sub>
          </m:sSub>
          <m:r>
            <w:rPr>
              <w:rFonts w:ascii="Cambria Math" w:hAnsi="Cambria Math" w:cs="Calibri"/>
              <w:color w:val="000000" w:themeColor="text1"/>
            </w:rPr>
            <m:t>)</m:t>
          </m:r>
          <m:r>
            <m:rPr>
              <m:sty m:val="p"/>
            </m:rPr>
            <w:rPr>
              <w:rFonts w:ascii="Cambria Math" w:hAnsi="Cambria Math" w:cs="Calibri"/>
              <w:color w:val="000000" w:themeColor="text1"/>
            </w:rPr>
            <m:t>.</m:t>
          </m:r>
          <m:r>
            <m:rPr>
              <m:sty m:val="p"/>
            </m:rPr>
            <w:rPr>
              <w:rFonts w:ascii="Cambria Math" w:hAnsi="Cambria Math" w:cs="Calibri"/>
              <w:color w:val="000000" w:themeColor="text1"/>
            </w:rPr>
            <w:br/>
          </m:r>
        </m:oMath>
      </m:oMathPara>
    </w:p>
    <w:p w14:paraId="38D0FCCD" w14:textId="6D9AEAE4" w:rsidR="008D73C3" w:rsidRPr="00BB4535" w:rsidRDefault="007466FF" w:rsidP="00BB4535">
      <w:pPr>
        <w:spacing w:line="360" w:lineRule="auto"/>
        <w:jc w:val="both"/>
        <w:rPr>
          <w:rFonts w:ascii="Calibri" w:eastAsiaTheme="minorEastAsia" w:hAnsi="Calibri" w:cs="Calibri"/>
          <w:color w:val="000000" w:themeColor="text1"/>
        </w:rPr>
      </w:pPr>
      <w:r w:rsidRPr="00BB4535">
        <w:rPr>
          <w:rFonts w:ascii="Calibri" w:eastAsiaTheme="minorEastAsia" w:hAnsi="Calibri" w:cs="Calibri"/>
          <w:color w:val="000000" w:themeColor="text1"/>
        </w:rPr>
        <w:t>We then define the treatment effect on a patient level as the difference between the observed and predicted outcomes</w:t>
      </w:r>
    </w:p>
    <w:p w14:paraId="5AEEB4EB" w14:textId="77777777" w:rsidR="008D73C3" w:rsidRPr="00BB4535" w:rsidRDefault="008D73C3" w:rsidP="00BB4535">
      <w:pPr>
        <w:spacing w:line="360" w:lineRule="auto"/>
        <w:jc w:val="both"/>
        <w:rPr>
          <w:rFonts w:ascii="Calibri" w:hAnsi="Calibri" w:cs="Calibri"/>
          <w:color w:val="000000" w:themeColor="text1"/>
        </w:rPr>
      </w:pPr>
    </w:p>
    <w:p w14:paraId="284F4DC6" w14:textId="0325096B" w:rsidR="00F36B39" w:rsidRPr="00BB4535" w:rsidRDefault="00000000" w:rsidP="00BB4535">
      <w:pPr>
        <w:spacing w:line="360" w:lineRule="auto"/>
        <w:jc w:val="both"/>
        <w:rPr>
          <w:rFonts w:ascii="Calibri" w:hAnsi="Calibri" w:cs="Calibri"/>
          <w:color w:val="000000" w:themeColor="text1"/>
        </w:rPr>
      </w:pPr>
      <m:oMathPara>
        <m:oMath>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eastAsiaTheme="minorEastAsia" w:hAnsi="Cambria Math" w:cs="Calibri"/>
              <w:color w:val="000000" w:themeColor="text1"/>
            </w:rPr>
            <m:t xml:space="preserve">= </m:t>
          </m:r>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d>
            <m:dPr>
              <m:ctrlPr>
                <w:rPr>
                  <w:rFonts w:ascii="Cambria Math" w:eastAsiaTheme="minorEastAsia" w:hAnsi="Cambria Math" w:cs="Calibri"/>
                  <w:i/>
                  <w:color w:val="000000" w:themeColor="text1"/>
                </w:rPr>
              </m:ctrlPr>
            </m:dPr>
            <m:e>
              <m:r>
                <w:rPr>
                  <w:rFonts w:ascii="Cambria Math" w:eastAsiaTheme="minorEastAsia" w:hAnsi="Cambria Math" w:cs="Calibri"/>
                  <w:color w:val="000000" w:themeColor="text1"/>
                </w:rPr>
                <m:t>1</m:t>
              </m:r>
            </m:e>
          </m:d>
          <m:r>
            <w:rPr>
              <w:rFonts w:ascii="Cambria Math" w:eastAsiaTheme="minorEastAsia" w:hAnsi="Cambria Math" w:cs="Calibri"/>
              <w:color w:val="000000" w:themeColor="text1"/>
            </w:rPr>
            <m:t>-</m:t>
          </m:r>
          <m:acc>
            <m:accPr>
              <m:ctrlPr>
                <w:rPr>
                  <w:rFonts w:ascii="Cambria Math" w:eastAsiaTheme="minorEastAsia" w:hAnsi="Cambria Math" w:cs="Calibri"/>
                  <w:i/>
                  <w:color w:val="000000" w:themeColor="text1"/>
                </w:rPr>
              </m:ctrlPr>
            </m:accPr>
            <m:e>
              <m:sSub>
                <m:sSubPr>
                  <m:ctrlPr>
                    <w:rPr>
                      <w:rFonts w:ascii="Cambria Math" w:eastAsiaTheme="minorEastAsia" w:hAnsi="Cambria Math" w:cs="Calibri"/>
                      <w:i/>
                      <w:color w:val="000000" w:themeColor="text1"/>
                    </w:rPr>
                  </m:ctrlPr>
                </m:sSubPr>
                <m:e>
                  <m:r>
                    <w:rPr>
                      <w:rFonts w:ascii="Cambria Math" w:eastAsiaTheme="minorEastAsia" w:hAnsi="Cambria Math" w:cs="Calibri"/>
                      <w:color w:val="000000" w:themeColor="text1"/>
                    </w:rPr>
                    <m:t>Y</m:t>
                  </m:r>
                </m:e>
                <m:sub>
                  <m:r>
                    <w:rPr>
                      <w:rFonts w:ascii="Cambria Math" w:eastAsiaTheme="minorEastAsia" w:hAnsi="Cambria Math" w:cs="Calibri"/>
                      <w:color w:val="000000" w:themeColor="text1"/>
                    </w:rPr>
                    <m:t>i</m:t>
                  </m:r>
                </m:sub>
              </m:sSub>
            </m:e>
          </m:acc>
          <m:r>
            <w:rPr>
              <w:rFonts w:ascii="Cambria Math" w:eastAsiaTheme="minorEastAsia" w:hAnsi="Cambria Math" w:cs="Calibri"/>
              <w:color w:val="000000" w:themeColor="text1"/>
            </w:rPr>
            <m:t>(0)</m:t>
          </m:r>
        </m:oMath>
      </m:oMathPara>
    </w:p>
    <w:p w14:paraId="1757A83E" w14:textId="77777777" w:rsidR="008D73C3" w:rsidRPr="00BB4535" w:rsidRDefault="008D73C3" w:rsidP="00BB4535">
      <w:pPr>
        <w:spacing w:line="360" w:lineRule="auto"/>
        <w:jc w:val="both"/>
        <w:rPr>
          <w:rFonts w:ascii="Calibri" w:hAnsi="Calibri" w:cs="Calibri"/>
          <w:color w:val="000000" w:themeColor="text1"/>
        </w:rPr>
      </w:pPr>
    </w:p>
    <w:p w14:paraId="11B60E75" w14:textId="5AF49F59" w:rsidR="00F83BA1" w:rsidRPr="00BB4535" w:rsidRDefault="00C60E31" w:rsidP="00BB4535">
      <w:pPr>
        <w:spacing w:line="360" w:lineRule="auto"/>
        <w:jc w:val="both"/>
        <w:rPr>
          <w:rStyle w:val="mord"/>
          <w:rFonts w:ascii="Calibri" w:hAnsi="Calibri" w:cs="Calibri"/>
          <w:color w:val="000000" w:themeColor="text1"/>
        </w:rPr>
      </w:pPr>
      <w:r w:rsidRPr="00BB4535">
        <w:rPr>
          <w:rFonts w:ascii="Calibri" w:hAnsi="Calibri" w:cs="Calibri"/>
          <w:color w:val="000000" w:themeColor="text1"/>
        </w:rPr>
        <w:t>The causal estimand is then obtained by taking the expectation over each individual estimate of the treatment effect</w:t>
      </w:r>
      <w:r w:rsidR="00F83BA1" w:rsidRPr="00BB4535">
        <w:rPr>
          <w:rFonts w:ascii="Calibri" w:hAnsi="Calibri" w:cs="Calibri"/>
          <w:color w:val="000000" w:themeColor="text1"/>
        </w:rPr>
        <w:t xml:space="preserve">, </w:t>
      </w:r>
      <m:oMath>
        <m:r>
          <w:rPr>
            <w:rFonts w:ascii="Cambria Math" w:hAnsi="Cambria Math" w:cs="Calibri"/>
            <w:color w:val="000000" w:themeColor="text1"/>
          </w:rPr>
          <m:t>E[</m:t>
        </m:r>
        <m:acc>
          <m:accPr>
            <m:ctrlPr>
              <w:rPr>
                <w:rFonts w:ascii="Cambria Math" w:hAnsi="Cambria Math" w:cs="Calibri"/>
                <w:i/>
                <w:color w:val="000000" w:themeColor="text1"/>
              </w:rPr>
            </m:ctrlPr>
          </m:accPr>
          <m:e>
            <m:sSub>
              <m:sSubPr>
                <m:ctrlPr>
                  <w:rPr>
                    <w:rFonts w:ascii="Cambria Math" w:hAnsi="Cambria Math" w:cs="Calibri"/>
                    <w:i/>
                    <w:color w:val="000000" w:themeColor="text1"/>
                  </w:rPr>
                </m:ctrlPr>
              </m:sSubPr>
              <m:e>
                <m:r>
                  <w:rPr>
                    <w:rFonts w:ascii="Cambria Math" w:hAnsi="Cambria Math" w:cs="Calibri"/>
                    <w:color w:val="000000" w:themeColor="text1"/>
                  </w:rPr>
                  <m:t>τ</m:t>
                </m:r>
              </m:e>
              <m:sub>
                <m:r>
                  <w:rPr>
                    <w:rFonts w:ascii="Cambria Math" w:hAnsi="Cambria Math" w:cs="Calibri"/>
                    <w:color w:val="000000" w:themeColor="text1"/>
                  </w:rPr>
                  <m:t>i</m:t>
                </m:r>
              </m:sub>
            </m:sSub>
          </m:e>
        </m:acc>
        <m:r>
          <w:rPr>
            <w:rFonts w:ascii="Cambria Math" w:hAnsi="Cambria Math" w:cs="Calibri"/>
            <w:color w:val="000000" w:themeColor="text1"/>
          </w:rPr>
          <m:t>]</m:t>
        </m:r>
      </m:oMath>
      <w:r w:rsidR="00F83BA1" w:rsidRPr="00BB4535">
        <w:rPr>
          <w:rStyle w:val="vlist-s"/>
          <w:rFonts w:ascii="Calibri" w:hAnsi="Calibri" w:cs="Calibri"/>
          <w:color w:val="000000" w:themeColor="text1"/>
        </w:rPr>
        <w:t>​.</w:t>
      </w:r>
    </w:p>
    <w:p w14:paraId="37A67448" w14:textId="77777777" w:rsidR="00F83BA1" w:rsidRPr="00BB4535" w:rsidRDefault="00F83BA1" w:rsidP="00BB4535">
      <w:pPr>
        <w:spacing w:line="360" w:lineRule="auto"/>
        <w:jc w:val="both"/>
        <w:rPr>
          <w:rStyle w:val="mord"/>
          <w:rFonts w:ascii="Calibri" w:eastAsiaTheme="majorEastAsia" w:hAnsi="Calibri" w:cs="Calibri"/>
          <w:color w:val="000000" w:themeColor="text1"/>
        </w:rPr>
      </w:pPr>
    </w:p>
    <w:p w14:paraId="32EC4119" w14:textId="0000658E" w:rsidR="00C60E31" w:rsidRPr="00BB4535" w:rsidRDefault="00F83BA1" w:rsidP="00BB4535">
      <w:pPr>
        <w:spacing w:line="360" w:lineRule="auto"/>
        <w:jc w:val="both"/>
        <w:rPr>
          <w:rFonts w:ascii="Calibri" w:eastAsiaTheme="majorEastAsia" w:hAnsi="Calibri" w:cs="Calibri"/>
          <w:color w:val="000000" w:themeColor="text1"/>
        </w:rPr>
      </w:pPr>
      <w:r w:rsidRPr="00BB4535">
        <w:rPr>
          <w:rFonts w:ascii="Calibri" w:hAnsi="Calibri" w:cs="Calibri"/>
          <w:color w:val="000000" w:themeColor="text1"/>
        </w:rPr>
        <w:lastRenderedPageBreak/>
        <w:t>In both approaches, external control data</w:t>
      </w:r>
      <w:r w:rsidRPr="00BB4535">
        <w:rPr>
          <w:rStyle w:val="apple-converted-space"/>
          <w:rFonts w:ascii="Calibri" w:eastAsiaTheme="majorEastAsia" w:hAnsi="Calibri" w:cs="Calibri"/>
          <w:color w:val="000000" w:themeColor="text1"/>
        </w:rPr>
        <w:t> </w:t>
      </w:r>
      <m:oMath>
        <m:d>
          <m:dPr>
            <m:ctrlPr>
              <w:rPr>
                <w:rFonts w:ascii="Cambria Math" w:hAnsi="Cambria Math" w:cs="Calibri"/>
                <w:color w:val="000000" w:themeColor="text1"/>
              </w:rPr>
            </m:ctrlPr>
          </m:dPr>
          <m:e>
            <m:sSup>
              <m:sSupPr>
                <m:ctrlPr>
                  <w:rPr>
                    <w:rFonts w:ascii="Cambria Math" w:hAnsi="Cambria Math" w:cs="Calibri"/>
                    <w:color w:val="000000" w:themeColor="text1"/>
                  </w:rPr>
                </m:ctrlPr>
              </m:sSupPr>
              <m:e>
                <m:r>
                  <w:rPr>
                    <w:rFonts w:ascii="Cambria Math" w:hAnsi="Cambria Math" w:cs="Calibri"/>
                    <w:color w:val="000000" w:themeColor="text1"/>
                  </w:rPr>
                  <m:t>X</m:t>
                </m:r>
              </m:e>
              <m:sup>
                <m:r>
                  <w:rPr>
                    <w:rFonts w:ascii="Cambria Math" w:hAnsi="Cambria Math" w:cs="Calibri"/>
                    <w:color w:val="000000" w:themeColor="text1"/>
                  </w:rPr>
                  <m:t>SC</m:t>
                </m:r>
              </m:sup>
            </m:sSup>
            <m:r>
              <w:rPr>
                <w:rFonts w:ascii="Cambria Math" w:hAnsi="Cambria Math" w:cs="Calibri"/>
                <w:color w:val="000000" w:themeColor="text1"/>
              </w:rPr>
              <m:t>,</m:t>
            </m:r>
            <m:sSup>
              <m:sSupPr>
                <m:ctrlPr>
                  <w:rPr>
                    <w:rFonts w:ascii="Cambria Math" w:hAnsi="Cambria Math" w:cs="Calibri"/>
                    <w:color w:val="000000" w:themeColor="text1"/>
                  </w:rPr>
                </m:ctrlPr>
              </m:sSupPr>
              <m:e>
                <m:r>
                  <w:rPr>
                    <w:rFonts w:ascii="Cambria Math" w:hAnsi="Cambria Math" w:cs="Calibri"/>
                    <w:color w:val="000000" w:themeColor="text1"/>
                  </w:rPr>
                  <m:t>Y</m:t>
                </m:r>
              </m:e>
              <m:sup>
                <m:r>
                  <w:rPr>
                    <w:rFonts w:ascii="Cambria Math" w:hAnsi="Cambria Math" w:cs="Calibri"/>
                    <w:color w:val="000000" w:themeColor="text1"/>
                  </w:rPr>
                  <m:t>SC</m:t>
                </m:r>
              </m:sup>
            </m:sSup>
            <m:r>
              <w:rPr>
                <w:rFonts w:ascii="Cambria Math" w:hAnsi="Cambria Math" w:cs="Calibri"/>
                <w:color w:val="000000" w:themeColor="text1"/>
              </w:rPr>
              <m:t>(0)</m:t>
            </m:r>
          </m:e>
        </m:d>
      </m:oMath>
      <w:r w:rsidRPr="00BB4535">
        <w:rPr>
          <w:rStyle w:val="apple-converted-space"/>
          <w:rFonts w:ascii="Calibri" w:eastAsiaTheme="majorEastAsia" w:hAnsi="Calibri" w:cs="Calibri"/>
          <w:color w:val="000000" w:themeColor="text1"/>
        </w:rPr>
        <w:t> </w:t>
      </w:r>
      <w:r w:rsidRPr="00BB4535">
        <w:rPr>
          <w:rFonts w:ascii="Calibri" w:hAnsi="Calibri" w:cs="Calibri"/>
          <w:color w:val="000000" w:themeColor="text1"/>
        </w:rPr>
        <w:t>are specified prior to trial initiation, but the resulting synthetic control depends on the covariate distribution of the enrolled trial population. Consequently, the estimand is most appropriately interpreted as an average treatment effect in the treated population, conditional on observed covariates, rather than a population-wide ATE.</w:t>
      </w:r>
      <w:r w:rsidR="004D49D6" w:rsidRPr="00BB4535">
        <w:rPr>
          <w:rStyle w:val="mord"/>
          <w:rFonts w:ascii="Calibri" w:eastAsiaTheme="majorEastAsia" w:hAnsi="Calibri" w:cs="Calibri"/>
          <w:color w:val="000000" w:themeColor="text1"/>
        </w:rPr>
        <w:t xml:space="preserve">  </w:t>
      </w:r>
      <w:r w:rsidRPr="00BB4535">
        <w:rPr>
          <w:rFonts w:ascii="Calibri" w:hAnsi="Calibri" w:cs="Calibri"/>
          <w:color w:val="000000" w:themeColor="text1"/>
        </w:rPr>
        <w:t>Furthermore, the counterfactual control outcome is not fully defined until the trial population is realised, reflecting the adaptive nature of synthetic control construction.</w:t>
      </w:r>
    </w:p>
    <w:p w14:paraId="52C01CC9" w14:textId="77777777" w:rsidR="001C5E94" w:rsidRPr="00BB4535" w:rsidRDefault="001C5E94" w:rsidP="00BB4535">
      <w:pPr>
        <w:spacing w:line="360" w:lineRule="auto"/>
        <w:jc w:val="both"/>
        <w:rPr>
          <w:rFonts w:ascii="Calibri" w:hAnsi="Calibri" w:cs="Calibri"/>
          <w:color w:val="000000" w:themeColor="text1"/>
        </w:rPr>
      </w:pPr>
    </w:p>
    <w:p w14:paraId="50FA35F5" w14:textId="5C177727" w:rsidR="002E11DB" w:rsidRPr="00BB4535" w:rsidRDefault="0038113C" w:rsidP="00BB4535">
      <w:pPr>
        <w:pStyle w:val="Heading2"/>
        <w:spacing w:line="360" w:lineRule="auto"/>
        <w:rPr>
          <w:rFonts w:ascii="Calibri" w:hAnsi="Calibri" w:cs="Calibri"/>
        </w:rPr>
      </w:pPr>
      <w:r w:rsidRPr="00BB4535">
        <w:rPr>
          <w:rFonts w:ascii="Calibri" w:hAnsi="Calibri" w:cs="Calibri"/>
        </w:rPr>
        <w:t>Simulation Study</w:t>
      </w:r>
    </w:p>
    <w:p w14:paraId="026FD8EB" w14:textId="30816A61" w:rsidR="000F3433" w:rsidRPr="00BB4535" w:rsidRDefault="00282EB1" w:rsidP="00BB4535">
      <w:pPr>
        <w:pStyle w:val="NormalWeb"/>
        <w:spacing w:line="360" w:lineRule="auto"/>
        <w:jc w:val="both"/>
        <w:rPr>
          <w:rFonts w:ascii="Calibri" w:hAnsi="Calibri" w:cs="Calibri"/>
        </w:rPr>
      </w:pPr>
      <w:r w:rsidRPr="00BB4535">
        <w:rPr>
          <w:rFonts w:ascii="Calibri" w:hAnsi="Calibri" w:cs="Calibri"/>
        </w:rPr>
        <w:t xml:space="preserve">To evaluate the performance of synthetic control methods in the context of early-phase trial design a simulation study was performed.  This study was designed to reflect the intended setting, where external historical or registry data may be used to supplement, or in some instances replace, prospectively recruited control patients.  </w:t>
      </w:r>
      <w:r w:rsidR="000F3433" w:rsidRPr="00BB4535">
        <w:rPr>
          <w:rFonts w:ascii="Calibri" w:hAnsi="Calibri" w:cs="Calibri"/>
        </w:rPr>
        <w:t>We do not assume that the control population and experimental populations are directly exchangeable and we allow for varying degrees of population overlap to evaluate the impact</w:t>
      </w:r>
      <w:r w:rsidR="002C1BF3" w:rsidRPr="00BB4535">
        <w:rPr>
          <w:rFonts w:ascii="Calibri" w:hAnsi="Calibri" w:cs="Calibri"/>
        </w:rPr>
        <w:t>.</w:t>
      </w:r>
    </w:p>
    <w:p w14:paraId="129ABB06" w14:textId="415B1C5C" w:rsidR="00282EB1" w:rsidRPr="00BB4535" w:rsidRDefault="00282EB1" w:rsidP="00BB4535">
      <w:pPr>
        <w:pStyle w:val="NormalWeb"/>
        <w:spacing w:line="360" w:lineRule="auto"/>
        <w:jc w:val="both"/>
        <w:rPr>
          <w:rFonts w:ascii="Calibri" w:hAnsi="Calibri" w:cs="Calibri"/>
          <w:color w:val="000000" w:themeColor="text1"/>
        </w:rPr>
      </w:pPr>
      <w:r w:rsidRPr="00BB4535">
        <w:rPr>
          <w:rFonts w:ascii="Calibri" w:hAnsi="Calibri" w:cs="Calibri"/>
        </w:rPr>
        <w:t xml:space="preserve">The study </w:t>
      </w:r>
      <w:r w:rsidR="000F3433" w:rsidRPr="00BB4535">
        <w:rPr>
          <w:rFonts w:ascii="Calibri" w:hAnsi="Calibri" w:cs="Calibri"/>
        </w:rPr>
        <w:t xml:space="preserve">itself </w:t>
      </w:r>
      <w:r w:rsidRPr="00BB4535">
        <w:rPr>
          <w:rFonts w:ascii="Calibri" w:hAnsi="Calibri" w:cs="Calibri"/>
        </w:rPr>
        <w:t>measures the operating characteristics of alternative approaches to analysing synthetically controlled trials when the prospective trial population and the external control source differ in their baseline covariate distributions.</w:t>
      </w:r>
      <w:r w:rsidR="00C05532" w:rsidRPr="00BB4535">
        <w:rPr>
          <w:rFonts w:ascii="Calibri" w:hAnsi="Calibri" w:cs="Calibri"/>
        </w:rPr>
        <w:t xml:space="preserve">  We design the study as an intended option for early phase Cancer trials and use a time-to-event outcome to emulate studies which use Progression Free Survival or Overall Survival as study endpoints.</w:t>
      </w:r>
    </w:p>
    <w:p w14:paraId="55058715" w14:textId="77777777" w:rsidR="00282EB1" w:rsidRPr="00BB4535" w:rsidRDefault="00282EB1"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We generated two distinct populations of size 5,000 representing (i) an external control cohort and (ii) a prospective experimental cohort. For each population, baseline covariates</w:t>
      </w:r>
      <w:r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X=(</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1</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X</m:t>
            </m:r>
          </m:e>
          <m:sub>
            <m:r>
              <w:rPr>
                <w:rFonts w:ascii="Cambria Math" w:hAnsi="Cambria Math" w:cs="Calibri"/>
                <w:color w:val="000000" w:themeColor="text1"/>
              </w:rPr>
              <m:t>5</m:t>
            </m:r>
          </m:sub>
        </m:sSub>
        <m:r>
          <w:rPr>
            <w:rFonts w:ascii="Cambria Math" w:hAnsi="Cambria Math" w:cs="Calibri"/>
            <w:color w:val="000000" w:themeColor="text1"/>
          </w:rPr>
          <m:t>)</m:t>
        </m:r>
      </m:oMath>
      <w:r w:rsidRPr="00BB4535">
        <w:rPr>
          <w:rStyle w:val="apple-converted-space"/>
          <w:rFonts w:ascii="Calibri" w:eastAsiaTheme="majorEastAsia" w:hAnsi="Calibri" w:cs="Calibri"/>
          <w:color w:val="000000" w:themeColor="text1"/>
        </w:rPr>
        <w:t> </w:t>
      </w:r>
      <w:r w:rsidRPr="00BB4535">
        <w:rPr>
          <w:rFonts w:ascii="Calibri" w:hAnsi="Calibri" w:cs="Calibri"/>
          <w:color w:val="000000" w:themeColor="text1"/>
        </w:rPr>
        <w:t>were simulated, with distributions deliberately constructed to differ between the two groups in order to induce covariate imbalance. This setup reflects realistic scenarios in which externally sourced control data (e.g., historical or real-world datasets) are not directly comparable to the population enrolled in a clinical trial.</w:t>
      </w:r>
    </w:p>
    <w:p w14:paraId="501C096B" w14:textId="008B9E1B" w:rsidR="00282EB1" w:rsidRPr="00BB4535" w:rsidRDefault="003A3B39"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 xml:space="preserve">For both populations Potential </w:t>
      </w:r>
      <w:r w:rsidR="00282EB1" w:rsidRPr="00BB4535">
        <w:rPr>
          <w:rFonts w:ascii="Calibri" w:hAnsi="Calibri" w:cs="Calibri"/>
          <w:color w:val="000000" w:themeColor="text1"/>
        </w:rPr>
        <w:t xml:space="preserve">Outcomes under </w:t>
      </w:r>
      <w:r w:rsidRPr="00BB4535">
        <w:rPr>
          <w:rFonts w:ascii="Calibri" w:hAnsi="Calibri" w:cs="Calibri"/>
          <w:color w:val="000000" w:themeColor="text1"/>
        </w:rPr>
        <w:t>[</w:t>
      </w:r>
      <m:oMath>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0</m:t>
            </m:r>
          </m:e>
        </m:d>
      </m:oMath>
      <w:r w:rsidRPr="00BB4535">
        <w:rPr>
          <w:rFonts w:ascii="Calibri" w:hAnsi="Calibri" w:cs="Calibri"/>
          <w:color w:val="000000" w:themeColor="text1"/>
        </w:rPr>
        <w:t xml:space="preserve"> and </w:t>
      </w:r>
      <m:oMath>
        <m:r>
          <w:rPr>
            <w:rFonts w:ascii="Cambria Math" w:hAnsi="Cambria Math" w:cs="Calibri"/>
            <w:color w:val="000000" w:themeColor="text1"/>
          </w:rPr>
          <m:t>Y</m:t>
        </m:r>
        <m:d>
          <m:dPr>
            <m:ctrlPr>
              <w:rPr>
                <w:rFonts w:ascii="Cambria Math" w:hAnsi="Cambria Math" w:cs="Calibri"/>
                <w:i/>
                <w:color w:val="000000" w:themeColor="text1"/>
              </w:rPr>
            </m:ctrlPr>
          </m:dPr>
          <m:e>
            <m:r>
              <w:rPr>
                <w:rFonts w:ascii="Cambria Math" w:hAnsi="Cambria Math" w:cs="Calibri"/>
                <w:color w:val="000000" w:themeColor="text1"/>
              </w:rPr>
              <m:t>1</m:t>
            </m:r>
          </m:e>
        </m:d>
      </m:oMath>
      <w:r w:rsidRPr="00BB4535">
        <w:rPr>
          <w:rFonts w:ascii="Calibri" w:hAnsi="Calibri" w:cs="Calibri"/>
          <w:color w:val="000000" w:themeColor="text1"/>
        </w:rPr>
        <w:t>]</w:t>
      </w:r>
      <w:r w:rsidR="00282EB1" w:rsidRPr="00BB4535">
        <w:rPr>
          <w:rFonts w:ascii="Calibri" w:hAnsi="Calibri" w:cs="Calibri"/>
          <w:color w:val="000000" w:themeColor="text1"/>
        </w:rPr>
        <w:t xml:space="preserve">, were generated for both populations as a function of the covariates, allowing for heterogeneous effects across patient </w:t>
      </w:r>
      <w:r w:rsidR="00282EB1" w:rsidRPr="00BB4535">
        <w:rPr>
          <w:rFonts w:ascii="Calibri" w:hAnsi="Calibri" w:cs="Calibri"/>
          <w:color w:val="000000" w:themeColor="text1"/>
        </w:rPr>
        <w:lastRenderedPageBreak/>
        <w:t>characteristics. Outcomes under the experimental treatment,</w:t>
      </w:r>
      <w:r w:rsidR="00282EB1" w:rsidRPr="00BB4535">
        <w:rPr>
          <w:rStyle w:val="apple-converted-space"/>
          <w:rFonts w:ascii="Calibri" w:eastAsiaTheme="majorEastAsia" w:hAnsi="Calibri" w:cs="Calibri"/>
          <w:color w:val="000000" w:themeColor="text1"/>
        </w:rPr>
        <w:t> </w:t>
      </w:r>
      <m:oMath>
        <m:r>
          <w:rPr>
            <w:rFonts w:ascii="Cambria Math" w:hAnsi="Cambria Math" w:cs="Calibri"/>
            <w:color w:val="000000" w:themeColor="text1"/>
          </w:rPr>
          <m:t>Y(1)</m:t>
        </m:r>
      </m:oMath>
      <w:r w:rsidR="00282EB1" w:rsidRPr="00BB4535">
        <w:rPr>
          <w:rFonts w:ascii="Calibri" w:hAnsi="Calibri" w:cs="Calibri"/>
          <w:color w:val="000000" w:themeColor="text1"/>
        </w:rPr>
        <w:t>, were generated incorporating a predefined treatment effect</w:t>
      </w:r>
      <w:r w:rsidRPr="00BB4535">
        <w:rPr>
          <w:rFonts w:ascii="Calibri" w:hAnsi="Calibri" w:cs="Calibri"/>
          <w:color w:val="000000" w:themeColor="text1"/>
        </w:rPr>
        <w:t>.</w:t>
      </w:r>
    </w:p>
    <w:p w14:paraId="4D84AD72" w14:textId="49725DAF" w:rsidR="003A3B39" w:rsidRPr="00BB4535" w:rsidRDefault="003A3B39"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Specifically we estimate a linear predictor of the form</w:t>
      </w:r>
    </w:p>
    <w:p w14:paraId="44C7DB52" w14:textId="0A0D1E18" w:rsidR="003A3B39" w:rsidRPr="00BB4535" w:rsidRDefault="003A3B39" w:rsidP="00BB4535">
      <w:pPr>
        <w:pStyle w:val="NormalWeb"/>
        <w:spacing w:line="360" w:lineRule="auto"/>
        <w:jc w:val="both"/>
        <w:rPr>
          <w:rFonts w:ascii="Calibri" w:hAnsi="Calibri" w:cs="Calibri"/>
          <w:color w:val="000000" w:themeColor="text1"/>
        </w:rPr>
      </w:pPr>
      <m:oMathPara>
        <m:oMath>
          <m:r>
            <w:rPr>
              <w:rFonts w:ascii="Cambria Math" w:hAnsi="Cambria Math" w:cs="Calibri"/>
              <w:color w:val="000000" w:themeColor="text1"/>
            </w:rPr>
            <m:t>η=</m:t>
          </m:r>
          <m:r>
            <m:rPr>
              <m:sty m:val="p"/>
            </m:rPr>
            <w:rPr>
              <w:rFonts w:ascii="Cambria Math" w:hAnsi="Cambria Math" w:cs="Calibri"/>
              <w:color w:val="000000" w:themeColor="text1"/>
            </w:rPr>
            <m:t>exp⁡</m:t>
          </m:r>
          <m:r>
            <w:rPr>
              <w:rFonts w:ascii="Cambria Math" w:hAnsi="Cambria Math" w:cs="Calibri"/>
              <w:color w:val="000000" w:themeColor="text1"/>
            </w:rPr>
            <m:t>(λ+βX+ γt)</m:t>
          </m:r>
        </m:oMath>
      </m:oMathPara>
    </w:p>
    <w:p w14:paraId="79454FDD" w14:textId="32508AEF" w:rsidR="00EF3DB6" w:rsidRPr="00BB4535" w:rsidRDefault="003A3B39"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 xml:space="preserve">Where </w:t>
      </w:r>
      <m:oMath>
        <m:r>
          <w:rPr>
            <w:rFonts w:ascii="Cambria Math" w:hAnsi="Cambria Math" w:cs="Calibri"/>
            <w:color w:val="000000" w:themeColor="text1"/>
          </w:rPr>
          <m:t>λ</m:t>
        </m:r>
      </m:oMath>
      <w:r w:rsidRPr="00BB4535">
        <w:rPr>
          <w:rFonts w:ascii="Calibri" w:hAnsi="Calibri" w:cs="Calibri"/>
          <w:color w:val="000000" w:themeColor="text1"/>
        </w:rPr>
        <w:t xml:space="preserve"> is a baseline hazard parameter, </w:t>
      </w:r>
      <m:oMath>
        <m:r>
          <w:rPr>
            <w:rFonts w:ascii="Cambria Math" w:hAnsi="Cambria Math" w:cs="Calibri"/>
            <w:color w:val="000000" w:themeColor="text1"/>
          </w:rPr>
          <m:t>β</m:t>
        </m:r>
      </m:oMath>
      <w:r w:rsidRPr="00BB4535">
        <w:rPr>
          <w:rFonts w:ascii="Calibri" w:hAnsi="Calibri" w:cs="Calibri"/>
          <w:color w:val="000000" w:themeColor="text1"/>
        </w:rPr>
        <w:t xml:space="preserve"> is a set of parameters for confounding covariates </w:t>
      </w:r>
      <w:r w:rsidR="00EF3DB6" w:rsidRPr="00BB4535">
        <w:rPr>
          <w:rFonts w:ascii="Calibri" w:hAnsi="Calibri" w:cs="Calibri"/>
          <w:color w:val="000000" w:themeColor="text1"/>
        </w:rPr>
        <w:t xml:space="preserve">X and </w:t>
      </w:r>
      <m:oMath>
        <m:r>
          <w:rPr>
            <w:rFonts w:ascii="Cambria Math" w:hAnsi="Cambria Math" w:cs="Calibri"/>
            <w:color w:val="000000" w:themeColor="text1"/>
          </w:rPr>
          <m:t>γ</m:t>
        </m:r>
      </m:oMath>
      <w:r w:rsidR="00EF3DB6" w:rsidRPr="00BB4535">
        <w:rPr>
          <w:rFonts w:ascii="Calibri" w:hAnsi="Calibri" w:cs="Calibri"/>
          <w:color w:val="000000" w:themeColor="text1"/>
        </w:rPr>
        <w:t xml:space="preserve"> is the effect of treatment t and the target of the simulation study.  Survival times are then derived by drawing from an exponential distribution.</w:t>
      </w:r>
    </w:p>
    <w:p w14:paraId="6AE4D085" w14:textId="6A973376" w:rsidR="003A3B39" w:rsidRPr="00BB4535" w:rsidRDefault="00EF3DB6" w:rsidP="00BB4535">
      <w:pPr>
        <w:pStyle w:val="NormalWeb"/>
        <w:spacing w:line="360" w:lineRule="auto"/>
        <w:jc w:val="both"/>
        <w:rPr>
          <w:rFonts w:ascii="Calibri" w:hAnsi="Calibri" w:cs="Calibri"/>
          <w:color w:val="000000" w:themeColor="text1"/>
        </w:rPr>
      </w:pPr>
      <w:r w:rsidRPr="00BB4535">
        <w:rPr>
          <w:rFonts w:ascii="Calibri" w:hAnsi="Calibri" w:cs="Calibri"/>
          <w:color w:val="000000" w:themeColor="text1"/>
        </w:rPr>
        <w:t xml:space="preserve">We set the effect of covariates </w:t>
      </w:r>
      <m:oMath>
        <m:r>
          <w:rPr>
            <w:rFonts w:ascii="Cambria Math" w:hAnsi="Cambria Math" w:cs="Calibri"/>
            <w:color w:val="000000" w:themeColor="text1"/>
          </w:rPr>
          <m:t>(λ,β, γ)</m:t>
        </m:r>
      </m:oMath>
      <w:r w:rsidRPr="00BB4535">
        <w:rPr>
          <w:rFonts w:ascii="Calibri" w:hAnsi="Calibri" w:cs="Calibri"/>
          <w:color w:val="000000" w:themeColor="text1"/>
        </w:rPr>
        <w:t xml:space="preserve"> to be fixed but allow the distribution of X to differ between ‘external’ and ‘prospective’ populations so that a direct comparison between both populations would result in a biased estimation of the target parameter </w:t>
      </w:r>
      <m:oMath>
        <m:r>
          <w:rPr>
            <w:rFonts w:ascii="Cambria Math" w:hAnsi="Cambria Math" w:cs="Calibri"/>
            <w:color w:val="000000" w:themeColor="text1"/>
          </w:rPr>
          <m:t>γ</m:t>
        </m:r>
      </m:oMath>
      <w:r w:rsidRPr="00BB4535">
        <w:rPr>
          <w:rFonts w:ascii="Calibri" w:hAnsi="Calibri" w:cs="Calibri"/>
          <w:color w:val="000000" w:themeColor="text1"/>
        </w:rPr>
        <w:t>.</w:t>
      </w:r>
    </w:p>
    <w:p w14:paraId="3C881B7C" w14:textId="30E0F64F" w:rsidR="00105B48" w:rsidRPr="00BB4535" w:rsidRDefault="00EF3DB6" w:rsidP="00BB4535">
      <w:pPr>
        <w:pStyle w:val="NormalWeb"/>
        <w:spacing w:line="360" w:lineRule="auto"/>
        <w:jc w:val="both"/>
        <w:rPr>
          <w:rFonts w:ascii="Calibri" w:hAnsi="Calibri" w:cs="Calibri"/>
        </w:rPr>
      </w:pPr>
      <w:r w:rsidRPr="00BB4535">
        <w:rPr>
          <w:rFonts w:ascii="Calibri" w:hAnsi="Calibri" w:cs="Calibri"/>
        </w:rPr>
        <w:t>We simulate synthetically controlled trials by sampling patients from both the external and prospective populations.  We then apply population averaged and personalised synthetic control approaches as well as a Bayesian hybrid approach for evaluating for estimating the treatment effect</w:t>
      </w:r>
      <w:r w:rsidR="000F3433" w:rsidRPr="00BB4535">
        <w:rPr>
          <w:rFonts w:ascii="Calibri" w:hAnsi="Calibri" w:cs="Calibri"/>
        </w:rPr>
        <w:t xml:space="preserve"> [REFENCE NEEDED HERE]</w:t>
      </w:r>
      <w:r w:rsidRPr="00BB4535">
        <w:rPr>
          <w:rFonts w:ascii="Calibri" w:hAnsi="Calibri" w:cs="Calibri"/>
        </w:rPr>
        <w:t xml:space="preserve">.  For comparison we compare this against an unadjusted estimate of the treatment effect.  We summarise the results in terms of bias, variance and coverage.  Full details on the </w:t>
      </w:r>
      <w:r w:rsidR="000F3433" w:rsidRPr="00BB4535">
        <w:rPr>
          <w:rFonts w:ascii="Calibri" w:hAnsi="Calibri" w:cs="Calibri"/>
        </w:rPr>
        <w:t>data generating process are included in the supplementary material and all</w:t>
      </w:r>
      <w:r w:rsidRPr="00BB4535">
        <w:rPr>
          <w:rFonts w:ascii="Calibri" w:hAnsi="Calibri" w:cs="Calibri"/>
        </w:rPr>
        <w:t xml:space="preserve"> code required to replicate the simulation study are included </w:t>
      </w:r>
      <w:r w:rsidR="000F3433" w:rsidRPr="00BB4535">
        <w:rPr>
          <w:rFonts w:ascii="Calibri" w:hAnsi="Calibri" w:cs="Calibri"/>
        </w:rPr>
        <w:t>in</w:t>
      </w:r>
      <w:r w:rsidRPr="00BB4535">
        <w:rPr>
          <w:rFonts w:ascii="Calibri" w:hAnsi="Calibri" w:cs="Calibri"/>
        </w:rPr>
        <w:t xml:space="preserve"> </w:t>
      </w:r>
      <w:r w:rsidR="000F3433" w:rsidRPr="00BB4535">
        <w:rPr>
          <w:rFonts w:ascii="Calibri" w:hAnsi="Calibri" w:cs="Calibri"/>
        </w:rPr>
        <w:t>a public</w:t>
      </w:r>
      <w:r w:rsidRPr="00BB4535">
        <w:rPr>
          <w:rFonts w:ascii="Calibri" w:hAnsi="Calibri" w:cs="Calibri"/>
        </w:rPr>
        <w:t xml:space="preserve"> github repository </w:t>
      </w:r>
      <w:r w:rsidR="000F3433" w:rsidRPr="00BB4535">
        <w:rPr>
          <w:rFonts w:ascii="Calibri" w:hAnsi="Calibri" w:cs="Calibri"/>
        </w:rPr>
        <w:t>for the interested reader</w:t>
      </w:r>
    </w:p>
    <w:p w14:paraId="4C6F6126" w14:textId="24D549BF" w:rsidR="000F3433" w:rsidRPr="00BB4535" w:rsidRDefault="000F3433" w:rsidP="00BB4535">
      <w:pPr>
        <w:pStyle w:val="NormalWeb"/>
        <w:spacing w:line="360" w:lineRule="auto"/>
        <w:jc w:val="both"/>
        <w:rPr>
          <w:rFonts w:ascii="Calibri" w:hAnsi="Calibri" w:cs="Calibri"/>
        </w:rPr>
      </w:pPr>
      <w:r w:rsidRPr="00BB4535">
        <w:rPr>
          <w:rFonts w:ascii="Calibri" w:hAnsi="Calibri" w:cs="Calibri"/>
        </w:rPr>
        <w:t>The simulation study is performed under three different scenarios for overlap between the control and experimental populations and three different sample size conditions.  Within each condition we also consider</w:t>
      </w:r>
      <w:r w:rsidR="002C1BF3" w:rsidRPr="00BB4535">
        <w:rPr>
          <w:rFonts w:ascii="Calibri" w:hAnsi="Calibri" w:cs="Calibri"/>
        </w:rPr>
        <w:t xml:space="preserve"> fully synthetic trials, being single arm studies which compare outcomes directly against synthetic controls and partially synthetic trials where the prospective study.</w:t>
      </w:r>
    </w:p>
    <w:p w14:paraId="2BE36E97" w14:textId="2730F967" w:rsidR="00C05532" w:rsidRPr="00BB4535" w:rsidRDefault="00C05532" w:rsidP="00BB4535">
      <w:pPr>
        <w:pStyle w:val="Heading3"/>
        <w:spacing w:before="240" w:after="60" w:line="360" w:lineRule="auto"/>
        <w:rPr>
          <w:rFonts w:ascii="Calibri" w:hAnsi="Calibri" w:cs="Calibri"/>
          <w:color w:val="141414"/>
          <w:sz w:val="29"/>
          <w:szCs w:val="29"/>
        </w:rPr>
      </w:pPr>
    </w:p>
    <w:p w14:paraId="10F3F5FF" w14:textId="4E613E9D" w:rsidR="00105B48" w:rsidRPr="00BB4535" w:rsidRDefault="00C05532" w:rsidP="00BB4535">
      <w:pPr>
        <w:spacing w:line="360" w:lineRule="auto"/>
        <w:rPr>
          <w:rFonts w:ascii="Calibri" w:hAnsi="Calibri" w:cs="Calibri"/>
          <w:color w:val="141414"/>
          <w:sz w:val="21"/>
          <w:szCs w:val="21"/>
        </w:rPr>
      </w:pPr>
      <w:r w:rsidRPr="00BB4535">
        <w:rPr>
          <w:rFonts w:ascii="Calibri" w:hAnsi="Calibri" w:cs="Calibri"/>
          <w:lang w:eastAsia="en-US"/>
        </w:rPr>
        <w:t xml:space="preserve">Personalised Synthetic Control methodology first requires the estimation of a counter-factual model from the external control data.  This is performed by fitting flexible parametric survival model </w:t>
      </w:r>
      <w:r w:rsidR="00E82154" w:rsidRPr="00BB4535">
        <w:rPr>
          <w:rFonts w:ascii="Calibri" w:hAnsi="Calibri" w:cs="Calibri"/>
          <w:lang w:eastAsia="en-US"/>
        </w:rPr>
        <w:t xml:space="preserve">using all available covariates.  For the traditional synthetic </w:t>
      </w:r>
      <w:r w:rsidR="00E82154" w:rsidRPr="00BB4535">
        <w:rPr>
          <w:rFonts w:ascii="Calibri" w:hAnsi="Calibri" w:cs="Calibri"/>
          <w:lang w:eastAsia="en-US"/>
        </w:rPr>
        <w:lastRenderedPageBreak/>
        <w:t>controls approach, we develop weights to compare the control and experimental populations based on entropy weights.</w:t>
      </w:r>
    </w:p>
    <w:p w14:paraId="7315B857" w14:textId="77777777" w:rsidR="00C05532" w:rsidRPr="00BB4535" w:rsidRDefault="00C05532" w:rsidP="00BB4535">
      <w:pPr>
        <w:pStyle w:val="ui-markdownparagraph"/>
        <w:spacing w:before="90" w:beforeAutospacing="0" w:after="90" w:afterAutospacing="0" w:line="360" w:lineRule="auto"/>
        <w:rPr>
          <w:rFonts w:ascii="Calibri" w:hAnsi="Calibri" w:cs="Calibri"/>
          <w:color w:val="141414"/>
          <w:sz w:val="21"/>
          <w:szCs w:val="21"/>
        </w:rPr>
      </w:pPr>
    </w:p>
    <w:p w14:paraId="5AEB80BA" w14:textId="693A6E2E" w:rsidR="00E82154" w:rsidRPr="00BB4535" w:rsidRDefault="00105B48"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For </w:t>
      </w:r>
      <w:r w:rsidRPr="00BB4535">
        <w:rPr>
          <w:rStyle w:val="font-semibold"/>
          <w:rFonts w:ascii="Calibri" w:hAnsi="Calibri" w:cs="Calibri"/>
          <w:b/>
          <w:bCs/>
          <w:color w:val="141414"/>
          <w:sz w:val="21"/>
          <w:szCs w:val="21"/>
        </w:rPr>
        <w:t>fully synthetic trials</w:t>
      </w:r>
      <w:r w:rsidRPr="00BB4535">
        <w:rPr>
          <w:rFonts w:ascii="Calibri" w:hAnsi="Calibri" w:cs="Calibri"/>
          <w:color w:val="141414"/>
          <w:sz w:val="21"/>
          <w:szCs w:val="21"/>
        </w:rPr>
        <w:t xml:space="preserve">, </w:t>
      </w:r>
      <w:r w:rsidR="00E82154" w:rsidRPr="00BB4535">
        <w:rPr>
          <w:rFonts w:ascii="Calibri" w:hAnsi="Calibri" w:cs="Calibri"/>
          <w:color w:val="141414"/>
          <w:sz w:val="21"/>
          <w:szCs w:val="21"/>
        </w:rPr>
        <w:t>aside for the synthetic controls and personalised synthetic control methods we also evaluate fully Bayesian approach which derive prior distribution for the study outcome from the external data.  We also apply a case-weighted Bayesian approach which uses the entropy weights on the historical priors.  Lastly we include an unadjusted Cox model on the pooled population of control and experimental populations as a reference method.</w:t>
      </w:r>
    </w:p>
    <w:p w14:paraId="79C428AA" w14:textId="77777777" w:rsidR="00E82154" w:rsidRPr="00BB4535" w:rsidRDefault="00E82154" w:rsidP="00BB4535">
      <w:pPr>
        <w:pStyle w:val="ui-markdownparagraph"/>
        <w:spacing w:before="90" w:beforeAutospacing="0" w:after="90" w:afterAutospacing="0" w:line="360" w:lineRule="auto"/>
        <w:rPr>
          <w:rFonts w:ascii="Calibri" w:hAnsi="Calibri" w:cs="Calibri"/>
          <w:color w:val="141414"/>
          <w:sz w:val="21"/>
          <w:szCs w:val="21"/>
        </w:rPr>
      </w:pPr>
    </w:p>
    <w:p w14:paraId="1F412836" w14:textId="552B1835" w:rsidR="00E82154" w:rsidRPr="00BB4535" w:rsidRDefault="00105B48"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For </w:t>
      </w:r>
      <w:r w:rsidRPr="00BB4535">
        <w:rPr>
          <w:rStyle w:val="font-semibold"/>
          <w:rFonts w:ascii="Calibri" w:hAnsi="Calibri" w:cs="Calibri"/>
          <w:b/>
          <w:bCs/>
          <w:color w:val="141414"/>
          <w:sz w:val="21"/>
          <w:szCs w:val="21"/>
        </w:rPr>
        <w:t>partially synthetic trials</w:t>
      </w:r>
      <w:r w:rsidRPr="00BB4535">
        <w:rPr>
          <w:rFonts w:ascii="Calibri" w:hAnsi="Calibri" w:cs="Calibri"/>
          <w:color w:val="141414"/>
          <w:sz w:val="21"/>
          <w:szCs w:val="21"/>
        </w:rPr>
        <w:t xml:space="preserve">, </w:t>
      </w:r>
      <w:r w:rsidR="00E82154" w:rsidRPr="00BB4535">
        <w:rPr>
          <w:rFonts w:ascii="Calibri" w:hAnsi="Calibri" w:cs="Calibri"/>
          <w:color w:val="141414"/>
          <w:sz w:val="21"/>
          <w:szCs w:val="21"/>
        </w:rPr>
        <w:t xml:space="preserve">we apply the same methods as above and obtain both estimates of efficacy from direct comparison of treated and control groups within the randomised component and indirect comparisons obtained by comparing the experimental group to the external control and producing a combined estimate of efficacy by performing a weighted </w:t>
      </w:r>
      <w:r w:rsidR="00C667FB" w:rsidRPr="00BB4535">
        <w:rPr>
          <w:rFonts w:ascii="Calibri" w:hAnsi="Calibri" w:cs="Calibri"/>
          <w:color w:val="141414"/>
          <w:sz w:val="21"/>
          <w:szCs w:val="21"/>
        </w:rPr>
        <w:t>comparison of the two estimates (accounting for the correlation between the two estimates).</w:t>
      </w:r>
    </w:p>
    <w:p w14:paraId="1FC99BD5" w14:textId="4B4B164B" w:rsidR="00C667FB" w:rsidRPr="00BB4535" w:rsidRDefault="00C667FB"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Here with the opportunity to compare concurrent control outcomes against external control outcomes we also consider Bayesian approaches with vague, informative, commensurate and case-weighted priors.</w:t>
      </w:r>
    </w:p>
    <w:p w14:paraId="2F7A309F" w14:textId="77777777" w:rsidR="00C05532" w:rsidRPr="00BB4535" w:rsidRDefault="00C05532" w:rsidP="00BB4535">
      <w:pPr>
        <w:pStyle w:val="ui-markdownparagraph"/>
        <w:spacing w:before="90" w:beforeAutospacing="0" w:after="90" w:afterAutospacing="0" w:line="360" w:lineRule="auto"/>
        <w:rPr>
          <w:rFonts w:ascii="Calibri" w:hAnsi="Calibri" w:cs="Calibri"/>
          <w:color w:val="141414"/>
          <w:sz w:val="21"/>
          <w:szCs w:val="21"/>
        </w:rPr>
      </w:pPr>
    </w:p>
    <w:p w14:paraId="089C680F" w14:textId="77777777" w:rsidR="00105B48" w:rsidRPr="00BB4535" w:rsidRDefault="00105B48" w:rsidP="00BB4535">
      <w:pPr>
        <w:pStyle w:val="Heading3"/>
        <w:spacing w:before="240" w:after="60" w:line="360" w:lineRule="auto"/>
        <w:rPr>
          <w:rFonts w:ascii="Calibri" w:hAnsi="Calibri" w:cs="Calibri"/>
          <w:color w:val="141414"/>
          <w:sz w:val="29"/>
          <w:szCs w:val="29"/>
        </w:rPr>
      </w:pPr>
      <w:r w:rsidRPr="00BB4535">
        <w:rPr>
          <w:rFonts w:ascii="Calibri" w:hAnsi="Calibri" w:cs="Calibri"/>
          <w:color w:val="141414"/>
          <w:sz w:val="29"/>
          <w:szCs w:val="29"/>
        </w:rPr>
        <w:t>Performance measures and implementation</w:t>
      </w:r>
    </w:p>
    <w:p w14:paraId="7350B0A8" w14:textId="01CA7804" w:rsidR="00105B48" w:rsidRPr="00BB4535" w:rsidRDefault="00105B48" w:rsidP="00BB4535">
      <w:pPr>
        <w:pStyle w:val="ui-markdownparagraph"/>
        <w:spacing w:before="90" w:beforeAutospacing="0" w:after="90" w:afterAutospacing="0" w:line="360" w:lineRule="auto"/>
        <w:rPr>
          <w:rFonts w:ascii="Calibri" w:hAnsi="Calibri" w:cs="Calibri"/>
        </w:rPr>
      </w:pPr>
      <w:r w:rsidRPr="00BB4535">
        <w:rPr>
          <w:rFonts w:ascii="Calibri" w:hAnsi="Calibri" w:cs="Calibri"/>
        </w:rPr>
        <w:t xml:space="preserve">For each method and scenario, replicates stored the point estimate, standard error, and interval limits </w:t>
      </w:r>
      <w:r w:rsidR="00C667FB" w:rsidRPr="00BB4535">
        <w:rPr>
          <w:rFonts w:ascii="Calibri" w:hAnsi="Calibri" w:cs="Calibri"/>
        </w:rPr>
        <w:t>for the</w:t>
      </w:r>
      <w:r w:rsidRPr="00BB4535">
        <w:rPr>
          <w:rFonts w:ascii="Calibri" w:hAnsi="Calibri" w:cs="Calibri"/>
        </w:rPr>
        <w:t xml:space="preserve"> hazard ratio. For non-PSC methods we used Wald 95% intervals. For PSC methods we summarised the Metropolis–Hastings posterior for the treatment effect using the posterior median, posterior standard deviation, and a 95% highest posterior density (HPD) interval based on the retained draws (5,000 iterations, 500 burn-in, thinning of two; one chain). </w:t>
      </w:r>
      <w:r w:rsidR="00C667FB" w:rsidRPr="00BB4535">
        <w:rPr>
          <w:rFonts w:ascii="Calibri" w:hAnsi="Calibri" w:cs="Calibri"/>
        </w:rPr>
        <w:t xml:space="preserve">  </w:t>
      </w:r>
      <w:r w:rsidRPr="00BB4535">
        <w:rPr>
          <w:rFonts w:ascii="Calibri" w:hAnsi="Calibri" w:cs="Calibri"/>
        </w:rPr>
        <w:t>Summary measures were mean bias, mean estimated standard error, average confidence/credible interval length (ACIL), and coverage of the nominal 95% interval relative to the true log hazard ratio. Failed replicates were recorded and excluded from summaries.</w:t>
      </w:r>
    </w:p>
    <w:p w14:paraId="30CA4511" w14:textId="6B9412D9" w:rsidR="00C05532" w:rsidRPr="00BB4535" w:rsidRDefault="00C05532" w:rsidP="00BB4535">
      <w:pPr>
        <w:spacing w:line="360" w:lineRule="auto"/>
        <w:rPr>
          <w:rFonts w:ascii="Calibri" w:eastAsiaTheme="majorEastAsia" w:hAnsi="Calibri" w:cs="Calibri"/>
          <w:color w:val="0F4761" w:themeColor="accent1" w:themeShade="BF"/>
          <w:kern w:val="2"/>
          <w:sz w:val="28"/>
          <w:szCs w:val="28"/>
          <w:lang w:eastAsia="en-US"/>
          <w14:ligatures w14:val="standardContextual"/>
        </w:rPr>
      </w:pPr>
    </w:p>
    <w:p w14:paraId="7146906F" w14:textId="77777777" w:rsidR="00C667FB" w:rsidRPr="00BB4535" w:rsidRDefault="00C667FB" w:rsidP="00BB4535">
      <w:pPr>
        <w:spacing w:line="360" w:lineRule="auto"/>
        <w:rPr>
          <w:rFonts w:ascii="Calibri" w:eastAsiaTheme="majorEastAsia" w:hAnsi="Calibri" w:cs="Calibri"/>
          <w:color w:val="0F4761" w:themeColor="accent1" w:themeShade="BF"/>
          <w:kern w:val="2"/>
          <w:sz w:val="28"/>
          <w:szCs w:val="28"/>
          <w:lang w:eastAsia="en-US"/>
          <w14:ligatures w14:val="standardContextual"/>
        </w:rPr>
      </w:pPr>
    </w:p>
    <w:p w14:paraId="0E5C9F03" w14:textId="7DA7FE0D" w:rsidR="00105B48" w:rsidRPr="00BB4535" w:rsidRDefault="00105B48" w:rsidP="00BB4535">
      <w:pPr>
        <w:pStyle w:val="Heading3"/>
        <w:spacing w:before="90" w:after="90" w:line="360" w:lineRule="auto"/>
        <w:rPr>
          <w:rFonts w:ascii="Calibri" w:hAnsi="Calibri" w:cs="Calibri"/>
          <w:color w:val="141414"/>
          <w:sz w:val="21"/>
          <w:szCs w:val="21"/>
        </w:rPr>
      </w:pPr>
      <w:r w:rsidRPr="00BB4535">
        <w:rPr>
          <w:rFonts w:ascii="Calibri" w:hAnsi="Calibri" w:cs="Calibri"/>
        </w:rPr>
        <w:lastRenderedPageBreak/>
        <w:t>Simulation results</w:t>
      </w:r>
    </w:p>
    <w:p w14:paraId="2DC3E6B0" w14:textId="5ADE2583" w:rsidR="009B4910" w:rsidRPr="00BB4535" w:rsidRDefault="00000000" w:rsidP="00BB4535">
      <w:pPr>
        <w:spacing w:line="360" w:lineRule="auto"/>
        <w:rPr>
          <w:rFonts w:ascii="Calibri" w:hAnsi="Calibri" w:cs="Calibri"/>
        </w:rPr>
      </w:pPr>
      <w:r w:rsidRPr="00BB4535">
        <w:rPr>
          <w:rFonts w:ascii="Calibri" w:hAnsi="Calibri" w:cs="Calibri"/>
        </w:rPr>
        <w:t xml:space="preserve">Results are reported for all eighteen factorial scenarios </w:t>
      </w:r>
      <w:r w:rsidR="00E465C1" w:rsidRPr="00BB4535">
        <w:rPr>
          <w:rFonts w:ascii="Calibri" w:hAnsi="Calibri" w:cs="Calibri"/>
        </w:rPr>
        <w:t xml:space="preserve">with a </w:t>
      </w:r>
      <w:r w:rsidRPr="00BB4535">
        <w:rPr>
          <w:rFonts w:ascii="Calibri" w:hAnsi="Calibri" w:cs="Calibri"/>
        </w:rPr>
        <w:t>true log hazard ratio was β = log(0.7) ≈ −0.357.</w:t>
      </w:r>
      <w:r w:rsidR="00BD13F8" w:rsidRPr="00BB4535">
        <w:rPr>
          <w:rFonts w:ascii="Calibri" w:hAnsi="Calibri" w:cs="Calibri"/>
        </w:rPr>
        <w:t xml:space="preserve">  </w:t>
      </w:r>
    </w:p>
    <w:p w14:paraId="41407795" w14:textId="77777777" w:rsidR="00BD13F8" w:rsidRPr="00BB4535" w:rsidRDefault="00BD13F8" w:rsidP="00BB4535">
      <w:pPr>
        <w:spacing w:line="360" w:lineRule="auto"/>
        <w:rPr>
          <w:rFonts w:ascii="Calibri" w:hAnsi="Calibri" w:cs="Calibri"/>
        </w:rPr>
      </w:pPr>
    </w:p>
    <w:p w14:paraId="4E840838" w14:textId="54AB1A09" w:rsidR="00BD13F8" w:rsidRPr="00BB4535" w:rsidRDefault="00BD13F8" w:rsidP="00BB4535">
      <w:pPr>
        <w:spacing w:line="360" w:lineRule="auto"/>
        <w:rPr>
          <w:rFonts w:ascii="Calibri" w:hAnsi="Calibri" w:cs="Calibri"/>
        </w:rPr>
      </w:pPr>
      <w:r w:rsidRPr="00BB4535">
        <w:rPr>
          <w:rFonts w:ascii="Calibri" w:hAnsi="Calibri" w:cs="Calibri"/>
        </w:rPr>
        <w:t>The results for fully synthetic trials are included in Table 1.</w:t>
      </w:r>
    </w:p>
    <w:p w14:paraId="73405F3D" w14:textId="77777777" w:rsidR="00E465C1" w:rsidRPr="00BB4535" w:rsidRDefault="00E465C1" w:rsidP="00BB4535">
      <w:pPr>
        <w:spacing w:line="360" w:lineRule="auto"/>
        <w:rPr>
          <w:rFonts w:ascii="Calibri" w:hAnsi="Calibri" w:cs="Calibri"/>
        </w:rPr>
      </w:pPr>
    </w:p>
    <w:p w14:paraId="3EC4E44A" w14:textId="2054A6CB" w:rsidR="00BD13F8" w:rsidRPr="00BB4535" w:rsidRDefault="00000000" w:rsidP="00BB4535">
      <w:pPr>
        <w:spacing w:line="360" w:lineRule="auto"/>
        <w:rPr>
          <w:rFonts w:ascii="Calibri" w:hAnsi="Calibri" w:cs="Calibri"/>
        </w:rPr>
      </w:pPr>
      <w:r w:rsidRPr="00BB4535">
        <w:rPr>
          <w:rFonts w:ascii="Calibri" w:hAnsi="Calibri" w:cs="Calibri"/>
        </w:rPr>
        <w:t>Personalised synthetic controls (PSC) achieved coverage typically between about 89% and 95% in fully synthetic trials and</w:t>
      </w:r>
      <w:r w:rsidR="00BD13F8" w:rsidRPr="00BB4535">
        <w:rPr>
          <w:rFonts w:ascii="Calibri" w:hAnsi="Calibri" w:cs="Calibri"/>
        </w:rPr>
        <w:t xml:space="preserve"> </w:t>
      </w:r>
      <w:r w:rsidR="00BD13F8" w:rsidRPr="00BB4535">
        <w:rPr>
          <w:rFonts w:ascii="Calibri" w:hAnsi="Calibri" w:cs="Calibri"/>
        </w:rPr>
        <w:t>Coverage was closest to the nominal 95% under no overlap.  Under large overlap, fully synthetic PSC full coverage remained slightly below nominal (approximately 89–90%), with a small negative bias (about −0.04 to −0.06).</w:t>
      </w:r>
      <w:r w:rsidR="00BD13F8" w:rsidRPr="00BB4535">
        <w:rPr>
          <w:rFonts w:ascii="Calibri" w:hAnsi="Calibri" w:cs="Calibri"/>
        </w:rPr>
        <w:t xml:space="preserve">  </w:t>
      </w:r>
      <w:r w:rsidR="00BD13F8" w:rsidRPr="00BB4535">
        <w:rPr>
          <w:rFonts w:ascii="Calibri" w:hAnsi="Calibri" w:cs="Calibri"/>
        </w:rPr>
        <w:t>Synthetic controls (SC) produced wideer intervals and high coverage under moderate or large overlap (often 95–99% in fully synthetic trials) but with systematic positive bias (about +0.06 to +0.09).  Under no overlap, SC coverage deteriorated (approximately 80–85% in fully synthetic scenarios), illustrating sensitivity of population-averaged reweighting when support is weak.</w:t>
      </w:r>
      <w:r w:rsidR="004368D3" w:rsidRPr="00BB4535">
        <w:rPr>
          <w:rFonts w:ascii="Calibri" w:hAnsi="Calibri" w:cs="Calibri"/>
        </w:rPr>
        <w:t xml:space="preserve">  Bayesian case-weighted designs had similar characteristics to the Synthetic Control approach with the coverage reducing under small sample sizes.</w:t>
      </w:r>
    </w:p>
    <w:p w14:paraId="3AEABE9E" w14:textId="77777777" w:rsidR="00BD13F8" w:rsidRPr="00BB4535" w:rsidRDefault="00BD13F8" w:rsidP="00BB4535">
      <w:pPr>
        <w:spacing w:line="360" w:lineRule="auto"/>
        <w:rPr>
          <w:rFonts w:ascii="Calibri" w:hAnsi="Calibri" w:cs="Calibri"/>
        </w:rPr>
      </w:pPr>
    </w:p>
    <w:p w14:paraId="35229888" w14:textId="77777777" w:rsidR="00BD13F8" w:rsidRPr="00BB4535" w:rsidRDefault="00BD13F8" w:rsidP="00BB4535">
      <w:pPr>
        <w:spacing w:line="360" w:lineRule="auto"/>
        <w:rPr>
          <w:rFonts w:ascii="Calibri" w:hAnsi="Calibri" w:cs="Calibri"/>
        </w:rPr>
      </w:pPr>
    </w:p>
    <w:p w14:paraId="42C46F1A" w14:textId="77777777" w:rsidR="00BD13F8" w:rsidRPr="00BB4535" w:rsidRDefault="00BD13F8" w:rsidP="00BB4535">
      <w:pPr>
        <w:spacing w:line="360" w:lineRule="auto"/>
        <w:rPr>
          <w:rFonts w:ascii="Calibri" w:hAnsi="Calibri" w:cs="Calibri"/>
        </w:rPr>
      </w:pPr>
    </w:p>
    <w:p w14:paraId="2F08D3F4" w14:textId="77777777" w:rsidR="00BD13F8" w:rsidRPr="00BB4535" w:rsidRDefault="00BD13F8" w:rsidP="00BB4535">
      <w:pPr>
        <w:spacing w:line="360" w:lineRule="auto"/>
        <w:rPr>
          <w:rFonts w:ascii="Calibri" w:hAnsi="Calibri" w:cs="Calibri"/>
        </w:rPr>
      </w:pPr>
    </w:p>
    <w:p w14:paraId="72FFA02A" w14:textId="43F6319E" w:rsidR="009B4910" w:rsidRPr="00BB4535" w:rsidRDefault="004368D3" w:rsidP="00BB4535">
      <w:pPr>
        <w:spacing w:line="360" w:lineRule="auto"/>
        <w:rPr>
          <w:rFonts w:ascii="Calibri" w:hAnsi="Calibri" w:cs="Calibri"/>
        </w:rPr>
      </w:pPr>
      <w:r w:rsidRPr="00BB4535">
        <w:rPr>
          <w:rFonts w:ascii="Calibri" w:hAnsi="Calibri" w:cs="Calibri"/>
        </w:rPr>
        <w:t xml:space="preserve">The results for Hybrid trials are included in Table 3.  </w:t>
      </w:r>
      <w:r w:rsidRPr="00BB4535">
        <w:rPr>
          <w:rFonts w:ascii="Calibri" w:hAnsi="Calibri" w:cs="Calibri"/>
        </w:rPr>
        <w:t>Hybrid designs were more stable for PSC across overlap levels compared to fully synthetic trials</w:t>
      </w:r>
      <w:r w:rsidRPr="00BB4535">
        <w:rPr>
          <w:rFonts w:ascii="Calibri" w:hAnsi="Calibri" w:cs="Calibri"/>
        </w:rPr>
        <w:t>.  Here PSC has a coverage</w:t>
      </w:r>
      <w:r w:rsidR="00000000" w:rsidRPr="00BB4535">
        <w:rPr>
          <w:rFonts w:ascii="Calibri" w:hAnsi="Calibri" w:cs="Calibri"/>
        </w:rPr>
        <w:t xml:space="preserve"> between 92% and 94% in partially synthetic (hybrid) trials</w:t>
      </w:r>
      <w:r w:rsidRPr="00BB4535">
        <w:rPr>
          <w:rFonts w:ascii="Calibri" w:hAnsi="Calibri" w:cs="Calibri"/>
        </w:rPr>
        <w:t xml:space="preserve"> and bias ranging from </w:t>
      </w:r>
      <w:r w:rsidRPr="00BB4535">
        <w:rPr>
          <w:rFonts w:ascii="Calibri" w:hAnsi="Calibri" w:cs="Calibri"/>
          <w:color w:val="141414"/>
          <w:sz w:val="23"/>
          <w:szCs w:val="23"/>
        </w:rPr>
        <w:t>−0.054</w:t>
      </w:r>
      <w:r w:rsidRPr="00BB4535">
        <w:rPr>
          <w:rFonts w:ascii="Calibri" w:hAnsi="Calibri" w:cs="Calibri"/>
          <w:color w:val="141414"/>
          <w:sz w:val="23"/>
          <w:szCs w:val="23"/>
        </w:rPr>
        <w:t xml:space="preserve"> to 0.34.</w:t>
      </w:r>
      <w:r w:rsidR="00F6053B" w:rsidRPr="00BB4535">
        <w:rPr>
          <w:rFonts w:ascii="Calibri" w:hAnsi="Calibri" w:cs="Calibri"/>
        </w:rPr>
        <w:t xml:space="preserve">  </w:t>
      </w:r>
      <w:r w:rsidR="00BB52B4" w:rsidRPr="00BB4535">
        <w:rPr>
          <w:rFonts w:ascii="Calibri" w:hAnsi="Calibri" w:cs="Calibri"/>
        </w:rPr>
        <w:t>Synthetic controls and Bayesian case-weighted designs maintain a positive bias with variable rates of coverage dependent on study sample size</w:t>
      </w:r>
    </w:p>
    <w:p w14:paraId="589D83C4" w14:textId="77777777" w:rsidR="00F6053B" w:rsidRPr="00BB4535" w:rsidRDefault="00F6053B" w:rsidP="00BB4535">
      <w:pPr>
        <w:spacing w:line="360" w:lineRule="auto"/>
        <w:rPr>
          <w:rFonts w:ascii="Calibri" w:hAnsi="Calibri" w:cs="Calibri"/>
        </w:rPr>
      </w:pPr>
    </w:p>
    <w:p w14:paraId="427BA3F3" w14:textId="77777777" w:rsidR="00F6053B" w:rsidRPr="00BB4535" w:rsidRDefault="00F6053B" w:rsidP="00BB4535">
      <w:pPr>
        <w:spacing w:line="360" w:lineRule="auto"/>
        <w:rPr>
          <w:rFonts w:ascii="Calibri" w:hAnsi="Calibri" w:cs="Calibri"/>
        </w:rPr>
      </w:pPr>
    </w:p>
    <w:p w14:paraId="5811EBB6" w14:textId="228F5D6C" w:rsidR="00BB52B4" w:rsidRPr="00BB4535" w:rsidRDefault="00000000" w:rsidP="00BB4535">
      <w:pPr>
        <w:spacing w:line="360" w:lineRule="auto"/>
        <w:rPr>
          <w:rFonts w:ascii="Calibri" w:hAnsi="Calibri" w:cs="Calibri"/>
        </w:rPr>
      </w:pPr>
      <w:r w:rsidRPr="00BB4535">
        <w:rPr>
          <w:rFonts w:ascii="Calibri" w:hAnsi="Calibri" w:cs="Calibri"/>
        </w:rPr>
        <w:t xml:space="preserve">Figure 1 plots coverage against bias for core methods in SA and RA settings across all eighteen scenarios. </w:t>
      </w:r>
      <w:r w:rsidR="00BB52B4" w:rsidRPr="00BB4535">
        <w:rPr>
          <w:rFonts w:ascii="Calibri" w:hAnsi="Calibri" w:cs="Calibri"/>
        </w:rPr>
        <w:t xml:space="preserve"> </w:t>
      </w:r>
      <w:r w:rsidRPr="00BB4535">
        <w:rPr>
          <w:rFonts w:ascii="Calibri" w:hAnsi="Calibri" w:cs="Calibri"/>
        </w:rPr>
        <w:t xml:space="preserve">Overall, PSC </w:t>
      </w:r>
      <w:r w:rsidR="004368D3" w:rsidRPr="00BB4535">
        <w:rPr>
          <w:rFonts w:ascii="Calibri" w:hAnsi="Calibri" w:cs="Calibri"/>
        </w:rPr>
        <w:t xml:space="preserve">was the method which performed best in terms of bias </w:t>
      </w:r>
      <w:r w:rsidRPr="00BB4535">
        <w:rPr>
          <w:rFonts w:ascii="Calibri" w:hAnsi="Calibri" w:cs="Calibri"/>
        </w:rPr>
        <w:t>whilst retaining somewhat conservative under</w:t>
      </w:r>
      <w:r w:rsidR="00BB52B4" w:rsidRPr="00BB4535">
        <w:rPr>
          <w:rFonts w:ascii="Calibri" w:hAnsi="Calibri" w:cs="Calibri"/>
        </w:rPr>
        <w:t xml:space="preserve"> </w:t>
      </w:r>
      <w:r w:rsidRPr="00BB4535">
        <w:rPr>
          <w:rFonts w:ascii="Calibri" w:hAnsi="Calibri" w:cs="Calibri"/>
        </w:rPr>
        <w:t>coverage.</w:t>
      </w:r>
      <w:r w:rsidR="004368D3" w:rsidRPr="00BB4535">
        <w:rPr>
          <w:rFonts w:ascii="Calibri" w:hAnsi="Calibri" w:cs="Calibri"/>
        </w:rPr>
        <w:t xml:space="preserve">  Generally other approaches produced some consistent positive bias.</w:t>
      </w:r>
      <w:r w:rsidRPr="00BB4535">
        <w:rPr>
          <w:rFonts w:ascii="Calibri" w:hAnsi="Calibri" w:cs="Calibri"/>
        </w:rPr>
        <w:t xml:space="preserve"> </w:t>
      </w:r>
      <w:r w:rsidR="004368D3" w:rsidRPr="00BB4535">
        <w:rPr>
          <w:rFonts w:ascii="Calibri" w:hAnsi="Calibri" w:cs="Calibri"/>
        </w:rPr>
        <w:t xml:space="preserve"> </w:t>
      </w:r>
    </w:p>
    <w:p w14:paraId="21FDD98B" w14:textId="77777777" w:rsidR="00BB52B4" w:rsidRPr="00BB4535" w:rsidRDefault="00BB52B4" w:rsidP="00BB4535">
      <w:pPr>
        <w:spacing w:line="360" w:lineRule="auto"/>
        <w:rPr>
          <w:rFonts w:ascii="Calibri" w:hAnsi="Calibri" w:cs="Calibri"/>
        </w:rPr>
      </w:pPr>
    </w:p>
    <w:p w14:paraId="5EC54AF3" w14:textId="428C78AA" w:rsidR="004368D3" w:rsidRPr="00BB4535" w:rsidRDefault="004368D3" w:rsidP="00BB4535">
      <w:pPr>
        <w:spacing w:line="360" w:lineRule="auto"/>
        <w:rPr>
          <w:rFonts w:ascii="Calibri" w:hAnsi="Calibri" w:cs="Calibri"/>
        </w:rPr>
      </w:pPr>
      <w:r w:rsidRPr="00BB4535">
        <w:rPr>
          <w:rFonts w:ascii="Calibri" w:hAnsi="Calibri" w:cs="Calibri"/>
        </w:rPr>
        <w:t>These findings support use of PSC in early-phase synthetically controlled designs when overlap is adequate and the CFM is appropriately specified, whilst reinforcing that personalised synthetic controls are not a substitute for randomised evidence when transportability and model assumptions are materially violated.</w:t>
      </w:r>
    </w:p>
    <w:p w14:paraId="49F821C7" w14:textId="77777777" w:rsidR="00007B94" w:rsidRPr="00BB4535" w:rsidRDefault="00007B94" w:rsidP="00BB4535">
      <w:pPr>
        <w:spacing w:line="360" w:lineRule="auto"/>
        <w:rPr>
          <w:rFonts w:ascii="Calibri" w:hAnsi="Calibri" w:cs="Calibri"/>
        </w:rPr>
      </w:pPr>
    </w:p>
    <w:p w14:paraId="1F3D49AE" w14:textId="0EE42875" w:rsidR="009B4910" w:rsidRPr="00BB4535" w:rsidRDefault="00797693" w:rsidP="00BB4535">
      <w:pPr>
        <w:spacing w:line="360" w:lineRule="auto"/>
        <w:rPr>
          <w:rFonts w:ascii="Calibri" w:hAnsi="Calibri" w:cs="Calibri"/>
        </w:rPr>
      </w:pPr>
      <w:r w:rsidRPr="00BB4535">
        <w:rPr>
          <w:rFonts w:ascii="Calibri" w:hAnsi="Calibri" w:cs="Calibri"/>
          <w:noProof/>
          <w14:ligatures w14:val="standardContextual"/>
        </w:rPr>
        <w:drawing>
          <wp:inline distT="0" distB="0" distL="0" distR="0" wp14:anchorId="61F0C58D" wp14:editId="6A20BBC2">
            <wp:extent cx="5731510" cy="3381375"/>
            <wp:effectExtent l="0" t="0" r="0" b="0"/>
            <wp:docPr id="1791253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53058" name="Picture 1791253058"/>
                    <pic:cNvPicPr/>
                  </pic:nvPicPr>
                  <pic:blipFill>
                    <a:blip r:embed="rId6"/>
                    <a:stretch>
                      <a:fillRect/>
                    </a:stretch>
                  </pic:blipFill>
                  <pic:spPr>
                    <a:xfrm>
                      <a:off x="0" y="0"/>
                      <a:ext cx="5731510" cy="3381375"/>
                    </a:xfrm>
                    <a:prstGeom prst="rect">
                      <a:avLst/>
                    </a:prstGeom>
                  </pic:spPr>
                </pic:pic>
              </a:graphicData>
            </a:graphic>
          </wp:inline>
        </w:drawing>
      </w:r>
    </w:p>
    <w:p w14:paraId="0D406637" w14:textId="77777777" w:rsidR="009B4910" w:rsidRPr="00BB4535" w:rsidRDefault="00000000" w:rsidP="00BB4535">
      <w:pPr>
        <w:spacing w:line="360" w:lineRule="auto"/>
        <w:rPr>
          <w:rFonts w:ascii="Calibri" w:hAnsi="Calibri" w:cs="Calibri"/>
        </w:rPr>
      </w:pPr>
      <w:r w:rsidRPr="00BB4535">
        <w:rPr>
          <w:rFonts w:ascii="Calibri" w:hAnsi="Calibri" w:cs="Calibri"/>
        </w:rPr>
        <w:t>Figure 1. Coverage versus mean bias for core methods in fully synthetic (SA) and partially synthetic / hybrid (RA) scenarios. Points are scenario-level summaries for all eighteen factorial scenarios with corrected PSC MCMC. The dashed horizontal line marks nominal 95% coverage; the dotted vertical line marks zero bias. Colour denotes method, shape sample size, and opacity covariate overlap.</w:t>
      </w:r>
    </w:p>
    <w:p w14:paraId="01F10480" w14:textId="77777777" w:rsidR="00BD13F8" w:rsidRPr="00BB4535" w:rsidRDefault="00BD13F8" w:rsidP="00BB4535">
      <w:pPr>
        <w:spacing w:line="360" w:lineRule="auto"/>
        <w:rPr>
          <w:rFonts w:ascii="Calibri" w:hAnsi="Calibri" w:cs="Calibri"/>
        </w:rPr>
      </w:pPr>
    </w:p>
    <w:p w14:paraId="7A9E02D3" w14:textId="69169101" w:rsidR="009B4910" w:rsidRPr="00BB4535" w:rsidRDefault="00000000" w:rsidP="00BB4535">
      <w:pPr>
        <w:spacing w:line="360" w:lineRule="auto"/>
        <w:rPr>
          <w:rFonts w:ascii="Calibri" w:hAnsi="Calibri" w:cs="Calibri"/>
        </w:rPr>
      </w:pPr>
      <w:r w:rsidRPr="00BB4535">
        <w:rPr>
          <w:rFonts w:ascii="Calibri" w:hAnsi="Calibri" w:cs="Calibri"/>
        </w:rPr>
        <w:t xml:space="preserve">Table </w:t>
      </w:r>
      <w:r w:rsidR="00BD13F8" w:rsidRPr="00BB4535">
        <w:rPr>
          <w:rFonts w:ascii="Calibri" w:hAnsi="Calibri" w:cs="Calibri"/>
        </w:rPr>
        <w:t>1</w:t>
      </w:r>
      <w:r w:rsidRPr="00BB4535">
        <w:rPr>
          <w:rFonts w:ascii="Calibri" w:hAnsi="Calibri" w:cs="Calibri"/>
        </w:rPr>
        <w:t xml:space="preserve">. </w:t>
      </w:r>
      <w:r w:rsidR="00BD13F8" w:rsidRPr="00BB4535">
        <w:rPr>
          <w:rFonts w:ascii="Calibri" w:hAnsi="Calibri" w:cs="Calibri"/>
        </w:rPr>
        <w:t xml:space="preserve">Results for simulation studies for  fully synthetic </w:t>
      </w:r>
      <w:r w:rsidR="00BB52B4" w:rsidRPr="00BB4535">
        <w:rPr>
          <w:rFonts w:ascii="Calibri" w:hAnsi="Calibri" w:cs="Calibri"/>
        </w:rPr>
        <w:t>clinical</w:t>
      </w:r>
      <w:r w:rsidR="00BD13F8" w:rsidRPr="00BB4535">
        <w:rPr>
          <w:rFonts w:ascii="Calibri" w:hAnsi="Calibri" w:cs="Calibri"/>
        </w:rPr>
        <w:t xml:space="preserve"> trials.  Results given in terms of </w:t>
      </w:r>
      <w:r w:rsidRPr="00BB4535">
        <w:rPr>
          <w:rFonts w:ascii="Calibri" w:hAnsi="Calibri" w:cs="Calibri"/>
        </w:rPr>
        <w:t xml:space="preserve">mean bias, average interval length (ACIL), </w:t>
      </w:r>
      <w:r w:rsidR="00BD13F8" w:rsidRPr="00BB4535">
        <w:rPr>
          <w:rFonts w:ascii="Calibri" w:hAnsi="Calibri" w:cs="Calibri"/>
        </w:rPr>
        <w:t>Coverage and Bias.</w:t>
      </w:r>
    </w:p>
    <w:p w14:paraId="3F399DB5" w14:textId="77777777" w:rsidR="006E2DDB" w:rsidRPr="00BB4535" w:rsidRDefault="006E2DDB" w:rsidP="00BB4535">
      <w:pPr>
        <w:spacing w:line="360" w:lineRule="auto"/>
        <w:rPr>
          <w:rFonts w:ascii="Calibri" w:hAnsi="Calibri" w:cs="Calibri"/>
        </w:rPr>
      </w:pPr>
    </w:p>
    <w:tbl>
      <w:tblPr>
        <w:tblStyle w:val="GridTable4-Accent4"/>
        <w:tblW w:w="0" w:type="auto"/>
        <w:tblLook w:val="04A0" w:firstRow="1" w:lastRow="0" w:firstColumn="1" w:lastColumn="0" w:noHBand="0" w:noVBand="1"/>
      </w:tblPr>
      <w:tblGrid>
        <w:gridCol w:w="1712"/>
        <w:gridCol w:w="1062"/>
        <w:gridCol w:w="1062"/>
        <w:gridCol w:w="1841"/>
        <w:gridCol w:w="1199"/>
        <w:gridCol w:w="1214"/>
        <w:gridCol w:w="855"/>
      </w:tblGrid>
      <w:tr w:rsidR="006E2DDB" w:rsidRPr="00BB4535" w14:paraId="1D9B5903" w14:textId="77777777" w:rsidTr="00007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noWrap/>
            <w:hideMark/>
          </w:tcPr>
          <w:p w14:paraId="62A5196B" w14:textId="1882D29A" w:rsidR="006E2DDB" w:rsidRPr="00BB4535" w:rsidRDefault="00007B94" w:rsidP="00BB4535">
            <w:pPr>
              <w:spacing w:line="360" w:lineRule="auto"/>
              <w:rPr>
                <w:rFonts w:ascii="Calibri" w:hAnsi="Calibri" w:cs="Calibri"/>
                <w:color w:val="141414"/>
                <w:sz w:val="23"/>
                <w:szCs w:val="23"/>
              </w:rPr>
            </w:pPr>
            <w:r w:rsidRPr="00BB4535">
              <w:rPr>
                <w:rFonts w:ascii="Calibri" w:hAnsi="Calibri" w:cs="Calibri"/>
                <w:b w:val="0"/>
                <w:bCs w:val="0"/>
                <w:color w:val="141414"/>
                <w:sz w:val="23"/>
                <w:szCs w:val="23"/>
              </w:rPr>
              <w:t>M</w:t>
            </w:r>
            <w:r w:rsidR="006E2DDB" w:rsidRPr="00BB4535">
              <w:rPr>
                <w:rFonts w:ascii="Calibri" w:hAnsi="Calibri" w:cs="Calibri"/>
                <w:b w:val="0"/>
                <w:bCs w:val="0"/>
                <w:color w:val="141414"/>
                <w:sz w:val="23"/>
                <w:szCs w:val="23"/>
              </w:rPr>
              <w:t>ethod</w:t>
            </w:r>
          </w:p>
        </w:tc>
        <w:tc>
          <w:tcPr>
            <w:tcW w:w="1062" w:type="dxa"/>
            <w:noWrap/>
            <w:hideMark/>
          </w:tcPr>
          <w:p w14:paraId="72CD0B6A"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Size</w:t>
            </w:r>
          </w:p>
        </w:tc>
        <w:tc>
          <w:tcPr>
            <w:tcW w:w="1062" w:type="dxa"/>
            <w:noWrap/>
            <w:hideMark/>
          </w:tcPr>
          <w:p w14:paraId="3F3BD0C7"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Overlap</w:t>
            </w:r>
          </w:p>
        </w:tc>
        <w:tc>
          <w:tcPr>
            <w:tcW w:w="1841" w:type="dxa"/>
            <w:noWrap/>
            <w:hideMark/>
          </w:tcPr>
          <w:p w14:paraId="74C53217"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Mean (se)</w:t>
            </w:r>
          </w:p>
        </w:tc>
        <w:tc>
          <w:tcPr>
            <w:tcW w:w="1199" w:type="dxa"/>
            <w:noWrap/>
            <w:hideMark/>
          </w:tcPr>
          <w:p w14:paraId="4C1F875A"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ACIL</w:t>
            </w:r>
          </w:p>
        </w:tc>
        <w:tc>
          <w:tcPr>
            <w:tcW w:w="1214" w:type="dxa"/>
            <w:noWrap/>
            <w:hideMark/>
          </w:tcPr>
          <w:p w14:paraId="70987038"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Coverage</w:t>
            </w:r>
          </w:p>
        </w:tc>
        <w:tc>
          <w:tcPr>
            <w:tcW w:w="0" w:type="auto"/>
            <w:noWrap/>
            <w:hideMark/>
          </w:tcPr>
          <w:p w14:paraId="2315FD18" w14:textId="77777777" w:rsidR="006E2DDB" w:rsidRPr="00BB4535" w:rsidRDefault="006E2DDB"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Bias</w:t>
            </w:r>
          </w:p>
        </w:tc>
      </w:tr>
      <w:tr w:rsidR="00007B94" w:rsidRPr="00BB4535" w14:paraId="53C6BF36"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val="restart"/>
            <w:hideMark/>
          </w:tcPr>
          <w:p w14:paraId="2F887FB0" w14:textId="77777777" w:rsidR="00007B94" w:rsidRPr="00BB4535" w:rsidRDefault="00007B94" w:rsidP="00BB4535">
            <w:pPr>
              <w:spacing w:line="360" w:lineRule="auto"/>
              <w:rPr>
                <w:rFonts w:ascii="Calibri" w:hAnsi="Calibri" w:cs="Calibri"/>
                <w:color w:val="141414"/>
                <w:sz w:val="23"/>
                <w:szCs w:val="23"/>
              </w:rPr>
            </w:pPr>
            <w:r w:rsidRPr="00BB4535">
              <w:rPr>
                <w:rFonts w:ascii="Calibri" w:hAnsi="Calibri" w:cs="Calibri"/>
                <w:color w:val="141414"/>
                <w:sz w:val="23"/>
                <w:szCs w:val="23"/>
              </w:rPr>
              <w:t>Unadjusted Cox</w:t>
            </w:r>
          </w:p>
          <w:p w14:paraId="6BB29304" w14:textId="2E65B731" w:rsidR="00007B94" w:rsidRPr="00BB4535" w:rsidRDefault="00007B94" w:rsidP="00BB4535">
            <w:pPr>
              <w:spacing w:line="360" w:lineRule="auto"/>
              <w:rPr>
                <w:rFonts w:ascii="Calibri" w:hAnsi="Calibri" w:cs="Calibri"/>
                <w:b w:val="0"/>
                <w:bCs w:val="0"/>
                <w:color w:val="141414"/>
                <w:sz w:val="23"/>
                <w:szCs w:val="23"/>
              </w:rPr>
            </w:pPr>
          </w:p>
        </w:tc>
        <w:tc>
          <w:tcPr>
            <w:tcW w:w="1062" w:type="dxa"/>
            <w:vMerge w:val="restart"/>
            <w:hideMark/>
          </w:tcPr>
          <w:p w14:paraId="03283316"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3CBEF2DF" w14:textId="3098DB94"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04781694"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0E06DCC6"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−1.031 (0.178)</w:t>
            </w:r>
          </w:p>
        </w:tc>
        <w:tc>
          <w:tcPr>
            <w:tcW w:w="1199" w:type="dxa"/>
            <w:vAlign w:val="center"/>
            <w:hideMark/>
          </w:tcPr>
          <w:p w14:paraId="38504377"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0.699</w:t>
            </w:r>
          </w:p>
        </w:tc>
        <w:tc>
          <w:tcPr>
            <w:tcW w:w="1214" w:type="dxa"/>
            <w:vAlign w:val="center"/>
            <w:hideMark/>
          </w:tcPr>
          <w:p w14:paraId="7A38F429"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1.8</w:t>
            </w:r>
          </w:p>
        </w:tc>
        <w:tc>
          <w:tcPr>
            <w:tcW w:w="0" w:type="auto"/>
            <w:vAlign w:val="center"/>
            <w:hideMark/>
          </w:tcPr>
          <w:p w14:paraId="75FBB11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−0.674</w:t>
            </w:r>
          </w:p>
        </w:tc>
      </w:tr>
      <w:tr w:rsidR="00007B94" w:rsidRPr="00BB4535" w14:paraId="61F65878"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0AA26971" w14:textId="7FD1D294"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13B3B9F8" w14:textId="66591930"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70F20F1F"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113B02A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−0.636 (0.165)</w:t>
            </w:r>
          </w:p>
        </w:tc>
        <w:tc>
          <w:tcPr>
            <w:tcW w:w="1199" w:type="dxa"/>
            <w:vAlign w:val="center"/>
            <w:hideMark/>
          </w:tcPr>
          <w:p w14:paraId="1FE1E48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0.647</w:t>
            </w:r>
          </w:p>
        </w:tc>
        <w:tc>
          <w:tcPr>
            <w:tcW w:w="1214" w:type="dxa"/>
            <w:vAlign w:val="center"/>
            <w:hideMark/>
          </w:tcPr>
          <w:p w14:paraId="38093F2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61.4</w:t>
            </w:r>
          </w:p>
        </w:tc>
        <w:tc>
          <w:tcPr>
            <w:tcW w:w="0" w:type="auto"/>
            <w:vAlign w:val="center"/>
            <w:hideMark/>
          </w:tcPr>
          <w:p w14:paraId="55C782EB"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−0.280</w:t>
            </w:r>
          </w:p>
        </w:tc>
      </w:tr>
      <w:tr w:rsidR="00007B94" w:rsidRPr="00BB4535" w14:paraId="6B53AB3F"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42ACF166" w14:textId="6E86FC6E"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7FB5AEEB" w14:textId="34D4943E"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7804578B"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599F582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−0.280 (0.158)</w:t>
            </w:r>
          </w:p>
        </w:tc>
        <w:tc>
          <w:tcPr>
            <w:tcW w:w="1199" w:type="dxa"/>
            <w:vAlign w:val="center"/>
            <w:hideMark/>
          </w:tcPr>
          <w:p w14:paraId="51066062"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0.620</w:t>
            </w:r>
          </w:p>
        </w:tc>
        <w:tc>
          <w:tcPr>
            <w:tcW w:w="1214" w:type="dxa"/>
            <w:vAlign w:val="center"/>
            <w:hideMark/>
          </w:tcPr>
          <w:p w14:paraId="7CAC659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93.8</w:t>
            </w:r>
          </w:p>
        </w:tc>
        <w:tc>
          <w:tcPr>
            <w:tcW w:w="0" w:type="auto"/>
            <w:vAlign w:val="center"/>
            <w:hideMark/>
          </w:tcPr>
          <w:p w14:paraId="7CC34C51"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0.077</w:t>
            </w:r>
          </w:p>
        </w:tc>
      </w:tr>
      <w:tr w:rsidR="00007B94" w:rsidRPr="00BB4535" w14:paraId="18D2449F"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03DD786A" w14:textId="121BA989"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0E301C17"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62613CF8" w14:textId="27448F70"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476CD45A"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351B6DDE"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−1.043 (0.147)</w:t>
            </w:r>
          </w:p>
        </w:tc>
        <w:tc>
          <w:tcPr>
            <w:tcW w:w="1199" w:type="dxa"/>
            <w:vAlign w:val="center"/>
            <w:hideMark/>
          </w:tcPr>
          <w:p w14:paraId="7852AA1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0.576</w:t>
            </w:r>
          </w:p>
        </w:tc>
        <w:tc>
          <w:tcPr>
            <w:tcW w:w="1214" w:type="dxa"/>
            <w:vAlign w:val="center"/>
            <w:hideMark/>
          </w:tcPr>
          <w:p w14:paraId="16537F3C"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w:t>
            </w:r>
          </w:p>
        </w:tc>
        <w:tc>
          <w:tcPr>
            <w:tcW w:w="0" w:type="auto"/>
            <w:vAlign w:val="center"/>
            <w:hideMark/>
          </w:tcPr>
          <w:p w14:paraId="1C44DCAB"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−0.686</w:t>
            </w:r>
          </w:p>
        </w:tc>
      </w:tr>
      <w:tr w:rsidR="00007B94" w:rsidRPr="00BB4535" w14:paraId="736F0019"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559F3997" w14:textId="10BE6264"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587127AD" w14:textId="21567E18"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080BFF2D"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4F492754"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−0.643 (0.136)</w:t>
            </w:r>
          </w:p>
        </w:tc>
        <w:tc>
          <w:tcPr>
            <w:tcW w:w="1199" w:type="dxa"/>
            <w:vAlign w:val="center"/>
            <w:hideMark/>
          </w:tcPr>
          <w:p w14:paraId="4476B461"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0.533</w:t>
            </w:r>
          </w:p>
        </w:tc>
        <w:tc>
          <w:tcPr>
            <w:tcW w:w="1214" w:type="dxa"/>
            <w:vAlign w:val="center"/>
            <w:hideMark/>
          </w:tcPr>
          <w:p w14:paraId="18F2D88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42.9</w:t>
            </w:r>
          </w:p>
        </w:tc>
        <w:tc>
          <w:tcPr>
            <w:tcW w:w="0" w:type="auto"/>
            <w:vAlign w:val="center"/>
            <w:hideMark/>
          </w:tcPr>
          <w:p w14:paraId="3769DDC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−0.287</w:t>
            </w:r>
          </w:p>
        </w:tc>
      </w:tr>
      <w:tr w:rsidR="00007B94" w:rsidRPr="00BB4535" w14:paraId="6E2337AF"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0463BE3D" w14:textId="38FC91C1"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185E715" w14:textId="1FF25D2B"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08FEB798"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2ED6071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−0.282 (0.130)</w:t>
            </w:r>
          </w:p>
        </w:tc>
        <w:tc>
          <w:tcPr>
            <w:tcW w:w="1199" w:type="dxa"/>
            <w:vAlign w:val="center"/>
            <w:hideMark/>
          </w:tcPr>
          <w:p w14:paraId="63DA6CD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0.510</w:t>
            </w:r>
          </w:p>
        </w:tc>
        <w:tc>
          <w:tcPr>
            <w:tcW w:w="1214" w:type="dxa"/>
            <w:vAlign w:val="center"/>
            <w:hideMark/>
          </w:tcPr>
          <w:p w14:paraId="4D8E126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91.9</w:t>
            </w:r>
          </w:p>
        </w:tc>
        <w:tc>
          <w:tcPr>
            <w:tcW w:w="0" w:type="auto"/>
            <w:vAlign w:val="center"/>
            <w:hideMark/>
          </w:tcPr>
          <w:p w14:paraId="5E65455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0.075</w:t>
            </w:r>
          </w:p>
        </w:tc>
      </w:tr>
      <w:tr w:rsidR="00007B94" w:rsidRPr="00BB4535" w14:paraId="2EC023F4"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581C1D2C" w14:textId="2588A591"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50A79E35"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499810B4" w14:textId="27F11184"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69C59C8F"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5D140B9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−1.044 (0.128)</w:t>
            </w:r>
          </w:p>
        </w:tc>
        <w:tc>
          <w:tcPr>
            <w:tcW w:w="1199" w:type="dxa"/>
            <w:vAlign w:val="center"/>
            <w:hideMark/>
          </w:tcPr>
          <w:p w14:paraId="650E74E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0.501</w:t>
            </w:r>
          </w:p>
        </w:tc>
        <w:tc>
          <w:tcPr>
            <w:tcW w:w="1214" w:type="dxa"/>
            <w:vAlign w:val="center"/>
            <w:hideMark/>
          </w:tcPr>
          <w:p w14:paraId="76A8A1B4"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w:t>
            </w:r>
          </w:p>
        </w:tc>
        <w:tc>
          <w:tcPr>
            <w:tcW w:w="0" w:type="auto"/>
            <w:vAlign w:val="center"/>
            <w:hideMark/>
          </w:tcPr>
          <w:p w14:paraId="3E506F07"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−0.688</w:t>
            </w:r>
          </w:p>
        </w:tc>
      </w:tr>
      <w:tr w:rsidR="00007B94" w:rsidRPr="00BB4535" w14:paraId="1EA2D0E1"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1C301B43" w14:textId="731AACC5"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7C92A816" w14:textId="048DD81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2147508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47E8FA2C"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−0.645 (0.118)</w:t>
            </w:r>
          </w:p>
        </w:tc>
        <w:tc>
          <w:tcPr>
            <w:tcW w:w="1199" w:type="dxa"/>
            <w:vAlign w:val="center"/>
            <w:hideMark/>
          </w:tcPr>
          <w:p w14:paraId="4FD24D7D"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0.464</w:t>
            </w:r>
          </w:p>
        </w:tc>
        <w:tc>
          <w:tcPr>
            <w:tcW w:w="1214" w:type="dxa"/>
            <w:vAlign w:val="center"/>
            <w:hideMark/>
          </w:tcPr>
          <w:p w14:paraId="51F396A4"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32.0</w:t>
            </w:r>
          </w:p>
        </w:tc>
        <w:tc>
          <w:tcPr>
            <w:tcW w:w="0" w:type="auto"/>
            <w:vAlign w:val="center"/>
            <w:hideMark/>
          </w:tcPr>
          <w:p w14:paraId="08E6F071"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−0.288</w:t>
            </w:r>
          </w:p>
        </w:tc>
      </w:tr>
      <w:tr w:rsidR="00007B94" w:rsidRPr="00BB4535" w14:paraId="060933A6"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6734198F" w14:textId="11871F44"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54C56A46" w14:textId="29470033"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348AEBC7"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5083FDC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−0.279 (0.113)</w:t>
            </w:r>
          </w:p>
        </w:tc>
        <w:tc>
          <w:tcPr>
            <w:tcW w:w="1199" w:type="dxa"/>
            <w:vAlign w:val="center"/>
            <w:hideMark/>
          </w:tcPr>
          <w:p w14:paraId="72AC400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0.444</w:t>
            </w:r>
          </w:p>
        </w:tc>
        <w:tc>
          <w:tcPr>
            <w:tcW w:w="1214" w:type="dxa"/>
            <w:vAlign w:val="center"/>
            <w:hideMark/>
          </w:tcPr>
          <w:p w14:paraId="5521C408"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89.4</w:t>
            </w:r>
          </w:p>
        </w:tc>
        <w:tc>
          <w:tcPr>
            <w:tcW w:w="0" w:type="auto"/>
            <w:vAlign w:val="center"/>
            <w:hideMark/>
          </w:tcPr>
          <w:p w14:paraId="0B6A3F40"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0.078</w:t>
            </w:r>
          </w:p>
        </w:tc>
      </w:tr>
      <w:tr w:rsidR="00007B94" w:rsidRPr="00BB4535" w14:paraId="68BA606D"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val="restart"/>
            <w:hideMark/>
          </w:tcPr>
          <w:p w14:paraId="184B9FAD" w14:textId="77777777" w:rsidR="00007B94" w:rsidRPr="00BB4535" w:rsidRDefault="00007B9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PSC</w:t>
            </w:r>
          </w:p>
          <w:p w14:paraId="2A0F2007" w14:textId="316F5E56"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78AD8F0E"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214C7347" w14:textId="3C0D5126"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0CEF3041"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4F1AEFB3"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−0.311 (0.205)</w:t>
            </w:r>
          </w:p>
        </w:tc>
        <w:tc>
          <w:tcPr>
            <w:tcW w:w="1199" w:type="dxa"/>
            <w:vAlign w:val="center"/>
            <w:hideMark/>
          </w:tcPr>
          <w:p w14:paraId="576A87C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0.803</w:t>
            </w:r>
          </w:p>
        </w:tc>
        <w:tc>
          <w:tcPr>
            <w:tcW w:w="1214" w:type="dxa"/>
            <w:vAlign w:val="center"/>
            <w:hideMark/>
          </w:tcPr>
          <w:p w14:paraId="2CE8EB9D"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94.5</w:t>
            </w:r>
          </w:p>
        </w:tc>
        <w:tc>
          <w:tcPr>
            <w:tcW w:w="0" w:type="auto"/>
            <w:vAlign w:val="center"/>
            <w:hideMark/>
          </w:tcPr>
          <w:p w14:paraId="7EA3B09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0.046</w:t>
            </w:r>
          </w:p>
        </w:tc>
      </w:tr>
      <w:tr w:rsidR="00007B94" w:rsidRPr="00BB4535" w14:paraId="1FBF7DF6"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5112320E" w14:textId="246380A9"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4217119C" w14:textId="5BCA3DB1"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0A0B754D"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749FC676"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−0.351 (0.166)</w:t>
            </w:r>
          </w:p>
        </w:tc>
        <w:tc>
          <w:tcPr>
            <w:tcW w:w="1199" w:type="dxa"/>
            <w:vAlign w:val="center"/>
            <w:hideMark/>
          </w:tcPr>
          <w:p w14:paraId="308DA59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0.637</w:t>
            </w:r>
          </w:p>
        </w:tc>
        <w:tc>
          <w:tcPr>
            <w:tcW w:w="1214" w:type="dxa"/>
            <w:vAlign w:val="center"/>
            <w:hideMark/>
          </w:tcPr>
          <w:p w14:paraId="45173E8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91.9</w:t>
            </w:r>
          </w:p>
        </w:tc>
        <w:tc>
          <w:tcPr>
            <w:tcW w:w="0" w:type="auto"/>
            <w:vAlign w:val="center"/>
            <w:hideMark/>
          </w:tcPr>
          <w:p w14:paraId="27C7316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0.005</w:t>
            </w:r>
          </w:p>
        </w:tc>
      </w:tr>
      <w:tr w:rsidR="00007B94" w:rsidRPr="00BB4535" w14:paraId="4F9CC88F"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105000AA" w14:textId="6AB83351"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6836395F" w14:textId="10CC5C53"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0343D38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5C165F4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−0.417 (0.154)</w:t>
            </w:r>
          </w:p>
        </w:tc>
        <w:tc>
          <w:tcPr>
            <w:tcW w:w="1199" w:type="dxa"/>
            <w:vAlign w:val="center"/>
            <w:hideMark/>
          </w:tcPr>
          <w:p w14:paraId="6151BE9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0.589</w:t>
            </w:r>
          </w:p>
        </w:tc>
        <w:tc>
          <w:tcPr>
            <w:tcW w:w="1214" w:type="dxa"/>
            <w:vAlign w:val="center"/>
            <w:hideMark/>
          </w:tcPr>
          <w:p w14:paraId="180AC177"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90.3</w:t>
            </w:r>
          </w:p>
        </w:tc>
        <w:tc>
          <w:tcPr>
            <w:tcW w:w="0" w:type="auto"/>
            <w:vAlign w:val="center"/>
            <w:hideMark/>
          </w:tcPr>
          <w:p w14:paraId="6FACB4B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−0.061</w:t>
            </w:r>
          </w:p>
        </w:tc>
      </w:tr>
      <w:tr w:rsidR="00007B94" w:rsidRPr="00BB4535" w14:paraId="6F0D7522"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4CC7031F" w14:textId="5399C029"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02102F70"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09CF88B1" w14:textId="4122A82D"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79BBAC43"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2FCC8EDC"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−0.309 (0.169)</w:t>
            </w:r>
          </w:p>
        </w:tc>
        <w:tc>
          <w:tcPr>
            <w:tcW w:w="1199" w:type="dxa"/>
            <w:vAlign w:val="center"/>
            <w:hideMark/>
          </w:tcPr>
          <w:p w14:paraId="559165D0"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0.656</w:t>
            </w:r>
          </w:p>
        </w:tc>
        <w:tc>
          <w:tcPr>
            <w:tcW w:w="1214" w:type="dxa"/>
            <w:vAlign w:val="center"/>
            <w:hideMark/>
          </w:tcPr>
          <w:p w14:paraId="45FBB8E0"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92.7</w:t>
            </w:r>
          </w:p>
        </w:tc>
        <w:tc>
          <w:tcPr>
            <w:tcW w:w="0" w:type="auto"/>
            <w:vAlign w:val="center"/>
            <w:hideMark/>
          </w:tcPr>
          <w:p w14:paraId="64F03AD2"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0.048</w:t>
            </w:r>
          </w:p>
        </w:tc>
      </w:tr>
      <w:tr w:rsidR="00007B94" w:rsidRPr="00BB4535" w14:paraId="3E465C59"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72539A4D" w14:textId="4D56ABFE"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C536D0B" w14:textId="6485F4E0"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778AF637"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2914972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−0.342 (0.136)</w:t>
            </w:r>
          </w:p>
        </w:tc>
        <w:tc>
          <w:tcPr>
            <w:tcW w:w="1199" w:type="dxa"/>
            <w:vAlign w:val="center"/>
            <w:hideMark/>
          </w:tcPr>
          <w:p w14:paraId="15F7F16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0.523</w:t>
            </w:r>
          </w:p>
        </w:tc>
        <w:tc>
          <w:tcPr>
            <w:tcW w:w="1214" w:type="dxa"/>
            <w:vAlign w:val="center"/>
            <w:hideMark/>
          </w:tcPr>
          <w:p w14:paraId="63F52A1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92.2</w:t>
            </w:r>
          </w:p>
        </w:tc>
        <w:tc>
          <w:tcPr>
            <w:tcW w:w="0" w:type="auto"/>
            <w:vAlign w:val="center"/>
            <w:hideMark/>
          </w:tcPr>
          <w:p w14:paraId="4F5D02E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0.015</w:t>
            </w:r>
          </w:p>
        </w:tc>
      </w:tr>
      <w:tr w:rsidR="00007B94" w:rsidRPr="00BB4535" w14:paraId="0211DFC9"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2C518DC9" w14:textId="12792995"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4FB92E7C" w14:textId="241C22A9"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0E393C6B"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44CF8187"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−0.410 (0.125)</w:t>
            </w:r>
          </w:p>
        </w:tc>
        <w:tc>
          <w:tcPr>
            <w:tcW w:w="1199" w:type="dxa"/>
            <w:vAlign w:val="center"/>
            <w:hideMark/>
          </w:tcPr>
          <w:p w14:paraId="67A8FBC5"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0.480</w:t>
            </w:r>
          </w:p>
        </w:tc>
        <w:tc>
          <w:tcPr>
            <w:tcW w:w="1214" w:type="dxa"/>
            <w:vAlign w:val="center"/>
            <w:hideMark/>
          </w:tcPr>
          <w:p w14:paraId="58CFABB4"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89.3</w:t>
            </w:r>
          </w:p>
        </w:tc>
        <w:tc>
          <w:tcPr>
            <w:tcW w:w="0" w:type="auto"/>
            <w:vAlign w:val="center"/>
            <w:hideMark/>
          </w:tcPr>
          <w:p w14:paraId="31FAEAE3"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−0.054</w:t>
            </w:r>
          </w:p>
        </w:tc>
      </w:tr>
      <w:tr w:rsidR="00007B94" w:rsidRPr="00BB4535" w14:paraId="37C8D1E7"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02C2C2EB" w14:textId="7F20C821"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0CC8867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04BC5AE3" w14:textId="719A0E72"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48F772B4"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57F83719"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−0.301 (0.149)</w:t>
            </w:r>
          </w:p>
        </w:tc>
        <w:tc>
          <w:tcPr>
            <w:tcW w:w="1199" w:type="dxa"/>
            <w:vAlign w:val="center"/>
            <w:hideMark/>
          </w:tcPr>
          <w:p w14:paraId="6866A6A7"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0.576</w:t>
            </w:r>
          </w:p>
        </w:tc>
        <w:tc>
          <w:tcPr>
            <w:tcW w:w="1214" w:type="dxa"/>
            <w:vAlign w:val="center"/>
            <w:hideMark/>
          </w:tcPr>
          <w:p w14:paraId="45143613"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94.0</w:t>
            </w:r>
          </w:p>
        </w:tc>
        <w:tc>
          <w:tcPr>
            <w:tcW w:w="0" w:type="auto"/>
            <w:vAlign w:val="center"/>
            <w:hideMark/>
          </w:tcPr>
          <w:p w14:paraId="336B55D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0.055</w:t>
            </w:r>
          </w:p>
        </w:tc>
      </w:tr>
      <w:tr w:rsidR="00007B94" w:rsidRPr="00BB4535" w14:paraId="5108EFF9"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2E29589F" w14:textId="11D64F4C"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3398D1A" w14:textId="41D468E2"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51E6E0E8"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214F028C"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−0.339 (0.118)</w:t>
            </w:r>
          </w:p>
        </w:tc>
        <w:tc>
          <w:tcPr>
            <w:tcW w:w="1199" w:type="dxa"/>
            <w:vAlign w:val="center"/>
            <w:hideMark/>
          </w:tcPr>
          <w:p w14:paraId="6F216C4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0.455</w:t>
            </w:r>
          </w:p>
        </w:tc>
        <w:tc>
          <w:tcPr>
            <w:tcW w:w="1214" w:type="dxa"/>
            <w:vAlign w:val="center"/>
            <w:hideMark/>
          </w:tcPr>
          <w:p w14:paraId="7044D60F"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90.9</w:t>
            </w:r>
          </w:p>
        </w:tc>
        <w:tc>
          <w:tcPr>
            <w:tcW w:w="0" w:type="auto"/>
            <w:vAlign w:val="center"/>
            <w:hideMark/>
          </w:tcPr>
          <w:p w14:paraId="1BD4E2A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0.017</w:t>
            </w:r>
          </w:p>
        </w:tc>
      </w:tr>
      <w:tr w:rsidR="00007B94" w:rsidRPr="00BB4535" w14:paraId="3CB80D89"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5EEAF73A" w14:textId="33D32FC0"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771B48C1" w14:textId="7283B46C"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6CC3086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11262DA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−0.398 (0.109)</w:t>
            </w:r>
          </w:p>
        </w:tc>
        <w:tc>
          <w:tcPr>
            <w:tcW w:w="1199" w:type="dxa"/>
            <w:vAlign w:val="center"/>
            <w:hideMark/>
          </w:tcPr>
          <w:p w14:paraId="00B288E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0.418</w:t>
            </w:r>
          </w:p>
        </w:tc>
        <w:tc>
          <w:tcPr>
            <w:tcW w:w="1214" w:type="dxa"/>
            <w:vAlign w:val="center"/>
            <w:hideMark/>
          </w:tcPr>
          <w:p w14:paraId="5C3BF8D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90.1</w:t>
            </w:r>
          </w:p>
        </w:tc>
        <w:tc>
          <w:tcPr>
            <w:tcW w:w="0" w:type="auto"/>
            <w:vAlign w:val="center"/>
            <w:hideMark/>
          </w:tcPr>
          <w:p w14:paraId="03C5220D"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−0.042</w:t>
            </w:r>
          </w:p>
        </w:tc>
      </w:tr>
      <w:tr w:rsidR="00007B94" w:rsidRPr="00BB4535" w14:paraId="55A6F77E"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val="restart"/>
            <w:hideMark/>
          </w:tcPr>
          <w:p w14:paraId="69ABC012" w14:textId="77777777" w:rsidR="00007B94" w:rsidRPr="00BB4535" w:rsidRDefault="00007B9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SC</w:t>
            </w:r>
          </w:p>
          <w:p w14:paraId="7BEC1F2D" w14:textId="261E627C"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3CC58E5D"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2C74FC75" w14:textId="4F6B6FF4"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1F05D8C4"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3E599CE3"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−0.286 (0.230)</w:t>
            </w:r>
          </w:p>
        </w:tc>
        <w:tc>
          <w:tcPr>
            <w:tcW w:w="1199" w:type="dxa"/>
            <w:vAlign w:val="center"/>
            <w:hideMark/>
          </w:tcPr>
          <w:p w14:paraId="0EE48776"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0.902</w:t>
            </w:r>
          </w:p>
        </w:tc>
        <w:tc>
          <w:tcPr>
            <w:tcW w:w="1214" w:type="dxa"/>
            <w:vAlign w:val="center"/>
            <w:hideMark/>
          </w:tcPr>
          <w:p w14:paraId="702D68E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84.5</w:t>
            </w:r>
          </w:p>
        </w:tc>
        <w:tc>
          <w:tcPr>
            <w:tcW w:w="0" w:type="auto"/>
            <w:vAlign w:val="center"/>
            <w:hideMark/>
          </w:tcPr>
          <w:p w14:paraId="191F0246"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0.071</w:t>
            </w:r>
          </w:p>
        </w:tc>
      </w:tr>
      <w:tr w:rsidR="00007B94" w:rsidRPr="00BB4535" w14:paraId="5E989D31"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0171823B" w14:textId="02C8BA9D"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7A9DC2A9" w14:textId="7578F7C1"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1141B433"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20AACFA3"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−0.273 (0.214)</w:t>
            </w:r>
          </w:p>
        </w:tc>
        <w:tc>
          <w:tcPr>
            <w:tcW w:w="1199" w:type="dxa"/>
            <w:vAlign w:val="center"/>
            <w:hideMark/>
          </w:tcPr>
          <w:p w14:paraId="53EC6227"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0.840</w:t>
            </w:r>
          </w:p>
        </w:tc>
        <w:tc>
          <w:tcPr>
            <w:tcW w:w="1214" w:type="dxa"/>
            <w:vAlign w:val="center"/>
            <w:hideMark/>
          </w:tcPr>
          <w:p w14:paraId="2E7E4604"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97.4</w:t>
            </w:r>
          </w:p>
        </w:tc>
        <w:tc>
          <w:tcPr>
            <w:tcW w:w="0" w:type="auto"/>
            <w:vAlign w:val="center"/>
            <w:hideMark/>
          </w:tcPr>
          <w:p w14:paraId="3D50C4B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0.084</w:t>
            </w:r>
          </w:p>
        </w:tc>
      </w:tr>
      <w:tr w:rsidR="00007B94" w:rsidRPr="00BB4535" w14:paraId="1FBAA42C"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1FD3376C" w14:textId="0FE0F7DB"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501DCD1" w14:textId="5B6A8C41"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3380E258"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72780815"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−0.293 (0.207)</w:t>
            </w:r>
          </w:p>
        </w:tc>
        <w:tc>
          <w:tcPr>
            <w:tcW w:w="1199" w:type="dxa"/>
            <w:vAlign w:val="center"/>
            <w:hideMark/>
          </w:tcPr>
          <w:p w14:paraId="01DAFDB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0.813</w:t>
            </w:r>
          </w:p>
        </w:tc>
        <w:tc>
          <w:tcPr>
            <w:tcW w:w="1214" w:type="dxa"/>
            <w:vAlign w:val="center"/>
            <w:hideMark/>
          </w:tcPr>
          <w:p w14:paraId="494471D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98.6</w:t>
            </w:r>
          </w:p>
        </w:tc>
        <w:tc>
          <w:tcPr>
            <w:tcW w:w="0" w:type="auto"/>
            <w:vAlign w:val="center"/>
            <w:hideMark/>
          </w:tcPr>
          <w:p w14:paraId="61D0BB9F"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0.064</w:t>
            </w:r>
          </w:p>
        </w:tc>
      </w:tr>
      <w:tr w:rsidR="00007B94" w:rsidRPr="00BB4535" w14:paraId="0AB9DADC"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5638E48E" w14:textId="0D70D6B2"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4EF7AF92"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5FA4FABE" w14:textId="156D68A1"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57343F1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0A6516B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−0.291 (0.187)</w:t>
            </w:r>
          </w:p>
        </w:tc>
        <w:tc>
          <w:tcPr>
            <w:tcW w:w="1199" w:type="dxa"/>
            <w:vAlign w:val="center"/>
            <w:hideMark/>
          </w:tcPr>
          <w:p w14:paraId="63246D2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0.735</w:t>
            </w:r>
          </w:p>
        </w:tc>
        <w:tc>
          <w:tcPr>
            <w:tcW w:w="1214" w:type="dxa"/>
            <w:vAlign w:val="center"/>
            <w:hideMark/>
          </w:tcPr>
          <w:p w14:paraId="077B42E3"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82.0</w:t>
            </w:r>
          </w:p>
        </w:tc>
        <w:tc>
          <w:tcPr>
            <w:tcW w:w="0" w:type="auto"/>
            <w:vAlign w:val="center"/>
            <w:hideMark/>
          </w:tcPr>
          <w:p w14:paraId="1EC1C54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0.066</w:t>
            </w:r>
          </w:p>
        </w:tc>
      </w:tr>
      <w:tr w:rsidR="00007B94" w:rsidRPr="00BB4535" w14:paraId="1AF86203"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170DE7E4" w14:textId="2F77C52A"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B85D1A0" w14:textId="4B066258"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27C798A8"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2F381AF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−0.274 (0.175)</w:t>
            </w:r>
          </w:p>
        </w:tc>
        <w:tc>
          <w:tcPr>
            <w:tcW w:w="1199" w:type="dxa"/>
            <w:vAlign w:val="center"/>
            <w:hideMark/>
          </w:tcPr>
          <w:p w14:paraId="166FE0A2"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0.685</w:t>
            </w:r>
          </w:p>
        </w:tc>
        <w:tc>
          <w:tcPr>
            <w:tcW w:w="1214" w:type="dxa"/>
            <w:vAlign w:val="center"/>
            <w:hideMark/>
          </w:tcPr>
          <w:p w14:paraId="5D096B56"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96.5</w:t>
            </w:r>
          </w:p>
        </w:tc>
        <w:tc>
          <w:tcPr>
            <w:tcW w:w="0" w:type="auto"/>
            <w:vAlign w:val="center"/>
            <w:hideMark/>
          </w:tcPr>
          <w:p w14:paraId="4D679CD4"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0.083</w:t>
            </w:r>
          </w:p>
        </w:tc>
      </w:tr>
      <w:tr w:rsidR="00007B94" w:rsidRPr="00BB4535" w14:paraId="569EFFAF"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45D4BD45" w14:textId="6945402B"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D6DD20B" w14:textId="06BDE06C"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491F9888"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5C2B7D8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−0.295 (0.169)</w:t>
            </w:r>
          </w:p>
        </w:tc>
        <w:tc>
          <w:tcPr>
            <w:tcW w:w="1199" w:type="dxa"/>
            <w:vAlign w:val="center"/>
            <w:hideMark/>
          </w:tcPr>
          <w:p w14:paraId="0B7AD7D8"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0.662</w:t>
            </w:r>
          </w:p>
        </w:tc>
        <w:tc>
          <w:tcPr>
            <w:tcW w:w="1214" w:type="dxa"/>
            <w:vAlign w:val="center"/>
            <w:hideMark/>
          </w:tcPr>
          <w:p w14:paraId="02B7375D"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99.0</w:t>
            </w:r>
          </w:p>
        </w:tc>
        <w:tc>
          <w:tcPr>
            <w:tcW w:w="0" w:type="auto"/>
            <w:vAlign w:val="center"/>
            <w:hideMark/>
          </w:tcPr>
          <w:p w14:paraId="49D39F9C"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0.062</w:t>
            </w:r>
          </w:p>
        </w:tc>
      </w:tr>
      <w:tr w:rsidR="00007B94" w:rsidRPr="00BB4535" w14:paraId="5718738B"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2CC3CF84" w14:textId="69840373"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2CE8B616"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6EFCC6DA" w14:textId="12AE25B2"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72659978"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3EBD8F99"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−0.294 (0.162)</w:t>
            </w:r>
          </w:p>
        </w:tc>
        <w:tc>
          <w:tcPr>
            <w:tcW w:w="1199" w:type="dxa"/>
            <w:vAlign w:val="center"/>
            <w:hideMark/>
          </w:tcPr>
          <w:p w14:paraId="093AB5E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0.635</w:t>
            </w:r>
          </w:p>
        </w:tc>
        <w:tc>
          <w:tcPr>
            <w:tcW w:w="1214" w:type="dxa"/>
            <w:vAlign w:val="center"/>
            <w:hideMark/>
          </w:tcPr>
          <w:p w14:paraId="2C621AA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79.9</w:t>
            </w:r>
          </w:p>
        </w:tc>
        <w:tc>
          <w:tcPr>
            <w:tcW w:w="0" w:type="auto"/>
            <w:vAlign w:val="center"/>
            <w:hideMark/>
          </w:tcPr>
          <w:p w14:paraId="4AA5D63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0.062</w:t>
            </w:r>
          </w:p>
        </w:tc>
      </w:tr>
      <w:tr w:rsidR="00007B94" w:rsidRPr="00BB4535" w14:paraId="6850F9EC"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60157ABA" w14:textId="58814F93"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33122C9B" w14:textId="2020FF23"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5B45F386"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259C44E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−0.272 (0.151)</w:t>
            </w:r>
          </w:p>
        </w:tc>
        <w:tc>
          <w:tcPr>
            <w:tcW w:w="1199" w:type="dxa"/>
            <w:vAlign w:val="center"/>
            <w:hideMark/>
          </w:tcPr>
          <w:p w14:paraId="770B4679"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0.593</w:t>
            </w:r>
          </w:p>
        </w:tc>
        <w:tc>
          <w:tcPr>
            <w:tcW w:w="1214" w:type="dxa"/>
            <w:vAlign w:val="center"/>
            <w:hideMark/>
          </w:tcPr>
          <w:p w14:paraId="069B8EE4"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95.3</w:t>
            </w:r>
          </w:p>
        </w:tc>
        <w:tc>
          <w:tcPr>
            <w:tcW w:w="0" w:type="auto"/>
            <w:vAlign w:val="center"/>
            <w:hideMark/>
          </w:tcPr>
          <w:p w14:paraId="18C568C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0.085</w:t>
            </w:r>
          </w:p>
        </w:tc>
      </w:tr>
      <w:tr w:rsidR="00007B94" w:rsidRPr="00BB4535" w14:paraId="09376D8D"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0590C0F5" w14:textId="11AC0DAA"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1D4731E6" w14:textId="2CB1D5F8"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4F52158D"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1B11A9A0"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−0.287 (0.146)</w:t>
            </w:r>
          </w:p>
        </w:tc>
        <w:tc>
          <w:tcPr>
            <w:tcW w:w="1199" w:type="dxa"/>
            <w:vAlign w:val="center"/>
            <w:hideMark/>
          </w:tcPr>
          <w:p w14:paraId="0FA52C14"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0.574</w:t>
            </w:r>
          </w:p>
        </w:tc>
        <w:tc>
          <w:tcPr>
            <w:tcW w:w="1214" w:type="dxa"/>
            <w:vAlign w:val="center"/>
            <w:hideMark/>
          </w:tcPr>
          <w:p w14:paraId="4E98C3A5"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99.1</w:t>
            </w:r>
          </w:p>
        </w:tc>
        <w:tc>
          <w:tcPr>
            <w:tcW w:w="0" w:type="auto"/>
            <w:vAlign w:val="center"/>
            <w:hideMark/>
          </w:tcPr>
          <w:p w14:paraId="55967C9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0.070</w:t>
            </w:r>
          </w:p>
        </w:tc>
      </w:tr>
      <w:tr w:rsidR="00007B94" w:rsidRPr="00BB4535" w14:paraId="598828D9"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val="restart"/>
            <w:hideMark/>
          </w:tcPr>
          <w:p w14:paraId="7D15336D" w14:textId="77777777" w:rsidR="00007B94" w:rsidRPr="00BB4535" w:rsidRDefault="00007B9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Bayesian case-weighted</w:t>
            </w:r>
          </w:p>
          <w:p w14:paraId="2E727DE2" w14:textId="060CC879"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4C190419"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795421C3" w14:textId="21532CA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2BA02DCD"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3B09E3F8"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−0.288 (0.220)</w:t>
            </w:r>
          </w:p>
        </w:tc>
        <w:tc>
          <w:tcPr>
            <w:tcW w:w="1199" w:type="dxa"/>
            <w:vAlign w:val="center"/>
            <w:hideMark/>
          </w:tcPr>
          <w:p w14:paraId="057B7A6A"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0.863</w:t>
            </w:r>
          </w:p>
        </w:tc>
        <w:tc>
          <w:tcPr>
            <w:tcW w:w="1214" w:type="dxa"/>
            <w:vAlign w:val="center"/>
            <w:hideMark/>
          </w:tcPr>
          <w:p w14:paraId="6D13D56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76.3</w:t>
            </w:r>
          </w:p>
        </w:tc>
        <w:tc>
          <w:tcPr>
            <w:tcW w:w="0" w:type="auto"/>
            <w:vAlign w:val="center"/>
            <w:hideMark/>
          </w:tcPr>
          <w:p w14:paraId="2CEEA04B"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0.069</w:t>
            </w:r>
          </w:p>
        </w:tc>
      </w:tr>
      <w:tr w:rsidR="00007B94" w:rsidRPr="00BB4535" w14:paraId="6A2FBBE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5793F13C" w14:textId="615E6352"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619A73EB" w14:textId="29982039"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7D5DF880"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1913498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−0.253 (0.210)</w:t>
            </w:r>
          </w:p>
        </w:tc>
        <w:tc>
          <w:tcPr>
            <w:tcW w:w="1199" w:type="dxa"/>
            <w:vAlign w:val="center"/>
            <w:hideMark/>
          </w:tcPr>
          <w:p w14:paraId="13F9743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0.822</w:t>
            </w:r>
          </w:p>
        </w:tc>
        <w:tc>
          <w:tcPr>
            <w:tcW w:w="1214" w:type="dxa"/>
            <w:vAlign w:val="center"/>
            <w:hideMark/>
          </w:tcPr>
          <w:p w14:paraId="63EC8BE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91.4</w:t>
            </w:r>
          </w:p>
        </w:tc>
        <w:tc>
          <w:tcPr>
            <w:tcW w:w="0" w:type="auto"/>
            <w:vAlign w:val="center"/>
            <w:hideMark/>
          </w:tcPr>
          <w:p w14:paraId="04C08EB7"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0.103</w:t>
            </w:r>
          </w:p>
        </w:tc>
      </w:tr>
      <w:tr w:rsidR="00007B94" w:rsidRPr="00BB4535" w14:paraId="5AD0219A"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44475F76" w14:textId="0FEEB459"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125F89B" w14:textId="1F31D2D6"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28BEF168"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403FE4D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−0.305 (0.205)</w:t>
            </w:r>
          </w:p>
        </w:tc>
        <w:tc>
          <w:tcPr>
            <w:tcW w:w="1199" w:type="dxa"/>
            <w:vAlign w:val="center"/>
            <w:hideMark/>
          </w:tcPr>
          <w:p w14:paraId="6E3C05EE"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0.802</w:t>
            </w:r>
          </w:p>
        </w:tc>
        <w:tc>
          <w:tcPr>
            <w:tcW w:w="1214" w:type="dxa"/>
            <w:vAlign w:val="center"/>
            <w:hideMark/>
          </w:tcPr>
          <w:p w14:paraId="0FBC659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97.6</w:t>
            </w:r>
          </w:p>
        </w:tc>
        <w:tc>
          <w:tcPr>
            <w:tcW w:w="0" w:type="auto"/>
            <w:vAlign w:val="center"/>
            <w:hideMark/>
          </w:tcPr>
          <w:p w14:paraId="4991009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0.051</w:t>
            </w:r>
          </w:p>
        </w:tc>
      </w:tr>
      <w:tr w:rsidR="00007B94" w:rsidRPr="00BB4535" w14:paraId="0118D0C1"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7DA60A1A" w14:textId="746CD1EE"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3C06B006"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65DE7CA2" w14:textId="21312514"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23602FFD"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3C1DCE48"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−0.281 (0.179)</w:t>
            </w:r>
          </w:p>
        </w:tc>
        <w:tc>
          <w:tcPr>
            <w:tcW w:w="1199" w:type="dxa"/>
            <w:vAlign w:val="center"/>
            <w:hideMark/>
          </w:tcPr>
          <w:p w14:paraId="5E7F8409"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0.702</w:t>
            </w:r>
          </w:p>
        </w:tc>
        <w:tc>
          <w:tcPr>
            <w:tcW w:w="1214" w:type="dxa"/>
            <w:vAlign w:val="center"/>
            <w:hideMark/>
          </w:tcPr>
          <w:p w14:paraId="5CF92BF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72.1</w:t>
            </w:r>
          </w:p>
        </w:tc>
        <w:tc>
          <w:tcPr>
            <w:tcW w:w="0" w:type="auto"/>
            <w:vAlign w:val="center"/>
            <w:hideMark/>
          </w:tcPr>
          <w:p w14:paraId="5E190670"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0.076</w:t>
            </w:r>
          </w:p>
        </w:tc>
      </w:tr>
      <w:tr w:rsidR="00007B94" w:rsidRPr="00BB4535" w14:paraId="5A94C8F5"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300D3C54" w14:textId="7D1D92B6"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6D02F8C" w14:textId="636F330F"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7BBCC258"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1378A02C"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−0.255 (0.171)</w:t>
            </w:r>
          </w:p>
        </w:tc>
        <w:tc>
          <w:tcPr>
            <w:tcW w:w="1199" w:type="dxa"/>
            <w:vAlign w:val="center"/>
            <w:hideMark/>
          </w:tcPr>
          <w:p w14:paraId="15A56CF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0.670</w:t>
            </w:r>
          </w:p>
        </w:tc>
        <w:tc>
          <w:tcPr>
            <w:tcW w:w="1214" w:type="dxa"/>
            <w:vAlign w:val="center"/>
            <w:hideMark/>
          </w:tcPr>
          <w:p w14:paraId="0651DCF5"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90.3</w:t>
            </w:r>
          </w:p>
        </w:tc>
        <w:tc>
          <w:tcPr>
            <w:tcW w:w="0" w:type="auto"/>
            <w:vAlign w:val="center"/>
            <w:hideMark/>
          </w:tcPr>
          <w:p w14:paraId="0D965057"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0.102</w:t>
            </w:r>
          </w:p>
        </w:tc>
      </w:tr>
      <w:tr w:rsidR="00007B94" w:rsidRPr="00BB4535" w14:paraId="0E0117C1"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18EE576B" w14:textId="09ABBB2C"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0A9C5361" w14:textId="56D797F6"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2A3769DC"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2AE4EA8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−0.307 (0.167)</w:t>
            </w:r>
          </w:p>
        </w:tc>
        <w:tc>
          <w:tcPr>
            <w:tcW w:w="1199" w:type="dxa"/>
            <w:vAlign w:val="center"/>
            <w:hideMark/>
          </w:tcPr>
          <w:p w14:paraId="2B06DD98"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0.653</w:t>
            </w:r>
          </w:p>
        </w:tc>
        <w:tc>
          <w:tcPr>
            <w:tcW w:w="1214" w:type="dxa"/>
            <w:vAlign w:val="center"/>
            <w:hideMark/>
          </w:tcPr>
          <w:p w14:paraId="416FD6CD"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97.8</w:t>
            </w:r>
          </w:p>
        </w:tc>
        <w:tc>
          <w:tcPr>
            <w:tcW w:w="0" w:type="auto"/>
            <w:vAlign w:val="center"/>
            <w:hideMark/>
          </w:tcPr>
          <w:p w14:paraId="7A90545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0.049</w:t>
            </w:r>
          </w:p>
        </w:tc>
      </w:tr>
      <w:tr w:rsidR="00007B94" w:rsidRPr="00BB4535" w14:paraId="3458974D"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5AF901C8" w14:textId="05B34D0D" w:rsidR="00007B94" w:rsidRPr="00BB4535" w:rsidRDefault="00007B94" w:rsidP="00BB4535">
            <w:pPr>
              <w:spacing w:line="360" w:lineRule="auto"/>
              <w:rPr>
                <w:rFonts w:ascii="Calibri" w:hAnsi="Calibri" w:cs="Calibri"/>
                <w:color w:val="141414"/>
                <w:sz w:val="23"/>
                <w:szCs w:val="23"/>
              </w:rPr>
            </w:pPr>
          </w:p>
        </w:tc>
        <w:tc>
          <w:tcPr>
            <w:tcW w:w="1062" w:type="dxa"/>
            <w:vMerge w:val="restart"/>
            <w:hideMark/>
          </w:tcPr>
          <w:p w14:paraId="6225DCE8"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1DC6381D" w14:textId="678AD87D"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58637DEF"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841" w:type="dxa"/>
            <w:vAlign w:val="center"/>
            <w:hideMark/>
          </w:tcPr>
          <w:p w14:paraId="7BE32C03"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−0.270 (0.155)</w:t>
            </w:r>
          </w:p>
        </w:tc>
        <w:tc>
          <w:tcPr>
            <w:tcW w:w="1199" w:type="dxa"/>
            <w:vAlign w:val="center"/>
            <w:hideMark/>
          </w:tcPr>
          <w:p w14:paraId="551C6866"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0.608</w:t>
            </w:r>
          </w:p>
        </w:tc>
        <w:tc>
          <w:tcPr>
            <w:tcW w:w="1214" w:type="dxa"/>
            <w:vAlign w:val="center"/>
            <w:hideMark/>
          </w:tcPr>
          <w:p w14:paraId="3DDDEDE4"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70.5</w:t>
            </w:r>
          </w:p>
        </w:tc>
        <w:tc>
          <w:tcPr>
            <w:tcW w:w="0" w:type="auto"/>
            <w:vAlign w:val="center"/>
            <w:hideMark/>
          </w:tcPr>
          <w:p w14:paraId="05FC1FB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0.087</w:t>
            </w:r>
          </w:p>
        </w:tc>
      </w:tr>
      <w:tr w:rsidR="00007B94" w:rsidRPr="00BB4535" w14:paraId="2D9DEA02"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2" w:type="dxa"/>
            <w:vMerge/>
            <w:hideMark/>
          </w:tcPr>
          <w:p w14:paraId="45B1422F" w14:textId="498AF5EB"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3C44DD6A" w14:textId="61039988"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062" w:type="dxa"/>
            <w:hideMark/>
          </w:tcPr>
          <w:p w14:paraId="38EF0B44" w14:textId="77777777" w:rsidR="00007B94" w:rsidRPr="00BB4535" w:rsidRDefault="00007B9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841" w:type="dxa"/>
            <w:vAlign w:val="center"/>
            <w:hideMark/>
          </w:tcPr>
          <w:p w14:paraId="45900ECA"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−0.251 (0.148)</w:t>
            </w:r>
          </w:p>
        </w:tc>
        <w:tc>
          <w:tcPr>
            <w:tcW w:w="1199" w:type="dxa"/>
            <w:vAlign w:val="center"/>
            <w:hideMark/>
          </w:tcPr>
          <w:p w14:paraId="4294221E"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0.580</w:t>
            </w:r>
          </w:p>
        </w:tc>
        <w:tc>
          <w:tcPr>
            <w:tcW w:w="1214" w:type="dxa"/>
            <w:vAlign w:val="center"/>
            <w:hideMark/>
          </w:tcPr>
          <w:p w14:paraId="47ED9E5B"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87.9</w:t>
            </w:r>
          </w:p>
        </w:tc>
        <w:tc>
          <w:tcPr>
            <w:tcW w:w="0" w:type="auto"/>
            <w:vAlign w:val="center"/>
            <w:hideMark/>
          </w:tcPr>
          <w:p w14:paraId="01E0F183" w14:textId="77777777" w:rsidR="00007B94" w:rsidRPr="00BB4535" w:rsidRDefault="00007B94" w:rsidP="00BB453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0.106</w:t>
            </w:r>
          </w:p>
        </w:tc>
      </w:tr>
      <w:tr w:rsidR="00007B94" w:rsidRPr="00BB4535" w14:paraId="2C56DF1B" w14:textId="77777777" w:rsidTr="00007B94">
        <w:tc>
          <w:tcPr>
            <w:cnfStyle w:val="001000000000" w:firstRow="0" w:lastRow="0" w:firstColumn="1" w:lastColumn="0" w:oddVBand="0" w:evenVBand="0" w:oddHBand="0" w:evenHBand="0" w:firstRowFirstColumn="0" w:firstRowLastColumn="0" w:lastRowFirstColumn="0" w:lastRowLastColumn="0"/>
            <w:tcW w:w="1712" w:type="dxa"/>
            <w:vMerge/>
            <w:hideMark/>
          </w:tcPr>
          <w:p w14:paraId="1E272A25" w14:textId="307633BE" w:rsidR="00007B94" w:rsidRPr="00BB4535" w:rsidRDefault="00007B94" w:rsidP="00BB4535">
            <w:pPr>
              <w:spacing w:line="360" w:lineRule="auto"/>
              <w:rPr>
                <w:rFonts w:ascii="Calibri" w:hAnsi="Calibri" w:cs="Calibri"/>
                <w:color w:val="141414"/>
                <w:sz w:val="23"/>
                <w:szCs w:val="23"/>
              </w:rPr>
            </w:pPr>
          </w:p>
        </w:tc>
        <w:tc>
          <w:tcPr>
            <w:tcW w:w="1062" w:type="dxa"/>
            <w:vMerge/>
            <w:hideMark/>
          </w:tcPr>
          <w:p w14:paraId="5F8888A2" w14:textId="38655390"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062" w:type="dxa"/>
            <w:hideMark/>
          </w:tcPr>
          <w:p w14:paraId="13EE9BBA" w14:textId="77777777" w:rsidR="00007B94" w:rsidRPr="00BB4535" w:rsidRDefault="00007B9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841" w:type="dxa"/>
            <w:vAlign w:val="center"/>
            <w:hideMark/>
          </w:tcPr>
          <w:p w14:paraId="43D8DF20"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−0.303 (0.144)</w:t>
            </w:r>
          </w:p>
        </w:tc>
        <w:tc>
          <w:tcPr>
            <w:tcW w:w="1199" w:type="dxa"/>
            <w:vAlign w:val="center"/>
            <w:hideMark/>
          </w:tcPr>
          <w:p w14:paraId="71F49D12"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0.566</w:t>
            </w:r>
          </w:p>
        </w:tc>
        <w:tc>
          <w:tcPr>
            <w:tcW w:w="1214" w:type="dxa"/>
            <w:vAlign w:val="center"/>
            <w:hideMark/>
          </w:tcPr>
          <w:p w14:paraId="503AC28F"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97.6</w:t>
            </w:r>
          </w:p>
        </w:tc>
        <w:tc>
          <w:tcPr>
            <w:tcW w:w="0" w:type="auto"/>
            <w:vAlign w:val="center"/>
            <w:hideMark/>
          </w:tcPr>
          <w:p w14:paraId="7946CDEC" w14:textId="77777777" w:rsidR="00007B94" w:rsidRPr="00BB4535" w:rsidRDefault="00007B94" w:rsidP="00BB453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0.054</w:t>
            </w:r>
          </w:p>
        </w:tc>
      </w:tr>
    </w:tbl>
    <w:p w14:paraId="36D89D7F" w14:textId="77777777" w:rsidR="006E2DDB" w:rsidRPr="00BB4535" w:rsidRDefault="006E2DDB" w:rsidP="00BB4535">
      <w:pPr>
        <w:spacing w:line="360" w:lineRule="auto"/>
        <w:rPr>
          <w:rFonts w:ascii="Calibri" w:hAnsi="Calibri" w:cs="Calibri"/>
        </w:rPr>
      </w:pPr>
    </w:p>
    <w:p w14:paraId="4EFE57F1" w14:textId="77777777" w:rsidR="006E2DDB" w:rsidRPr="00BB4535" w:rsidRDefault="006E2DDB" w:rsidP="00BB4535">
      <w:pPr>
        <w:spacing w:line="360" w:lineRule="auto"/>
        <w:rPr>
          <w:rFonts w:ascii="Calibri" w:hAnsi="Calibri" w:cs="Calibri"/>
        </w:rPr>
      </w:pPr>
    </w:p>
    <w:p w14:paraId="07BC05DA" w14:textId="7A8D6629" w:rsidR="00BB52B4" w:rsidRPr="00BB4535" w:rsidRDefault="00BB52B4" w:rsidP="00BB4535">
      <w:pPr>
        <w:spacing w:line="360" w:lineRule="auto"/>
        <w:rPr>
          <w:rFonts w:ascii="Calibri" w:hAnsi="Calibri" w:cs="Calibri"/>
        </w:rPr>
      </w:pPr>
      <w:r w:rsidRPr="00BB4535">
        <w:rPr>
          <w:rFonts w:ascii="Calibri" w:hAnsi="Calibri" w:cs="Calibri"/>
        </w:rPr>
        <w:t xml:space="preserve">Table </w:t>
      </w:r>
      <w:r w:rsidRPr="00BB4535">
        <w:rPr>
          <w:rFonts w:ascii="Calibri" w:hAnsi="Calibri" w:cs="Calibri"/>
        </w:rPr>
        <w:t>2</w:t>
      </w:r>
      <w:r w:rsidRPr="00BB4535">
        <w:rPr>
          <w:rFonts w:ascii="Calibri" w:hAnsi="Calibri" w:cs="Calibri"/>
        </w:rPr>
        <w:t xml:space="preserve">. Results for simulation studies for  </w:t>
      </w:r>
      <w:r w:rsidRPr="00BB4535">
        <w:rPr>
          <w:rFonts w:ascii="Calibri" w:hAnsi="Calibri" w:cs="Calibri"/>
        </w:rPr>
        <w:t>hybrid</w:t>
      </w:r>
      <w:r w:rsidRPr="00BB4535">
        <w:rPr>
          <w:rFonts w:ascii="Calibri" w:hAnsi="Calibri" w:cs="Calibri"/>
        </w:rPr>
        <w:t xml:space="preserve"> synthetic clinical trials.  Results given in terms of mean bias, average interval length (ACIL), Coverage and Bias.</w:t>
      </w:r>
    </w:p>
    <w:p w14:paraId="76688D64" w14:textId="77777777" w:rsidR="006E2DDB" w:rsidRPr="00BB4535" w:rsidRDefault="006E2DDB" w:rsidP="00BB4535">
      <w:pPr>
        <w:spacing w:line="360" w:lineRule="auto"/>
        <w:rPr>
          <w:rFonts w:ascii="Calibri" w:hAnsi="Calibri" w:cs="Calibri"/>
        </w:rPr>
      </w:pPr>
    </w:p>
    <w:p w14:paraId="01D19302" w14:textId="77777777" w:rsidR="00F75317" w:rsidRPr="00BB4535" w:rsidRDefault="00F75317" w:rsidP="00BB4535">
      <w:pPr>
        <w:spacing w:line="360" w:lineRule="auto"/>
        <w:rPr>
          <w:rFonts w:ascii="Calibri" w:hAnsi="Calibri" w:cs="Calibri"/>
        </w:rPr>
      </w:pPr>
    </w:p>
    <w:tbl>
      <w:tblPr>
        <w:tblStyle w:val="GridTable4-Accent4"/>
        <w:tblW w:w="9807" w:type="dxa"/>
        <w:tblInd w:w="-431" w:type="dxa"/>
        <w:tblLook w:val="04A0" w:firstRow="1" w:lastRow="0" w:firstColumn="1" w:lastColumn="0" w:noHBand="0" w:noVBand="1"/>
      </w:tblPr>
      <w:tblGrid>
        <w:gridCol w:w="2279"/>
        <w:gridCol w:w="1212"/>
        <w:gridCol w:w="1236"/>
        <w:gridCol w:w="1722"/>
        <w:gridCol w:w="901"/>
        <w:gridCol w:w="1214"/>
        <w:gridCol w:w="1243"/>
      </w:tblGrid>
      <w:tr w:rsidR="00F75317" w:rsidRPr="00BB4535" w14:paraId="7994D52D" w14:textId="77777777" w:rsidTr="00007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noWrap/>
            <w:hideMark/>
          </w:tcPr>
          <w:p w14:paraId="6E7B1306" w14:textId="77777777" w:rsidR="00F75317" w:rsidRPr="00BB4535" w:rsidRDefault="00F75317" w:rsidP="00BB4535">
            <w:pPr>
              <w:spacing w:line="360" w:lineRule="auto"/>
              <w:rPr>
                <w:rFonts w:ascii="Calibri" w:hAnsi="Calibri" w:cs="Calibri"/>
                <w:color w:val="141414"/>
                <w:sz w:val="23"/>
                <w:szCs w:val="23"/>
              </w:rPr>
            </w:pPr>
            <w:r w:rsidRPr="00BB4535">
              <w:rPr>
                <w:rFonts w:ascii="Calibri" w:hAnsi="Calibri" w:cs="Calibri"/>
                <w:b w:val="0"/>
                <w:bCs w:val="0"/>
                <w:color w:val="141414"/>
                <w:sz w:val="23"/>
                <w:szCs w:val="23"/>
              </w:rPr>
              <w:t>Method</w:t>
            </w:r>
          </w:p>
        </w:tc>
        <w:tc>
          <w:tcPr>
            <w:tcW w:w="1212" w:type="dxa"/>
            <w:noWrap/>
            <w:hideMark/>
          </w:tcPr>
          <w:p w14:paraId="0295B4CF"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Size</w:t>
            </w:r>
          </w:p>
        </w:tc>
        <w:tc>
          <w:tcPr>
            <w:tcW w:w="1236" w:type="dxa"/>
            <w:noWrap/>
            <w:hideMark/>
          </w:tcPr>
          <w:p w14:paraId="444624C4"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Overlap</w:t>
            </w:r>
          </w:p>
        </w:tc>
        <w:tc>
          <w:tcPr>
            <w:tcW w:w="1722" w:type="dxa"/>
            <w:noWrap/>
            <w:hideMark/>
          </w:tcPr>
          <w:p w14:paraId="51FD5C8E"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Mean (se)</w:t>
            </w:r>
          </w:p>
        </w:tc>
        <w:tc>
          <w:tcPr>
            <w:tcW w:w="901" w:type="dxa"/>
            <w:noWrap/>
            <w:hideMark/>
          </w:tcPr>
          <w:p w14:paraId="7FD48CE6"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ACIL</w:t>
            </w:r>
          </w:p>
        </w:tc>
        <w:tc>
          <w:tcPr>
            <w:tcW w:w="1214" w:type="dxa"/>
            <w:noWrap/>
            <w:hideMark/>
          </w:tcPr>
          <w:p w14:paraId="182E412D"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Coverage</w:t>
            </w:r>
          </w:p>
        </w:tc>
        <w:tc>
          <w:tcPr>
            <w:tcW w:w="1243" w:type="dxa"/>
            <w:noWrap/>
            <w:hideMark/>
          </w:tcPr>
          <w:p w14:paraId="41872B4C" w14:textId="77777777" w:rsidR="00F75317" w:rsidRPr="00BB4535" w:rsidRDefault="00F75317" w:rsidP="00BB453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141414"/>
                <w:sz w:val="23"/>
                <w:szCs w:val="23"/>
              </w:rPr>
            </w:pPr>
            <w:r w:rsidRPr="00BB4535">
              <w:rPr>
                <w:rFonts w:ascii="Calibri" w:hAnsi="Calibri" w:cs="Calibri"/>
                <w:b w:val="0"/>
                <w:bCs w:val="0"/>
                <w:color w:val="141414"/>
                <w:sz w:val="23"/>
                <w:szCs w:val="23"/>
              </w:rPr>
              <w:t>Bias</w:t>
            </w:r>
          </w:p>
        </w:tc>
      </w:tr>
      <w:tr w:rsidR="00BB52B4" w:rsidRPr="00BB4535" w14:paraId="4F871E83"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val="restart"/>
            <w:hideMark/>
          </w:tcPr>
          <w:p w14:paraId="5DC325FE" w14:textId="5AEA204C" w:rsidR="00BB52B4" w:rsidRPr="00BB4535" w:rsidRDefault="00BB52B4" w:rsidP="00BB4535">
            <w:pPr>
              <w:spacing w:line="360" w:lineRule="auto"/>
              <w:rPr>
                <w:rFonts w:ascii="Calibri" w:hAnsi="Calibri" w:cs="Calibri"/>
                <w:color w:val="141414"/>
                <w:sz w:val="23"/>
                <w:szCs w:val="23"/>
              </w:rPr>
            </w:pPr>
            <w:r w:rsidRPr="00BB4535">
              <w:rPr>
                <w:rFonts w:ascii="Calibri" w:hAnsi="Calibri" w:cs="Calibri"/>
                <w:color w:val="141414"/>
                <w:sz w:val="23"/>
                <w:szCs w:val="23"/>
              </w:rPr>
              <w:t>Unadjusted Cox</w:t>
            </w:r>
          </w:p>
        </w:tc>
        <w:tc>
          <w:tcPr>
            <w:tcW w:w="1212" w:type="dxa"/>
            <w:vMerge w:val="restart"/>
            <w:hideMark/>
          </w:tcPr>
          <w:p w14:paraId="50366CF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22956AD9" w14:textId="7AD517CF"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5930DE0C"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42C35CA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−0.269 (0.325)</w:t>
            </w:r>
          </w:p>
        </w:tc>
        <w:tc>
          <w:tcPr>
            <w:tcW w:w="901" w:type="dxa"/>
            <w:hideMark/>
          </w:tcPr>
          <w:p w14:paraId="5BC775B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1.273</w:t>
            </w:r>
          </w:p>
        </w:tc>
        <w:tc>
          <w:tcPr>
            <w:tcW w:w="1214" w:type="dxa"/>
            <w:hideMark/>
          </w:tcPr>
          <w:p w14:paraId="0DFD07D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94.5</w:t>
            </w:r>
          </w:p>
        </w:tc>
        <w:tc>
          <w:tcPr>
            <w:tcW w:w="1243" w:type="dxa"/>
            <w:hideMark/>
          </w:tcPr>
          <w:p w14:paraId="3F237D3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0.088</w:t>
            </w:r>
          </w:p>
        </w:tc>
      </w:tr>
      <w:tr w:rsidR="00BB52B4" w:rsidRPr="00BB4535" w14:paraId="21DC41BF"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DAA73A4" w14:textId="0B040BA8"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5F230B34" w14:textId="28B5597A"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5E71C5A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4DB9340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−0.280 (0.306)</w:t>
            </w:r>
          </w:p>
        </w:tc>
        <w:tc>
          <w:tcPr>
            <w:tcW w:w="901" w:type="dxa"/>
            <w:hideMark/>
          </w:tcPr>
          <w:p w14:paraId="550D8A2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1.201</w:t>
            </w:r>
          </w:p>
        </w:tc>
        <w:tc>
          <w:tcPr>
            <w:tcW w:w="1214" w:type="dxa"/>
            <w:hideMark/>
          </w:tcPr>
          <w:p w14:paraId="037A721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94.4</w:t>
            </w:r>
          </w:p>
        </w:tc>
        <w:tc>
          <w:tcPr>
            <w:tcW w:w="1243" w:type="dxa"/>
            <w:hideMark/>
          </w:tcPr>
          <w:p w14:paraId="0B78518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0.077</w:t>
            </w:r>
          </w:p>
        </w:tc>
      </w:tr>
      <w:tr w:rsidR="00BB52B4" w:rsidRPr="00BB4535" w14:paraId="5640C09D"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19D2FB7B" w14:textId="271460D5"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4E064EE9" w14:textId="00E96F6F"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630E277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310C225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−0.328 (0.300)</w:t>
            </w:r>
          </w:p>
        </w:tc>
        <w:tc>
          <w:tcPr>
            <w:tcW w:w="901" w:type="dxa"/>
            <w:hideMark/>
          </w:tcPr>
          <w:p w14:paraId="398E735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1.175</w:t>
            </w:r>
          </w:p>
        </w:tc>
        <w:tc>
          <w:tcPr>
            <w:tcW w:w="1214" w:type="dxa"/>
            <w:hideMark/>
          </w:tcPr>
          <w:p w14:paraId="28EAD31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94.7</w:t>
            </w:r>
          </w:p>
        </w:tc>
        <w:tc>
          <w:tcPr>
            <w:tcW w:w="1243" w:type="dxa"/>
            <w:hideMark/>
          </w:tcPr>
          <w:p w14:paraId="53B15CC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0.029</w:t>
            </w:r>
          </w:p>
        </w:tc>
      </w:tr>
      <w:tr w:rsidR="00BB52B4" w:rsidRPr="00BB4535" w14:paraId="73512DF1"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D2A3914" w14:textId="593EF1F8"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59E2E47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27DC7947" w14:textId="4E6B0614"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5025576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4398117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−0.281 (0.264)</w:t>
            </w:r>
          </w:p>
        </w:tc>
        <w:tc>
          <w:tcPr>
            <w:tcW w:w="901" w:type="dxa"/>
            <w:hideMark/>
          </w:tcPr>
          <w:p w14:paraId="3BE301C2"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1.034</w:t>
            </w:r>
          </w:p>
        </w:tc>
        <w:tc>
          <w:tcPr>
            <w:tcW w:w="1214" w:type="dxa"/>
            <w:hideMark/>
          </w:tcPr>
          <w:p w14:paraId="0EC74F2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93.6</w:t>
            </w:r>
          </w:p>
        </w:tc>
        <w:tc>
          <w:tcPr>
            <w:tcW w:w="1243" w:type="dxa"/>
            <w:hideMark/>
          </w:tcPr>
          <w:p w14:paraId="0F34B003"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0.075</w:t>
            </w:r>
          </w:p>
        </w:tc>
      </w:tr>
      <w:tr w:rsidR="00BB52B4" w:rsidRPr="00BB4535" w14:paraId="77B55E89"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C5C6200" w14:textId="268921B7"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4F285F9C" w14:textId="55FCAF6E"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5AE8B3B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2C428D3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−0.276 (0.248)</w:t>
            </w:r>
          </w:p>
        </w:tc>
        <w:tc>
          <w:tcPr>
            <w:tcW w:w="901" w:type="dxa"/>
            <w:hideMark/>
          </w:tcPr>
          <w:p w14:paraId="102FE00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0.973</w:t>
            </w:r>
          </w:p>
        </w:tc>
        <w:tc>
          <w:tcPr>
            <w:tcW w:w="1214" w:type="dxa"/>
            <w:hideMark/>
          </w:tcPr>
          <w:p w14:paraId="17B33C9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94.3</w:t>
            </w:r>
          </w:p>
        </w:tc>
        <w:tc>
          <w:tcPr>
            <w:tcW w:w="1243" w:type="dxa"/>
            <w:hideMark/>
          </w:tcPr>
          <w:p w14:paraId="5228864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0.080</w:t>
            </w:r>
          </w:p>
        </w:tc>
      </w:tr>
      <w:tr w:rsidR="00BB52B4" w:rsidRPr="00BB4535" w14:paraId="52D9A936"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3F8A5CF" w14:textId="3FC1FF04"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74FDA939" w14:textId="7B87E4E0"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4251E44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5AB0035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−0.327 (0.242)</w:t>
            </w:r>
          </w:p>
        </w:tc>
        <w:tc>
          <w:tcPr>
            <w:tcW w:w="901" w:type="dxa"/>
            <w:hideMark/>
          </w:tcPr>
          <w:p w14:paraId="2D7DD2C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0.948</w:t>
            </w:r>
          </w:p>
        </w:tc>
        <w:tc>
          <w:tcPr>
            <w:tcW w:w="1214" w:type="dxa"/>
            <w:hideMark/>
          </w:tcPr>
          <w:p w14:paraId="4F0B63B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95.7</w:t>
            </w:r>
          </w:p>
        </w:tc>
        <w:tc>
          <w:tcPr>
            <w:tcW w:w="1243" w:type="dxa"/>
            <w:hideMark/>
          </w:tcPr>
          <w:p w14:paraId="02FD84B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0.030</w:t>
            </w:r>
          </w:p>
        </w:tc>
      </w:tr>
      <w:tr w:rsidR="00BB52B4" w:rsidRPr="00BB4535" w14:paraId="6C34DC7B"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33D6E11" w14:textId="1EC7A3AE"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2D1AB47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66B42670" w14:textId="276195EF"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2833939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5DB2173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−0.294 (0.228)</w:t>
            </w:r>
          </w:p>
        </w:tc>
        <w:tc>
          <w:tcPr>
            <w:tcW w:w="901" w:type="dxa"/>
            <w:hideMark/>
          </w:tcPr>
          <w:p w14:paraId="14309F00"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0.894</w:t>
            </w:r>
          </w:p>
        </w:tc>
        <w:tc>
          <w:tcPr>
            <w:tcW w:w="1214" w:type="dxa"/>
            <w:hideMark/>
          </w:tcPr>
          <w:p w14:paraId="2850819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94.1</w:t>
            </w:r>
          </w:p>
        </w:tc>
        <w:tc>
          <w:tcPr>
            <w:tcW w:w="1243" w:type="dxa"/>
            <w:hideMark/>
          </w:tcPr>
          <w:p w14:paraId="338764D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0.063</w:t>
            </w:r>
          </w:p>
        </w:tc>
      </w:tr>
      <w:tr w:rsidR="00BB52B4" w:rsidRPr="00BB4535" w14:paraId="7E3925C8"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42FB39FE" w14:textId="1918FBB2"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3AECA0E9" w14:textId="6FE7DD1E"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22E5EA1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6952D10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−0.266 (0.214)</w:t>
            </w:r>
          </w:p>
        </w:tc>
        <w:tc>
          <w:tcPr>
            <w:tcW w:w="901" w:type="dxa"/>
            <w:hideMark/>
          </w:tcPr>
          <w:p w14:paraId="2929840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0.838</w:t>
            </w:r>
          </w:p>
        </w:tc>
        <w:tc>
          <w:tcPr>
            <w:tcW w:w="1214" w:type="dxa"/>
            <w:hideMark/>
          </w:tcPr>
          <w:p w14:paraId="38BB113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93.4</w:t>
            </w:r>
          </w:p>
        </w:tc>
        <w:tc>
          <w:tcPr>
            <w:tcW w:w="1243" w:type="dxa"/>
            <w:hideMark/>
          </w:tcPr>
          <w:p w14:paraId="7B90D49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0.091</w:t>
            </w:r>
          </w:p>
        </w:tc>
      </w:tr>
      <w:tr w:rsidR="00BB52B4" w:rsidRPr="00BB4535" w14:paraId="4A657D67"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716B6403" w14:textId="08135E21"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3FE8B8C2" w14:textId="316A959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5E04B31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755706D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−0.307 (0.208)</w:t>
            </w:r>
          </w:p>
        </w:tc>
        <w:tc>
          <w:tcPr>
            <w:tcW w:w="901" w:type="dxa"/>
            <w:hideMark/>
          </w:tcPr>
          <w:p w14:paraId="26AE5A9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0.816</w:t>
            </w:r>
          </w:p>
        </w:tc>
        <w:tc>
          <w:tcPr>
            <w:tcW w:w="1214" w:type="dxa"/>
            <w:hideMark/>
          </w:tcPr>
          <w:p w14:paraId="09D74AA0"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94.7</w:t>
            </w:r>
          </w:p>
        </w:tc>
        <w:tc>
          <w:tcPr>
            <w:tcW w:w="1243" w:type="dxa"/>
            <w:hideMark/>
          </w:tcPr>
          <w:p w14:paraId="23568CD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0.049</w:t>
            </w:r>
          </w:p>
        </w:tc>
      </w:tr>
      <w:tr w:rsidR="00BB52B4" w:rsidRPr="00BB4535" w14:paraId="4F023527"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val="restart"/>
            <w:hideMark/>
          </w:tcPr>
          <w:p w14:paraId="3288B0D6" w14:textId="760B28AA" w:rsidR="00BB52B4" w:rsidRPr="00BB4535" w:rsidRDefault="00BB52B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PSC</w:t>
            </w:r>
          </w:p>
        </w:tc>
        <w:tc>
          <w:tcPr>
            <w:tcW w:w="1212" w:type="dxa"/>
            <w:vMerge w:val="restart"/>
            <w:hideMark/>
          </w:tcPr>
          <w:p w14:paraId="1BD1843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40F4C21B" w14:textId="5B6406B1"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08C760C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63D8530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−0.333 (0.283)</w:t>
            </w:r>
          </w:p>
        </w:tc>
        <w:tc>
          <w:tcPr>
            <w:tcW w:w="901" w:type="dxa"/>
            <w:hideMark/>
          </w:tcPr>
          <w:p w14:paraId="7CF66891"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1.085</w:t>
            </w:r>
          </w:p>
        </w:tc>
        <w:tc>
          <w:tcPr>
            <w:tcW w:w="1214" w:type="dxa"/>
            <w:hideMark/>
          </w:tcPr>
          <w:p w14:paraId="14167CE3"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94.0</w:t>
            </w:r>
          </w:p>
        </w:tc>
        <w:tc>
          <w:tcPr>
            <w:tcW w:w="1243" w:type="dxa"/>
            <w:hideMark/>
          </w:tcPr>
          <w:p w14:paraId="3DC1CDD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0.024</w:t>
            </w:r>
          </w:p>
        </w:tc>
      </w:tr>
      <w:tr w:rsidR="00BB52B4" w:rsidRPr="00BB4535" w14:paraId="726FAFAD"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22BDEBAB" w14:textId="3A17B15D"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6B06B212" w14:textId="3ADF1911"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7AEA4A2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092BD6D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−0.342 (0.242)</w:t>
            </w:r>
          </w:p>
        </w:tc>
        <w:tc>
          <w:tcPr>
            <w:tcW w:w="901" w:type="dxa"/>
            <w:hideMark/>
          </w:tcPr>
          <w:p w14:paraId="71DDEF1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0.929</w:t>
            </w:r>
          </w:p>
        </w:tc>
        <w:tc>
          <w:tcPr>
            <w:tcW w:w="1214" w:type="dxa"/>
            <w:hideMark/>
          </w:tcPr>
          <w:p w14:paraId="6A2B12C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93.4</w:t>
            </w:r>
          </w:p>
        </w:tc>
        <w:tc>
          <w:tcPr>
            <w:tcW w:w="1243" w:type="dxa"/>
            <w:hideMark/>
          </w:tcPr>
          <w:p w14:paraId="117C8E6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0.015</w:t>
            </w:r>
          </w:p>
        </w:tc>
      </w:tr>
      <w:tr w:rsidR="00BB52B4" w:rsidRPr="00BB4535" w14:paraId="735E9B76"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41B36AC5" w14:textId="35C1E5C8"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1B13E933" w14:textId="76A4B1CE"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65E61700"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470D542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−0.410 (0.228)</w:t>
            </w:r>
          </w:p>
        </w:tc>
        <w:tc>
          <w:tcPr>
            <w:tcW w:w="901" w:type="dxa"/>
            <w:hideMark/>
          </w:tcPr>
          <w:p w14:paraId="656277B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0.870</w:t>
            </w:r>
          </w:p>
        </w:tc>
        <w:tc>
          <w:tcPr>
            <w:tcW w:w="1214" w:type="dxa"/>
            <w:hideMark/>
          </w:tcPr>
          <w:p w14:paraId="0D97AAF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92.1</w:t>
            </w:r>
          </w:p>
        </w:tc>
        <w:tc>
          <w:tcPr>
            <w:tcW w:w="1243" w:type="dxa"/>
            <w:hideMark/>
          </w:tcPr>
          <w:p w14:paraId="0E87308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−0.054</w:t>
            </w:r>
          </w:p>
        </w:tc>
      </w:tr>
      <w:tr w:rsidR="00BB52B4" w:rsidRPr="00BB4535" w14:paraId="49BD7AE2"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F7F02F1" w14:textId="2F0FBDF4"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2C628F3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16A0A1CF" w14:textId="30A59579"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2B6C35E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715C9F2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−0.325 (0.230)</w:t>
            </w:r>
          </w:p>
        </w:tc>
        <w:tc>
          <w:tcPr>
            <w:tcW w:w="901" w:type="dxa"/>
            <w:hideMark/>
          </w:tcPr>
          <w:p w14:paraId="0951A86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0.882</w:t>
            </w:r>
          </w:p>
        </w:tc>
        <w:tc>
          <w:tcPr>
            <w:tcW w:w="1214" w:type="dxa"/>
            <w:hideMark/>
          </w:tcPr>
          <w:p w14:paraId="1CB5609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93.2</w:t>
            </w:r>
          </w:p>
        </w:tc>
        <w:tc>
          <w:tcPr>
            <w:tcW w:w="1243" w:type="dxa"/>
            <w:hideMark/>
          </w:tcPr>
          <w:p w14:paraId="7547420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0.031</w:t>
            </w:r>
          </w:p>
        </w:tc>
      </w:tr>
      <w:tr w:rsidR="00BB52B4" w:rsidRPr="00BB4535" w14:paraId="128B321B"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52016AF" w14:textId="74B362B3"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3B12DE3D" w14:textId="5DD41626"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5DE49982"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25E1F7C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−0.340 (0.196)</w:t>
            </w:r>
          </w:p>
        </w:tc>
        <w:tc>
          <w:tcPr>
            <w:tcW w:w="901" w:type="dxa"/>
            <w:hideMark/>
          </w:tcPr>
          <w:p w14:paraId="68EB682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0.746</w:t>
            </w:r>
          </w:p>
        </w:tc>
        <w:tc>
          <w:tcPr>
            <w:tcW w:w="1214" w:type="dxa"/>
            <w:hideMark/>
          </w:tcPr>
          <w:p w14:paraId="2A08933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92.5</w:t>
            </w:r>
          </w:p>
        </w:tc>
        <w:tc>
          <w:tcPr>
            <w:tcW w:w="1243" w:type="dxa"/>
            <w:hideMark/>
          </w:tcPr>
          <w:p w14:paraId="26046B0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0.017</w:t>
            </w:r>
          </w:p>
        </w:tc>
      </w:tr>
      <w:tr w:rsidR="00BB52B4" w:rsidRPr="00BB4535" w14:paraId="720C6BCA"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10DF6A0" w14:textId="05A77839"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0FBB102D" w14:textId="65C587B0"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16683CB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37EEA19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−0.407 (0.184)</w:t>
            </w:r>
          </w:p>
        </w:tc>
        <w:tc>
          <w:tcPr>
            <w:tcW w:w="901" w:type="dxa"/>
            <w:hideMark/>
          </w:tcPr>
          <w:p w14:paraId="58BB1E20"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0.703</w:t>
            </w:r>
          </w:p>
        </w:tc>
        <w:tc>
          <w:tcPr>
            <w:tcW w:w="1214" w:type="dxa"/>
            <w:hideMark/>
          </w:tcPr>
          <w:p w14:paraId="1D7F8D3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92.0</w:t>
            </w:r>
          </w:p>
        </w:tc>
        <w:tc>
          <w:tcPr>
            <w:tcW w:w="1243" w:type="dxa"/>
            <w:hideMark/>
          </w:tcPr>
          <w:p w14:paraId="415842E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−0.050</w:t>
            </w:r>
          </w:p>
        </w:tc>
      </w:tr>
      <w:tr w:rsidR="00BB52B4" w:rsidRPr="00BB4535" w14:paraId="67AF32F0"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61902196" w14:textId="28158664"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4E6FE75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71656569" w14:textId="680F5E6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59F058E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748F044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−0.325 (0.200)</w:t>
            </w:r>
          </w:p>
        </w:tc>
        <w:tc>
          <w:tcPr>
            <w:tcW w:w="901" w:type="dxa"/>
            <w:hideMark/>
          </w:tcPr>
          <w:p w14:paraId="2DA5309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0.773</w:t>
            </w:r>
          </w:p>
        </w:tc>
        <w:tc>
          <w:tcPr>
            <w:tcW w:w="1214" w:type="dxa"/>
            <w:hideMark/>
          </w:tcPr>
          <w:p w14:paraId="35465EF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94.2</w:t>
            </w:r>
          </w:p>
        </w:tc>
        <w:tc>
          <w:tcPr>
            <w:tcW w:w="1243" w:type="dxa"/>
            <w:hideMark/>
          </w:tcPr>
          <w:p w14:paraId="67B6B79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0.032</w:t>
            </w:r>
          </w:p>
        </w:tc>
      </w:tr>
      <w:tr w:rsidR="00BB52B4" w:rsidRPr="00BB4535" w14:paraId="53131D6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47421BC5" w14:textId="11317A2B"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4E3034B3" w14:textId="0BC2E24A"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2A62929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229E835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−0.332 (0.170)</w:t>
            </w:r>
          </w:p>
        </w:tc>
        <w:tc>
          <w:tcPr>
            <w:tcW w:w="901" w:type="dxa"/>
            <w:hideMark/>
          </w:tcPr>
          <w:p w14:paraId="3621B4A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0.655</w:t>
            </w:r>
          </w:p>
        </w:tc>
        <w:tc>
          <w:tcPr>
            <w:tcW w:w="1214" w:type="dxa"/>
            <w:hideMark/>
          </w:tcPr>
          <w:p w14:paraId="461CB49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92.8</w:t>
            </w:r>
          </w:p>
        </w:tc>
        <w:tc>
          <w:tcPr>
            <w:tcW w:w="1243" w:type="dxa"/>
            <w:hideMark/>
          </w:tcPr>
          <w:p w14:paraId="56493F6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0.025</w:t>
            </w:r>
          </w:p>
        </w:tc>
      </w:tr>
      <w:tr w:rsidR="00BB52B4" w:rsidRPr="00BB4535" w14:paraId="2282EB59"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1F5AD17B" w14:textId="2C6C10A4"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7A231AD8" w14:textId="317DAFFD"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2FC9D56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6D0C4002"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−0.389 (0.159)</w:t>
            </w:r>
          </w:p>
        </w:tc>
        <w:tc>
          <w:tcPr>
            <w:tcW w:w="901" w:type="dxa"/>
            <w:hideMark/>
          </w:tcPr>
          <w:p w14:paraId="0A006F0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0.612</w:t>
            </w:r>
          </w:p>
        </w:tc>
        <w:tc>
          <w:tcPr>
            <w:tcW w:w="1214" w:type="dxa"/>
            <w:hideMark/>
          </w:tcPr>
          <w:p w14:paraId="4DB06BB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92.5</w:t>
            </w:r>
          </w:p>
        </w:tc>
        <w:tc>
          <w:tcPr>
            <w:tcW w:w="1243" w:type="dxa"/>
            <w:hideMark/>
          </w:tcPr>
          <w:p w14:paraId="0421DF5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−0.032</w:t>
            </w:r>
          </w:p>
        </w:tc>
      </w:tr>
      <w:tr w:rsidR="00BB52B4" w:rsidRPr="00BB4535" w14:paraId="075C7E2A"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val="restart"/>
            <w:hideMark/>
          </w:tcPr>
          <w:p w14:paraId="1C1D28E7" w14:textId="77777777" w:rsidR="00BB52B4" w:rsidRPr="00BB4535" w:rsidRDefault="00BB52B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SC</w:t>
            </w:r>
          </w:p>
          <w:p w14:paraId="138B72C7" w14:textId="307E1046"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3B13941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67BEEDAB" w14:textId="1E3CFD40"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22B0ADD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6F0AAA9C"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−0.232 (0.285)</w:t>
            </w:r>
          </w:p>
        </w:tc>
        <w:tc>
          <w:tcPr>
            <w:tcW w:w="901" w:type="dxa"/>
            <w:hideMark/>
          </w:tcPr>
          <w:p w14:paraId="07400CC6"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1.118</w:t>
            </w:r>
          </w:p>
        </w:tc>
        <w:tc>
          <w:tcPr>
            <w:tcW w:w="1214" w:type="dxa"/>
            <w:hideMark/>
          </w:tcPr>
          <w:p w14:paraId="3F36C333"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91.3</w:t>
            </w:r>
          </w:p>
        </w:tc>
        <w:tc>
          <w:tcPr>
            <w:tcW w:w="1243" w:type="dxa"/>
            <w:hideMark/>
          </w:tcPr>
          <w:p w14:paraId="32EB490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0.125</w:t>
            </w:r>
          </w:p>
        </w:tc>
      </w:tr>
      <w:tr w:rsidR="00BB52B4" w:rsidRPr="00BB4535" w14:paraId="3B784F6A"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260B9B9" w14:textId="5F996DFB"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53C1A4FB" w14:textId="209624EE"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46E3028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0DE5FC7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−0.235 (0.266)</w:t>
            </w:r>
          </w:p>
        </w:tc>
        <w:tc>
          <w:tcPr>
            <w:tcW w:w="901" w:type="dxa"/>
            <w:hideMark/>
          </w:tcPr>
          <w:p w14:paraId="4B135D3D"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1.041</w:t>
            </w:r>
          </w:p>
        </w:tc>
        <w:tc>
          <w:tcPr>
            <w:tcW w:w="1214" w:type="dxa"/>
            <w:hideMark/>
          </w:tcPr>
          <w:p w14:paraId="40ECB83D"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94.8</w:t>
            </w:r>
          </w:p>
        </w:tc>
        <w:tc>
          <w:tcPr>
            <w:tcW w:w="1243" w:type="dxa"/>
            <w:hideMark/>
          </w:tcPr>
          <w:p w14:paraId="5464D62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0.122</w:t>
            </w:r>
          </w:p>
        </w:tc>
      </w:tr>
      <w:tr w:rsidR="00BB52B4" w:rsidRPr="00BB4535" w14:paraId="3C226BB4"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118B66A9" w14:textId="65597551"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2BEE0A02" w14:textId="07670BDD"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6602B36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10AA98D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−0.279 (0.257)</w:t>
            </w:r>
          </w:p>
        </w:tc>
        <w:tc>
          <w:tcPr>
            <w:tcW w:w="901" w:type="dxa"/>
            <w:hideMark/>
          </w:tcPr>
          <w:p w14:paraId="7BB56E8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1.008</w:t>
            </w:r>
          </w:p>
        </w:tc>
        <w:tc>
          <w:tcPr>
            <w:tcW w:w="1214" w:type="dxa"/>
            <w:hideMark/>
          </w:tcPr>
          <w:p w14:paraId="7A5F1540"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95.5</w:t>
            </w:r>
          </w:p>
        </w:tc>
        <w:tc>
          <w:tcPr>
            <w:tcW w:w="1243" w:type="dxa"/>
            <w:hideMark/>
          </w:tcPr>
          <w:p w14:paraId="2CBF260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0.078</w:t>
            </w:r>
          </w:p>
        </w:tc>
      </w:tr>
      <w:tr w:rsidR="00BB52B4" w:rsidRPr="00BB4535" w14:paraId="4C242E2A"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0F8AA2B9" w14:textId="69C62BAE"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7A8921F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54914DE0" w14:textId="5B13B614"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65656CD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7F0CF4C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−0.247 (0.232)</w:t>
            </w:r>
          </w:p>
        </w:tc>
        <w:tc>
          <w:tcPr>
            <w:tcW w:w="901" w:type="dxa"/>
            <w:hideMark/>
          </w:tcPr>
          <w:p w14:paraId="2F17687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0.909</w:t>
            </w:r>
          </w:p>
        </w:tc>
        <w:tc>
          <w:tcPr>
            <w:tcW w:w="1214" w:type="dxa"/>
            <w:hideMark/>
          </w:tcPr>
          <w:p w14:paraId="30102FF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90.1</w:t>
            </w:r>
          </w:p>
        </w:tc>
        <w:tc>
          <w:tcPr>
            <w:tcW w:w="1243" w:type="dxa"/>
            <w:hideMark/>
          </w:tcPr>
          <w:p w14:paraId="780E000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0.110</w:t>
            </w:r>
          </w:p>
        </w:tc>
      </w:tr>
      <w:tr w:rsidR="00BB52B4" w:rsidRPr="00BB4535" w14:paraId="07C6F761"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230BD375" w14:textId="49B25666"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17BBECF3" w14:textId="20F88EC0"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1F7DD7A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39C7166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−0.242 (0.216)</w:t>
            </w:r>
          </w:p>
        </w:tc>
        <w:tc>
          <w:tcPr>
            <w:tcW w:w="901" w:type="dxa"/>
            <w:hideMark/>
          </w:tcPr>
          <w:p w14:paraId="25B36D7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0.846</w:t>
            </w:r>
          </w:p>
        </w:tc>
        <w:tc>
          <w:tcPr>
            <w:tcW w:w="1214" w:type="dxa"/>
            <w:hideMark/>
          </w:tcPr>
          <w:p w14:paraId="6F7B7EB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92.7</w:t>
            </w:r>
          </w:p>
        </w:tc>
        <w:tc>
          <w:tcPr>
            <w:tcW w:w="1243" w:type="dxa"/>
            <w:hideMark/>
          </w:tcPr>
          <w:p w14:paraId="6FB82DE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0.115</w:t>
            </w:r>
          </w:p>
        </w:tc>
      </w:tr>
      <w:tr w:rsidR="00BB52B4" w:rsidRPr="00BB4535" w14:paraId="48F1F87E"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770CF7B6" w14:textId="2344EB79"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4787F927" w14:textId="32039731"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466E268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0ACA0A2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−0.286 (0.209)</w:t>
            </w:r>
          </w:p>
        </w:tc>
        <w:tc>
          <w:tcPr>
            <w:tcW w:w="901" w:type="dxa"/>
            <w:hideMark/>
          </w:tcPr>
          <w:p w14:paraId="03F52C1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0.817</w:t>
            </w:r>
          </w:p>
        </w:tc>
        <w:tc>
          <w:tcPr>
            <w:tcW w:w="1214" w:type="dxa"/>
            <w:hideMark/>
          </w:tcPr>
          <w:p w14:paraId="6FA9AD6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96.9</w:t>
            </w:r>
          </w:p>
        </w:tc>
        <w:tc>
          <w:tcPr>
            <w:tcW w:w="1243" w:type="dxa"/>
            <w:hideMark/>
          </w:tcPr>
          <w:p w14:paraId="5B6EE91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0.071</w:t>
            </w:r>
          </w:p>
        </w:tc>
      </w:tr>
      <w:tr w:rsidR="00BB52B4" w:rsidRPr="00BB4535" w14:paraId="6CA0FA7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5D6D664" w14:textId="74DA9F14"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005BBDF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1DEB5AED" w14:textId="479931AE"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690BEA1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09209D2C"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−0.256 (0.201)</w:t>
            </w:r>
          </w:p>
        </w:tc>
        <w:tc>
          <w:tcPr>
            <w:tcW w:w="901" w:type="dxa"/>
            <w:hideMark/>
          </w:tcPr>
          <w:p w14:paraId="433A5D8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0.788</w:t>
            </w:r>
          </w:p>
        </w:tc>
        <w:tc>
          <w:tcPr>
            <w:tcW w:w="1214" w:type="dxa"/>
            <w:hideMark/>
          </w:tcPr>
          <w:p w14:paraId="3122D4E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90.5</w:t>
            </w:r>
          </w:p>
        </w:tc>
        <w:tc>
          <w:tcPr>
            <w:tcW w:w="1243" w:type="dxa"/>
            <w:hideMark/>
          </w:tcPr>
          <w:p w14:paraId="204E084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0.101</w:t>
            </w:r>
          </w:p>
        </w:tc>
      </w:tr>
      <w:tr w:rsidR="00BB52B4" w:rsidRPr="00BB4535" w14:paraId="3F58C698"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76B488AE" w14:textId="63FAE9DE"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06EC6DEE" w14:textId="77367CB9"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3741FA8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793520A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−0.233 (0.187)</w:t>
            </w:r>
          </w:p>
        </w:tc>
        <w:tc>
          <w:tcPr>
            <w:tcW w:w="901" w:type="dxa"/>
            <w:hideMark/>
          </w:tcPr>
          <w:p w14:paraId="06327A11"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0.732</w:t>
            </w:r>
          </w:p>
        </w:tc>
        <w:tc>
          <w:tcPr>
            <w:tcW w:w="1214" w:type="dxa"/>
            <w:hideMark/>
          </w:tcPr>
          <w:p w14:paraId="5981981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92.7</w:t>
            </w:r>
          </w:p>
        </w:tc>
        <w:tc>
          <w:tcPr>
            <w:tcW w:w="1243" w:type="dxa"/>
            <w:hideMark/>
          </w:tcPr>
          <w:p w14:paraId="5BB4BA3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0.123</w:t>
            </w:r>
          </w:p>
        </w:tc>
      </w:tr>
      <w:tr w:rsidR="00BB52B4" w:rsidRPr="00BB4535" w14:paraId="177453BC"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4BC77D4D" w14:textId="0958AB38"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3F1EC2C6" w14:textId="25756C09"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1A22EA9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488D7ED6"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−0.273 (0.180)</w:t>
            </w:r>
          </w:p>
        </w:tc>
        <w:tc>
          <w:tcPr>
            <w:tcW w:w="901" w:type="dxa"/>
            <w:hideMark/>
          </w:tcPr>
          <w:p w14:paraId="7747C07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0.707</w:t>
            </w:r>
          </w:p>
        </w:tc>
        <w:tc>
          <w:tcPr>
            <w:tcW w:w="1214" w:type="dxa"/>
            <w:hideMark/>
          </w:tcPr>
          <w:p w14:paraId="16B0791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95.3</w:t>
            </w:r>
          </w:p>
        </w:tc>
        <w:tc>
          <w:tcPr>
            <w:tcW w:w="1243" w:type="dxa"/>
            <w:hideMark/>
          </w:tcPr>
          <w:p w14:paraId="0B214C2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0.084</w:t>
            </w:r>
          </w:p>
        </w:tc>
      </w:tr>
      <w:tr w:rsidR="00BB52B4" w:rsidRPr="00BB4535" w14:paraId="3F9DFF7F"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val="restart"/>
            <w:hideMark/>
          </w:tcPr>
          <w:p w14:paraId="36CA57CF" w14:textId="77777777" w:rsidR="00BB52B4" w:rsidRPr="00BB4535" w:rsidRDefault="00BB52B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Bayesian case-weighted</w:t>
            </w:r>
          </w:p>
          <w:p w14:paraId="64BD10A9" w14:textId="1BF5152B"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2C20167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44351A88" w14:textId="64486009"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4447A5E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0BB4683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−0.290 (0.281)</w:t>
            </w:r>
          </w:p>
        </w:tc>
        <w:tc>
          <w:tcPr>
            <w:tcW w:w="901" w:type="dxa"/>
            <w:hideMark/>
          </w:tcPr>
          <w:p w14:paraId="230F8D0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1.100</w:t>
            </w:r>
          </w:p>
        </w:tc>
        <w:tc>
          <w:tcPr>
            <w:tcW w:w="1214" w:type="dxa"/>
            <w:hideMark/>
          </w:tcPr>
          <w:p w14:paraId="26A321F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90.9</w:t>
            </w:r>
          </w:p>
        </w:tc>
        <w:tc>
          <w:tcPr>
            <w:tcW w:w="1243" w:type="dxa"/>
            <w:hideMark/>
          </w:tcPr>
          <w:p w14:paraId="5B5AA5F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0.067</w:t>
            </w:r>
          </w:p>
        </w:tc>
      </w:tr>
      <w:tr w:rsidR="00BB52B4" w:rsidRPr="00BB4535" w14:paraId="3A4D083A"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2B5F9443" w14:textId="2E881CEC"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0CC7A21D" w14:textId="6B621081"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61A2E8D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41CC0DD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−0.273 (0.263)</w:t>
            </w:r>
          </w:p>
        </w:tc>
        <w:tc>
          <w:tcPr>
            <w:tcW w:w="901" w:type="dxa"/>
            <w:hideMark/>
          </w:tcPr>
          <w:p w14:paraId="4C3C1413"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1.031</w:t>
            </w:r>
          </w:p>
        </w:tc>
        <w:tc>
          <w:tcPr>
            <w:tcW w:w="1214" w:type="dxa"/>
            <w:hideMark/>
          </w:tcPr>
          <w:p w14:paraId="37DAF95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94.4</w:t>
            </w:r>
          </w:p>
        </w:tc>
        <w:tc>
          <w:tcPr>
            <w:tcW w:w="1243" w:type="dxa"/>
            <w:hideMark/>
          </w:tcPr>
          <w:p w14:paraId="669D442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0.084</w:t>
            </w:r>
          </w:p>
        </w:tc>
      </w:tr>
      <w:tr w:rsidR="00BB52B4" w:rsidRPr="00BB4535" w14:paraId="3AC46DDF"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38417469" w14:textId="6E90C8BF"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421BA3BB" w14:textId="34F47249"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396510A1"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753BC63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−0.337 (0.255)</w:t>
            </w:r>
          </w:p>
        </w:tc>
        <w:tc>
          <w:tcPr>
            <w:tcW w:w="901" w:type="dxa"/>
            <w:hideMark/>
          </w:tcPr>
          <w:p w14:paraId="112FB14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0.998</w:t>
            </w:r>
          </w:p>
        </w:tc>
        <w:tc>
          <w:tcPr>
            <w:tcW w:w="1214" w:type="dxa"/>
            <w:hideMark/>
          </w:tcPr>
          <w:p w14:paraId="6DB1ACE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94.0</w:t>
            </w:r>
          </w:p>
        </w:tc>
        <w:tc>
          <w:tcPr>
            <w:tcW w:w="1243" w:type="dxa"/>
            <w:hideMark/>
          </w:tcPr>
          <w:p w14:paraId="544373F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0.020</w:t>
            </w:r>
          </w:p>
        </w:tc>
      </w:tr>
      <w:tr w:rsidR="00BB52B4" w:rsidRPr="00BB4535" w14:paraId="3A6C2BD5"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1CB7E51F" w14:textId="0D533C3C"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2D0A066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55DD9952" w14:textId="24762A7A"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314FCE6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5DAF4486"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−0.297 (0.228)</w:t>
            </w:r>
          </w:p>
        </w:tc>
        <w:tc>
          <w:tcPr>
            <w:tcW w:w="901" w:type="dxa"/>
            <w:hideMark/>
          </w:tcPr>
          <w:p w14:paraId="27E4BE7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0.892</w:t>
            </w:r>
          </w:p>
        </w:tc>
        <w:tc>
          <w:tcPr>
            <w:tcW w:w="1214" w:type="dxa"/>
            <w:hideMark/>
          </w:tcPr>
          <w:p w14:paraId="0D6BC9C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88.5</w:t>
            </w:r>
          </w:p>
        </w:tc>
        <w:tc>
          <w:tcPr>
            <w:tcW w:w="1243" w:type="dxa"/>
            <w:hideMark/>
          </w:tcPr>
          <w:p w14:paraId="7B27A18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0.060</w:t>
            </w:r>
          </w:p>
        </w:tc>
      </w:tr>
      <w:tr w:rsidR="00BB52B4" w:rsidRPr="00BB4535" w14:paraId="106D1F36"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62DA4CFD" w14:textId="46A91118"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6BC8721B" w14:textId="41852C8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03CE5AB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1E7BD1E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−0.276 (0.213)</w:t>
            </w:r>
          </w:p>
        </w:tc>
        <w:tc>
          <w:tcPr>
            <w:tcW w:w="901" w:type="dxa"/>
            <w:hideMark/>
          </w:tcPr>
          <w:p w14:paraId="0F30BBE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0.835</w:t>
            </w:r>
          </w:p>
        </w:tc>
        <w:tc>
          <w:tcPr>
            <w:tcW w:w="1214" w:type="dxa"/>
            <w:hideMark/>
          </w:tcPr>
          <w:p w14:paraId="5BA541B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92.7</w:t>
            </w:r>
          </w:p>
        </w:tc>
        <w:tc>
          <w:tcPr>
            <w:tcW w:w="1243" w:type="dxa"/>
            <w:hideMark/>
          </w:tcPr>
          <w:p w14:paraId="6DD7F208"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0.080</w:t>
            </w:r>
          </w:p>
        </w:tc>
      </w:tr>
      <w:tr w:rsidR="00BB52B4" w:rsidRPr="00BB4535" w14:paraId="3974EC3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4553094C" w14:textId="6DF9C533"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1D9888AB" w14:textId="5B80952E"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7FBFDCB6"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7E83351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−0.339 (0.206)</w:t>
            </w:r>
          </w:p>
        </w:tc>
        <w:tc>
          <w:tcPr>
            <w:tcW w:w="901" w:type="dxa"/>
            <w:hideMark/>
          </w:tcPr>
          <w:p w14:paraId="0A98A0A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0.808</w:t>
            </w:r>
          </w:p>
        </w:tc>
        <w:tc>
          <w:tcPr>
            <w:tcW w:w="1214" w:type="dxa"/>
            <w:hideMark/>
          </w:tcPr>
          <w:p w14:paraId="1C58E74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95.3</w:t>
            </w:r>
          </w:p>
        </w:tc>
        <w:tc>
          <w:tcPr>
            <w:tcW w:w="1243" w:type="dxa"/>
            <w:hideMark/>
          </w:tcPr>
          <w:p w14:paraId="19ADBE9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0.018</w:t>
            </w:r>
          </w:p>
        </w:tc>
      </w:tr>
      <w:tr w:rsidR="00BB52B4" w:rsidRPr="00BB4535" w14:paraId="6230A0F1"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5595BEA9" w14:textId="08C3E476"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043344D0"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6CC02F56" w14:textId="0F82B569"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23E4DD32"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1E0690A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−0.294 (0.197)</w:t>
            </w:r>
          </w:p>
        </w:tc>
        <w:tc>
          <w:tcPr>
            <w:tcW w:w="901" w:type="dxa"/>
            <w:hideMark/>
          </w:tcPr>
          <w:p w14:paraId="7CE8D13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0.772</w:t>
            </w:r>
          </w:p>
        </w:tc>
        <w:tc>
          <w:tcPr>
            <w:tcW w:w="1214" w:type="dxa"/>
            <w:hideMark/>
          </w:tcPr>
          <w:p w14:paraId="0AAF877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88.4</w:t>
            </w:r>
          </w:p>
        </w:tc>
        <w:tc>
          <w:tcPr>
            <w:tcW w:w="1243" w:type="dxa"/>
            <w:hideMark/>
          </w:tcPr>
          <w:p w14:paraId="0AEDDC7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0.063</w:t>
            </w:r>
          </w:p>
        </w:tc>
      </w:tr>
      <w:tr w:rsidR="00BB52B4" w:rsidRPr="00BB4535" w14:paraId="0C59C229"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7E9B2F37" w14:textId="7C74AC73"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226F3FE0" w14:textId="0C6B1C8F"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20F2479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09B27109"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−0.266 (0.184)</w:t>
            </w:r>
          </w:p>
        </w:tc>
        <w:tc>
          <w:tcPr>
            <w:tcW w:w="901" w:type="dxa"/>
            <w:hideMark/>
          </w:tcPr>
          <w:p w14:paraId="1DA72AA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0.722</w:t>
            </w:r>
          </w:p>
        </w:tc>
        <w:tc>
          <w:tcPr>
            <w:tcW w:w="1214" w:type="dxa"/>
            <w:hideMark/>
          </w:tcPr>
          <w:p w14:paraId="311D28D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91.7</w:t>
            </w:r>
          </w:p>
        </w:tc>
        <w:tc>
          <w:tcPr>
            <w:tcW w:w="1243" w:type="dxa"/>
            <w:hideMark/>
          </w:tcPr>
          <w:p w14:paraId="46B4422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0.090</w:t>
            </w:r>
          </w:p>
        </w:tc>
      </w:tr>
      <w:tr w:rsidR="00BB52B4" w:rsidRPr="00BB4535" w14:paraId="40F7EA07"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6A7A4E06" w14:textId="2B8A5439"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71101FAF" w14:textId="4E1FD09B"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129C5EC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13EDE3C6"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−0.326 (0.178)</w:t>
            </w:r>
          </w:p>
        </w:tc>
        <w:tc>
          <w:tcPr>
            <w:tcW w:w="901" w:type="dxa"/>
            <w:hideMark/>
          </w:tcPr>
          <w:p w14:paraId="2847DBB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0.697</w:t>
            </w:r>
          </w:p>
        </w:tc>
        <w:tc>
          <w:tcPr>
            <w:tcW w:w="1214" w:type="dxa"/>
            <w:hideMark/>
          </w:tcPr>
          <w:p w14:paraId="67C53C4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94.4</w:t>
            </w:r>
          </w:p>
        </w:tc>
        <w:tc>
          <w:tcPr>
            <w:tcW w:w="1243" w:type="dxa"/>
            <w:hideMark/>
          </w:tcPr>
          <w:p w14:paraId="14A60AC5"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0.031</w:t>
            </w:r>
          </w:p>
        </w:tc>
      </w:tr>
      <w:tr w:rsidR="00BB52B4" w:rsidRPr="00BB4535" w14:paraId="642D835B"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val="restart"/>
            <w:hideMark/>
          </w:tcPr>
          <w:p w14:paraId="7D7CD415" w14:textId="77777777" w:rsidR="00BB52B4" w:rsidRPr="00BB4535" w:rsidRDefault="00BB52B4" w:rsidP="00BB4535">
            <w:pPr>
              <w:spacing w:line="360" w:lineRule="auto"/>
              <w:rPr>
                <w:rFonts w:ascii="Calibri" w:hAnsi="Calibri" w:cs="Calibri"/>
                <w:b w:val="0"/>
                <w:bCs w:val="0"/>
                <w:color w:val="141414"/>
                <w:sz w:val="23"/>
                <w:szCs w:val="23"/>
              </w:rPr>
            </w:pPr>
            <w:r w:rsidRPr="00BB4535">
              <w:rPr>
                <w:rFonts w:ascii="Calibri" w:hAnsi="Calibri" w:cs="Calibri"/>
                <w:color w:val="141414"/>
                <w:sz w:val="23"/>
                <w:szCs w:val="23"/>
              </w:rPr>
              <w:t>Bayesian commensurate</w:t>
            </w:r>
          </w:p>
          <w:p w14:paraId="01D9ECCF" w14:textId="69B7E774"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1DD11D1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p w14:paraId="205E61A5" w14:textId="6634B7F9"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5FD4C35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0057E87C"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−0.335 (0.320)</w:t>
            </w:r>
          </w:p>
        </w:tc>
        <w:tc>
          <w:tcPr>
            <w:tcW w:w="901" w:type="dxa"/>
            <w:hideMark/>
          </w:tcPr>
          <w:p w14:paraId="477E8FC6"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1.254</w:t>
            </w:r>
          </w:p>
        </w:tc>
        <w:tc>
          <w:tcPr>
            <w:tcW w:w="1214" w:type="dxa"/>
            <w:hideMark/>
          </w:tcPr>
          <w:p w14:paraId="5D5E77A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93.5</w:t>
            </w:r>
          </w:p>
        </w:tc>
        <w:tc>
          <w:tcPr>
            <w:tcW w:w="1243" w:type="dxa"/>
            <w:hideMark/>
          </w:tcPr>
          <w:p w14:paraId="0C20DF9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0.021</w:t>
            </w:r>
          </w:p>
        </w:tc>
      </w:tr>
      <w:tr w:rsidR="00BB52B4" w:rsidRPr="00BB4535" w14:paraId="75D50DD3"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4115376A" w14:textId="49AFEF51"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65FBB2ED" w14:textId="1B441472"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040C0AA3"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5D00CF3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−0.332 (0.299)</w:t>
            </w:r>
          </w:p>
        </w:tc>
        <w:tc>
          <w:tcPr>
            <w:tcW w:w="901" w:type="dxa"/>
            <w:hideMark/>
          </w:tcPr>
          <w:p w14:paraId="0319DC61"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1.171</w:t>
            </w:r>
          </w:p>
        </w:tc>
        <w:tc>
          <w:tcPr>
            <w:tcW w:w="1214" w:type="dxa"/>
            <w:hideMark/>
          </w:tcPr>
          <w:p w14:paraId="12282A9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92.3</w:t>
            </w:r>
          </w:p>
        </w:tc>
        <w:tc>
          <w:tcPr>
            <w:tcW w:w="1243" w:type="dxa"/>
            <w:hideMark/>
          </w:tcPr>
          <w:p w14:paraId="29F6A2E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0.024</w:t>
            </w:r>
          </w:p>
        </w:tc>
      </w:tr>
      <w:tr w:rsidR="00BB52B4" w:rsidRPr="00BB4535" w14:paraId="76D4F7FB"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09804C8B" w14:textId="139551CB"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1A0531C3" w14:textId="5936D36B"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5452C155"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05CFBC43"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−0.377 (0.290)</w:t>
            </w:r>
          </w:p>
        </w:tc>
        <w:tc>
          <w:tcPr>
            <w:tcW w:w="901" w:type="dxa"/>
            <w:hideMark/>
          </w:tcPr>
          <w:p w14:paraId="0D761CC7"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1.135</w:t>
            </w:r>
          </w:p>
        </w:tc>
        <w:tc>
          <w:tcPr>
            <w:tcW w:w="1214" w:type="dxa"/>
            <w:hideMark/>
          </w:tcPr>
          <w:p w14:paraId="073AA7E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90.8</w:t>
            </w:r>
          </w:p>
        </w:tc>
        <w:tc>
          <w:tcPr>
            <w:tcW w:w="1243" w:type="dxa"/>
            <w:hideMark/>
          </w:tcPr>
          <w:p w14:paraId="7047354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−0.020</w:t>
            </w:r>
          </w:p>
        </w:tc>
      </w:tr>
      <w:tr w:rsidR="00BB52B4" w:rsidRPr="00BB4535" w14:paraId="7A16BBE7"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633A41C1" w14:textId="7D336D5A"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682E5D59"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p w14:paraId="4CF986C4" w14:textId="1AE1DF00"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1BB3FE7F"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63371A30"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−0.334 (0.260)</w:t>
            </w:r>
          </w:p>
        </w:tc>
        <w:tc>
          <w:tcPr>
            <w:tcW w:w="901" w:type="dxa"/>
            <w:hideMark/>
          </w:tcPr>
          <w:p w14:paraId="53F48B4A"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1.021</w:t>
            </w:r>
          </w:p>
        </w:tc>
        <w:tc>
          <w:tcPr>
            <w:tcW w:w="1214" w:type="dxa"/>
            <w:hideMark/>
          </w:tcPr>
          <w:p w14:paraId="6790664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92.2</w:t>
            </w:r>
          </w:p>
        </w:tc>
        <w:tc>
          <w:tcPr>
            <w:tcW w:w="1243" w:type="dxa"/>
            <w:hideMark/>
          </w:tcPr>
          <w:p w14:paraId="29B0AE2D"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0.023</w:t>
            </w:r>
          </w:p>
        </w:tc>
      </w:tr>
      <w:tr w:rsidR="00BB52B4" w:rsidRPr="00BB4535" w14:paraId="3A82C9D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553378AA" w14:textId="10F8DCC9"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32A8F33E" w14:textId="2A3902D5"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16885111"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069AADDB"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−0.327 (0.243)</w:t>
            </w:r>
          </w:p>
        </w:tc>
        <w:tc>
          <w:tcPr>
            <w:tcW w:w="901" w:type="dxa"/>
            <w:hideMark/>
          </w:tcPr>
          <w:p w14:paraId="770C5244"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0.954</w:t>
            </w:r>
          </w:p>
        </w:tc>
        <w:tc>
          <w:tcPr>
            <w:tcW w:w="1214" w:type="dxa"/>
            <w:hideMark/>
          </w:tcPr>
          <w:p w14:paraId="2EBD053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92.1</w:t>
            </w:r>
          </w:p>
        </w:tc>
        <w:tc>
          <w:tcPr>
            <w:tcW w:w="1243" w:type="dxa"/>
            <w:hideMark/>
          </w:tcPr>
          <w:p w14:paraId="247F162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0.030</w:t>
            </w:r>
          </w:p>
        </w:tc>
      </w:tr>
      <w:tr w:rsidR="00BB52B4" w:rsidRPr="00BB4535" w14:paraId="083B0AB0"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46850801" w14:textId="7CF5D8A1"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7890E73A" w14:textId="5E3AD7B9"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6A03863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2441E133"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−0.372 (0.236)</w:t>
            </w:r>
          </w:p>
        </w:tc>
        <w:tc>
          <w:tcPr>
            <w:tcW w:w="901" w:type="dxa"/>
            <w:hideMark/>
          </w:tcPr>
          <w:p w14:paraId="0E6931DB"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0.924</w:t>
            </w:r>
          </w:p>
        </w:tc>
        <w:tc>
          <w:tcPr>
            <w:tcW w:w="1214" w:type="dxa"/>
            <w:hideMark/>
          </w:tcPr>
          <w:p w14:paraId="74AA473E"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91.6</w:t>
            </w:r>
          </w:p>
        </w:tc>
        <w:tc>
          <w:tcPr>
            <w:tcW w:w="1243" w:type="dxa"/>
            <w:hideMark/>
          </w:tcPr>
          <w:p w14:paraId="437C0790"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−0.015</w:t>
            </w:r>
          </w:p>
        </w:tc>
      </w:tr>
      <w:tr w:rsidR="00BB52B4" w:rsidRPr="00BB4535" w14:paraId="7D45E2F0"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5C15C093" w14:textId="4979734D" w:rsidR="00BB52B4" w:rsidRPr="00BB4535" w:rsidRDefault="00BB52B4" w:rsidP="00BB4535">
            <w:pPr>
              <w:spacing w:line="360" w:lineRule="auto"/>
              <w:rPr>
                <w:rFonts w:ascii="Calibri" w:hAnsi="Calibri" w:cs="Calibri"/>
                <w:color w:val="141414"/>
                <w:sz w:val="23"/>
                <w:szCs w:val="23"/>
              </w:rPr>
            </w:pPr>
          </w:p>
        </w:tc>
        <w:tc>
          <w:tcPr>
            <w:tcW w:w="1212" w:type="dxa"/>
            <w:vMerge w:val="restart"/>
            <w:hideMark/>
          </w:tcPr>
          <w:p w14:paraId="12D4BA6D"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p w14:paraId="4989C1E9" w14:textId="749BDFB3"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44E0E0C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Small</w:t>
            </w:r>
          </w:p>
        </w:tc>
        <w:tc>
          <w:tcPr>
            <w:tcW w:w="1722" w:type="dxa"/>
            <w:hideMark/>
          </w:tcPr>
          <w:p w14:paraId="021D44E3"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−0.339 (0.226)</w:t>
            </w:r>
          </w:p>
        </w:tc>
        <w:tc>
          <w:tcPr>
            <w:tcW w:w="901" w:type="dxa"/>
            <w:hideMark/>
          </w:tcPr>
          <w:p w14:paraId="37E86A38"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0.886</w:t>
            </w:r>
          </w:p>
        </w:tc>
        <w:tc>
          <w:tcPr>
            <w:tcW w:w="1214" w:type="dxa"/>
            <w:hideMark/>
          </w:tcPr>
          <w:p w14:paraId="6A3FB132"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92.8</w:t>
            </w:r>
          </w:p>
        </w:tc>
        <w:tc>
          <w:tcPr>
            <w:tcW w:w="1243" w:type="dxa"/>
            <w:hideMark/>
          </w:tcPr>
          <w:p w14:paraId="287DCD9E"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0.018</w:t>
            </w:r>
          </w:p>
        </w:tc>
      </w:tr>
      <w:tr w:rsidR="00BB52B4" w:rsidRPr="00BB4535" w14:paraId="4D116AE6" w14:textId="77777777" w:rsidTr="00007B94">
        <w:tc>
          <w:tcPr>
            <w:cnfStyle w:val="001000000000" w:firstRow="0" w:lastRow="0" w:firstColumn="1" w:lastColumn="0" w:oddVBand="0" w:evenVBand="0" w:oddHBand="0" w:evenHBand="0" w:firstRowFirstColumn="0" w:firstRowLastColumn="0" w:lastRowFirstColumn="0" w:lastRowLastColumn="0"/>
            <w:tcW w:w="2279" w:type="dxa"/>
            <w:vMerge/>
            <w:hideMark/>
          </w:tcPr>
          <w:p w14:paraId="7D200865" w14:textId="214BD752"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50EF0A98" w14:textId="314DDAEE"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p>
        </w:tc>
        <w:tc>
          <w:tcPr>
            <w:tcW w:w="1236" w:type="dxa"/>
            <w:hideMark/>
          </w:tcPr>
          <w:p w14:paraId="7D764574"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Medium</w:t>
            </w:r>
          </w:p>
        </w:tc>
        <w:tc>
          <w:tcPr>
            <w:tcW w:w="1722" w:type="dxa"/>
            <w:hideMark/>
          </w:tcPr>
          <w:p w14:paraId="3D5363FC"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−0.311 (0.211)</w:t>
            </w:r>
          </w:p>
        </w:tc>
        <w:tc>
          <w:tcPr>
            <w:tcW w:w="901" w:type="dxa"/>
            <w:hideMark/>
          </w:tcPr>
          <w:p w14:paraId="432F8327"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0.825</w:t>
            </w:r>
          </w:p>
        </w:tc>
        <w:tc>
          <w:tcPr>
            <w:tcW w:w="1214" w:type="dxa"/>
            <w:hideMark/>
          </w:tcPr>
          <w:p w14:paraId="10C74963"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91.7</w:t>
            </w:r>
          </w:p>
        </w:tc>
        <w:tc>
          <w:tcPr>
            <w:tcW w:w="1243" w:type="dxa"/>
            <w:hideMark/>
          </w:tcPr>
          <w:p w14:paraId="485702C0" w14:textId="77777777" w:rsidR="00BB52B4" w:rsidRPr="00BB4535" w:rsidRDefault="00BB52B4" w:rsidP="00BB4535">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0.046</w:t>
            </w:r>
          </w:p>
        </w:tc>
      </w:tr>
      <w:tr w:rsidR="00BB52B4" w:rsidRPr="00BB4535" w14:paraId="7A7EB70E" w14:textId="77777777" w:rsidTr="00007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9" w:type="dxa"/>
            <w:vMerge/>
            <w:hideMark/>
          </w:tcPr>
          <w:p w14:paraId="303EC9A8" w14:textId="2BC0DEEC" w:rsidR="00BB52B4" w:rsidRPr="00BB4535" w:rsidRDefault="00BB52B4" w:rsidP="00BB4535">
            <w:pPr>
              <w:spacing w:line="360" w:lineRule="auto"/>
              <w:rPr>
                <w:rFonts w:ascii="Calibri" w:hAnsi="Calibri" w:cs="Calibri"/>
                <w:color w:val="141414"/>
                <w:sz w:val="23"/>
                <w:szCs w:val="23"/>
              </w:rPr>
            </w:pPr>
          </w:p>
        </w:tc>
        <w:tc>
          <w:tcPr>
            <w:tcW w:w="1212" w:type="dxa"/>
            <w:vMerge/>
            <w:hideMark/>
          </w:tcPr>
          <w:p w14:paraId="73CAEC2C" w14:textId="7A0F3F95"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p>
        </w:tc>
        <w:tc>
          <w:tcPr>
            <w:tcW w:w="1236" w:type="dxa"/>
            <w:hideMark/>
          </w:tcPr>
          <w:p w14:paraId="4AD35263"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Large</w:t>
            </w:r>
          </w:p>
        </w:tc>
        <w:tc>
          <w:tcPr>
            <w:tcW w:w="1722" w:type="dxa"/>
            <w:hideMark/>
          </w:tcPr>
          <w:p w14:paraId="280C8A4A"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−0.353 (0.204)</w:t>
            </w:r>
          </w:p>
        </w:tc>
        <w:tc>
          <w:tcPr>
            <w:tcW w:w="901" w:type="dxa"/>
            <w:hideMark/>
          </w:tcPr>
          <w:p w14:paraId="0422090F"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0.800</w:t>
            </w:r>
          </w:p>
        </w:tc>
        <w:tc>
          <w:tcPr>
            <w:tcW w:w="1214" w:type="dxa"/>
            <w:hideMark/>
          </w:tcPr>
          <w:p w14:paraId="28C24590"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90.9</w:t>
            </w:r>
          </w:p>
        </w:tc>
        <w:tc>
          <w:tcPr>
            <w:tcW w:w="1243" w:type="dxa"/>
            <w:hideMark/>
          </w:tcPr>
          <w:p w14:paraId="3FF3793C" w14:textId="77777777" w:rsidR="00BB52B4" w:rsidRPr="00BB4535" w:rsidRDefault="00BB52B4" w:rsidP="00BB4535">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141414"/>
                <w:sz w:val="23"/>
                <w:szCs w:val="23"/>
              </w:rPr>
            </w:pPr>
            <w:r w:rsidRPr="00BB4535">
              <w:rPr>
                <w:rFonts w:ascii="Calibri" w:hAnsi="Calibri" w:cs="Calibri"/>
                <w:color w:val="141414"/>
                <w:sz w:val="23"/>
                <w:szCs w:val="23"/>
              </w:rPr>
              <w:t>0.004</w:t>
            </w:r>
          </w:p>
        </w:tc>
      </w:tr>
    </w:tbl>
    <w:p w14:paraId="2FD89377" w14:textId="77777777" w:rsidR="00F75317" w:rsidRPr="00BB4535" w:rsidRDefault="00F75317" w:rsidP="00BB4535">
      <w:pPr>
        <w:spacing w:line="360" w:lineRule="auto"/>
        <w:rPr>
          <w:rFonts w:ascii="Calibri" w:hAnsi="Calibri" w:cs="Calibri"/>
        </w:rPr>
      </w:pPr>
    </w:p>
    <w:p w14:paraId="22B68543" w14:textId="77777777" w:rsidR="00F75317" w:rsidRPr="00BB4535" w:rsidRDefault="00F75317" w:rsidP="00BB4535">
      <w:pPr>
        <w:spacing w:line="360" w:lineRule="auto"/>
        <w:rPr>
          <w:rFonts w:ascii="Calibri" w:hAnsi="Calibri" w:cs="Calibri"/>
        </w:rPr>
      </w:pPr>
    </w:p>
    <w:p w14:paraId="2000869B" w14:textId="77777777" w:rsidR="00007B94" w:rsidRPr="00BB4535" w:rsidRDefault="00007B94" w:rsidP="00BB4535">
      <w:pPr>
        <w:spacing w:line="360" w:lineRule="auto"/>
        <w:rPr>
          <w:rFonts w:ascii="Calibri" w:hAnsi="Calibri" w:cs="Calibri"/>
        </w:rPr>
      </w:pPr>
    </w:p>
    <w:p w14:paraId="4C2FE37F" w14:textId="77777777" w:rsidR="00007B94" w:rsidRPr="00BB4535" w:rsidRDefault="00007B94" w:rsidP="00BB4535">
      <w:pPr>
        <w:spacing w:line="360" w:lineRule="auto"/>
        <w:rPr>
          <w:rFonts w:ascii="Calibri" w:hAnsi="Calibri" w:cs="Calibri"/>
        </w:rPr>
      </w:pPr>
      <w:r w:rsidRPr="00BB4535">
        <w:rPr>
          <w:rFonts w:ascii="Calibri" w:hAnsi="Calibri" w:cs="Calibri"/>
        </w:rPr>
        <w:br w:type="page"/>
      </w:r>
    </w:p>
    <w:p w14:paraId="2CFCC7BB" w14:textId="5AD3B25C" w:rsidR="00F83BA1" w:rsidRPr="00BB4535" w:rsidRDefault="004E600F" w:rsidP="00BB4535">
      <w:pPr>
        <w:pStyle w:val="Heading2"/>
        <w:spacing w:line="360" w:lineRule="auto"/>
        <w:rPr>
          <w:rFonts w:ascii="Calibri" w:hAnsi="Calibri" w:cs="Calibri"/>
        </w:rPr>
      </w:pPr>
      <w:r w:rsidRPr="00BB4535">
        <w:rPr>
          <w:rFonts w:ascii="Calibri" w:hAnsi="Calibri" w:cs="Calibri"/>
        </w:rPr>
        <w:lastRenderedPageBreak/>
        <w:t xml:space="preserve">Worked </w:t>
      </w:r>
      <w:r w:rsidR="00F83BA1" w:rsidRPr="00BB4535">
        <w:rPr>
          <w:rFonts w:ascii="Calibri" w:hAnsi="Calibri" w:cs="Calibri"/>
        </w:rPr>
        <w:t>Example</w:t>
      </w:r>
    </w:p>
    <w:p w14:paraId="5C01155F" w14:textId="4E3E2FF8" w:rsidR="004E600F" w:rsidRPr="00BB4535" w:rsidRDefault="006A3CBB" w:rsidP="00BB4535">
      <w:pPr>
        <w:pStyle w:val="Heading1"/>
        <w:spacing w:line="360" w:lineRule="auto"/>
        <w:jc w:val="both"/>
        <w:rPr>
          <w:rFonts w:ascii="Calibri" w:eastAsia="Times New Roman" w:hAnsi="Calibri" w:cs="Calibri"/>
          <w:color w:val="000000" w:themeColor="text1"/>
          <w:kern w:val="0"/>
          <w:sz w:val="24"/>
          <w:szCs w:val="24"/>
          <w:lang w:eastAsia="en-GB"/>
          <w14:ligatures w14:val="none"/>
        </w:rPr>
      </w:pPr>
      <w:r w:rsidRPr="00BB4535">
        <w:rPr>
          <w:rFonts w:ascii="Calibri" w:eastAsia="Times New Roman" w:hAnsi="Calibri" w:cs="Calibri"/>
          <w:color w:val="000000" w:themeColor="text1"/>
          <w:kern w:val="0"/>
          <w:sz w:val="24"/>
          <w:szCs w:val="24"/>
          <w:lang w:eastAsia="en-GB"/>
          <w14:ligatures w14:val="none"/>
        </w:rPr>
        <w:t xml:space="preserve">We apply the methodology to the design of a trial for patients with </w:t>
      </w:r>
      <w:r w:rsidR="004E600F" w:rsidRPr="00BB4535">
        <w:rPr>
          <w:rFonts w:ascii="Calibri" w:eastAsia="Times New Roman" w:hAnsi="Calibri" w:cs="Calibri"/>
          <w:color w:val="000000" w:themeColor="text1"/>
          <w:kern w:val="0"/>
          <w:sz w:val="24"/>
          <w:szCs w:val="24"/>
          <w:lang w:eastAsia="en-GB"/>
          <w14:ligatures w14:val="none"/>
        </w:rPr>
        <w:t>unresectable</w:t>
      </w:r>
      <w:r w:rsidRPr="00BB4535">
        <w:rPr>
          <w:rFonts w:ascii="Calibri" w:eastAsia="Times New Roman" w:hAnsi="Calibri" w:cs="Calibri"/>
          <w:color w:val="000000" w:themeColor="text1"/>
          <w:kern w:val="0"/>
          <w:sz w:val="24"/>
          <w:szCs w:val="24"/>
          <w:lang w:eastAsia="en-GB"/>
          <w14:ligatures w14:val="none"/>
        </w:rPr>
        <w:t xml:space="preserve"> hepatocellular carcinoma.  Current Standard of care for this patient population includes treatment with </w:t>
      </w:r>
      <w:r w:rsidR="004E600F" w:rsidRPr="00BB4535">
        <w:rPr>
          <w:rFonts w:ascii="Calibri" w:eastAsia="Times New Roman" w:hAnsi="Calibri" w:cs="Calibri"/>
          <w:color w:val="000000" w:themeColor="text1"/>
          <w:kern w:val="0"/>
          <w:sz w:val="24"/>
          <w:szCs w:val="24"/>
          <w:lang w:eastAsia="en-GB"/>
          <w14:ligatures w14:val="none"/>
        </w:rPr>
        <w:t>Atezolizumab plus Bevacizumab.</w:t>
      </w:r>
    </w:p>
    <w:p w14:paraId="505F4B7D" w14:textId="77777777" w:rsidR="004E600F" w:rsidRPr="00BB4535" w:rsidRDefault="004E600F" w:rsidP="00BB4535">
      <w:pPr>
        <w:spacing w:line="360" w:lineRule="auto"/>
        <w:jc w:val="both"/>
        <w:rPr>
          <w:rFonts w:ascii="Calibri" w:hAnsi="Calibri" w:cs="Calibri"/>
          <w:color w:val="000000" w:themeColor="text1"/>
        </w:rPr>
      </w:pPr>
    </w:p>
    <w:p w14:paraId="2C505D17" w14:textId="2999E301" w:rsidR="004E600F" w:rsidRPr="00BB4535" w:rsidRDefault="004E600F" w:rsidP="00BB4535">
      <w:pPr>
        <w:spacing w:line="360" w:lineRule="auto"/>
        <w:jc w:val="both"/>
        <w:rPr>
          <w:rFonts w:ascii="Calibri" w:hAnsi="Calibri" w:cs="Calibri"/>
          <w:color w:val="000000" w:themeColor="text1"/>
        </w:rPr>
      </w:pPr>
      <w:r w:rsidRPr="00BB4535">
        <w:rPr>
          <w:rFonts w:ascii="Calibri" w:hAnsi="Calibri" w:cs="Calibri"/>
          <w:color w:val="000000" w:themeColor="text1"/>
        </w:rPr>
        <w:t>Previous work has been conducted to collect an observational cohort of patients to validate the findings of this trial.  Here a prospective observational study of 604 patients receiving Atezo Bev in practice were obtained.  Flexible parametric survival models were constructed for both Overall Survival and Progression Free Survival and internal validation performed.  Details on these models are available at [GITHUB REPO].</w:t>
      </w:r>
    </w:p>
    <w:p w14:paraId="4E89F619" w14:textId="77777777" w:rsidR="004E600F" w:rsidRPr="00BB4535" w:rsidRDefault="004E600F" w:rsidP="00BB4535">
      <w:pPr>
        <w:spacing w:line="360" w:lineRule="auto"/>
        <w:jc w:val="both"/>
        <w:rPr>
          <w:rFonts w:ascii="Calibri" w:hAnsi="Calibri" w:cs="Calibri"/>
          <w:lang w:eastAsia="en-US"/>
        </w:rPr>
      </w:pPr>
    </w:p>
    <w:p w14:paraId="55429F36" w14:textId="67917C49" w:rsidR="004E600F" w:rsidRPr="00BB4535" w:rsidRDefault="004E600F" w:rsidP="00BB4535">
      <w:pPr>
        <w:spacing w:line="360" w:lineRule="auto"/>
        <w:jc w:val="both"/>
        <w:rPr>
          <w:rFonts w:ascii="Calibri" w:hAnsi="Calibri" w:cs="Calibri"/>
          <w:lang w:eastAsia="en-US"/>
        </w:rPr>
      </w:pPr>
      <w:r w:rsidRPr="00BB4535">
        <w:rPr>
          <w:rFonts w:ascii="Calibri" w:hAnsi="Calibri" w:cs="Calibri"/>
          <w:lang w:eastAsia="en-US"/>
        </w:rPr>
        <w:t xml:space="preserve">We intend to use this model as a synthetic control for the evaluation of proton radiotherapy in this patient group.  In this study a prospective cohort of patients will be recruited at one of 3 centres within the UK. </w:t>
      </w:r>
    </w:p>
    <w:p w14:paraId="722AB0A6" w14:textId="77777777" w:rsidR="004E600F" w:rsidRPr="00BB4535" w:rsidRDefault="004E600F" w:rsidP="00BB4535">
      <w:pPr>
        <w:spacing w:line="360" w:lineRule="auto"/>
        <w:jc w:val="both"/>
        <w:rPr>
          <w:rFonts w:ascii="Calibri" w:hAnsi="Calibri" w:cs="Calibri"/>
          <w:lang w:eastAsia="en-US"/>
        </w:rPr>
      </w:pPr>
    </w:p>
    <w:p w14:paraId="79A3FF57" w14:textId="6546471F" w:rsidR="004E600F" w:rsidRPr="00BB4535" w:rsidRDefault="004E600F" w:rsidP="00BB4535">
      <w:pPr>
        <w:spacing w:line="360" w:lineRule="auto"/>
        <w:jc w:val="both"/>
        <w:rPr>
          <w:rFonts w:ascii="Calibri" w:hAnsi="Calibri" w:cs="Calibri"/>
          <w:lang w:eastAsia="en-US"/>
        </w:rPr>
      </w:pPr>
      <w:r w:rsidRPr="00BB4535">
        <w:rPr>
          <w:rFonts w:ascii="Calibri" w:hAnsi="Calibri" w:cs="Calibri"/>
          <w:lang w:eastAsia="en-US"/>
        </w:rPr>
        <w:t>To evaluate the design parameters of this study we perform a simulation study using the</w:t>
      </w:r>
      <w:r w:rsidR="003812B3" w:rsidRPr="00BB4535">
        <w:rPr>
          <w:rFonts w:ascii="Calibri" w:hAnsi="Calibri" w:cs="Calibri"/>
          <w:lang w:eastAsia="en-US"/>
        </w:rPr>
        <w:t xml:space="preserve"> </w:t>
      </w:r>
      <w:r w:rsidRPr="00BB4535">
        <w:rPr>
          <w:rFonts w:ascii="Calibri" w:hAnsi="Calibri" w:cs="Calibri"/>
          <w:lang w:eastAsia="en-US"/>
        </w:rPr>
        <w:t>pscDesign</w:t>
      </w:r>
      <w:r w:rsidR="00C23055" w:rsidRPr="00BB4535">
        <w:rPr>
          <w:rFonts w:ascii="Calibri" w:hAnsi="Calibri" w:cs="Calibri"/>
          <w:lang w:eastAsia="en-US"/>
        </w:rPr>
        <w:t>.</w:t>
      </w:r>
      <w:r w:rsidRPr="00BB4535">
        <w:rPr>
          <w:rFonts w:ascii="Calibri" w:hAnsi="Calibri" w:cs="Calibri"/>
          <w:lang w:eastAsia="en-US"/>
        </w:rPr>
        <w:t>R package which was developed for this purpose.  We design the study using a primary endpoint of PFS with a hazard ratio=0.</w:t>
      </w:r>
      <w:r w:rsidR="00B54433" w:rsidRPr="00BB4535">
        <w:rPr>
          <w:rFonts w:ascii="Calibri" w:hAnsi="Calibri" w:cs="Calibri"/>
          <w:lang w:eastAsia="en-US"/>
        </w:rPr>
        <w:t>7</w:t>
      </w:r>
      <w:r w:rsidRPr="00BB4535">
        <w:rPr>
          <w:rFonts w:ascii="Calibri" w:hAnsi="Calibri" w:cs="Calibri"/>
          <w:lang w:eastAsia="en-US"/>
        </w:rPr>
        <w:t xml:space="preserve"> considered to demonstrate a clinically significant improvement</w:t>
      </w:r>
      <w:r w:rsidR="00235711" w:rsidRPr="00BB4535">
        <w:rPr>
          <w:rFonts w:ascii="Calibri" w:hAnsi="Calibri" w:cs="Calibri"/>
          <w:lang w:eastAsia="en-US"/>
        </w:rPr>
        <w:t xml:space="preserve"> and consider a one-sided alpha level as is typical with Phase II studies</w:t>
      </w:r>
      <w:r w:rsidRPr="00BB4535">
        <w:rPr>
          <w:rFonts w:ascii="Calibri" w:hAnsi="Calibri" w:cs="Calibri"/>
          <w:lang w:eastAsia="en-US"/>
        </w:rPr>
        <w:t xml:space="preserve">.  </w:t>
      </w:r>
      <w:r w:rsidR="003812B3" w:rsidRPr="00BB4535">
        <w:rPr>
          <w:rFonts w:ascii="Calibri" w:hAnsi="Calibri" w:cs="Calibri"/>
          <w:lang w:eastAsia="en-US"/>
        </w:rPr>
        <w:t>We consider 3 design approaches, a fully randomised design, a partially synthetic design and a fully synthetic design.</w:t>
      </w:r>
      <w:r w:rsidR="00C23055" w:rsidRPr="00BB4535">
        <w:rPr>
          <w:rFonts w:ascii="Calibri" w:hAnsi="Calibri" w:cs="Calibri"/>
          <w:lang w:eastAsia="en-US"/>
        </w:rPr>
        <w:t xml:space="preserve">  Study designs also take account of the staggered rate of study recruitment and for this example we assume 10 contributing sites opening at a rate of 1 per month with recruitment taking place over 18 per month and 12 months allowed for patient follow-up.</w:t>
      </w:r>
    </w:p>
    <w:p w14:paraId="5D7690F1" w14:textId="77777777" w:rsidR="003812B3" w:rsidRPr="00BB4535" w:rsidRDefault="003812B3" w:rsidP="00BB4535">
      <w:pPr>
        <w:spacing w:line="360" w:lineRule="auto"/>
        <w:jc w:val="both"/>
        <w:rPr>
          <w:rFonts w:ascii="Calibri" w:hAnsi="Calibri" w:cs="Calibri"/>
          <w:lang w:eastAsia="en-US"/>
        </w:rPr>
      </w:pPr>
    </w:p>
    <w:p w14:paraId="708B8D69" w14:textId="71748D3B" w:rsidR="00C23055" w:rsidRPr="00BB4535" w:rsidRDefault="003812B3" w:rsidP="00BB4535">
      <w:pPr>
        <w:spacing w:line="360" w:lineRule="auto"/>
        <w:jc w:val="both"/>
        <w:rPr>
          <w:rFonts w:ascii="Calibri" w:hAnsi="Calibri" w:cs="Calibri"/>
          <w:lang w:eastAsia="en-US"/>
        </w:rPr>
      </w:pPr>
      <w:r w:rsidRPr="00BB4535">
        <w:rPr>
          <w:rFonts w:ascii="Calibri" w:hAnsi="Calibri" w:cs="Calibri"/>
          <w:lang w:eastAsia="en-US"/>
        </w:rPr>
        <w:t xml:space="preserve">For the partially synthetic design we restrict the design to allocation ratios of 1:1, </w:t>
      </w:r>
      <w:r w:rsidR="00B54433" w:rsidRPr="00BB4535">
        <w:rPr>
          <w:rFonts w:ascii="Calibri" w:hAnsi="Calibri" w:cs="Calibri"/>
          <w:lang w:eastAsia="en-US"/>
        </w:rPr>
        <w:t xml:space="preserve">and </w:t>
      </w:r>
      <w:r w:rsidRPr="00BB4535">
        <w:rPr>
          <w:rFonts w:ascii="Calibri" w:hAnsi="Calibri" w:cs="Calibri"/>
          <w:lang w:eastAsia="en-US"/>
        </w:rPr>
        <w:t>1:2.  In each scenario we estimate the number of patients requir</w:t>
      </w:r>
      <w:r w:rsidR="00C23055" w:rsidRPr="00BB4535">
        <w:rPr>
          <w:rFonts w:ascii="Calibri" w:hAnsi="Calibri" w:cs="Calibri"/>
          <w:lang w:eastAsia="en-US"/>
        </w:rPr>
        <w:t>e</w:t>
      </w:r>
      <w:r w:rsidRPr="00BB4535">
        <w:rPr>
          <w:rFonts w:ascii="Calibri" w:hAnsi="Calibri" w:cs="Calibri"/>
          <w:lang w:eastAsia="en-US"/>
        </w:rPr>
        <w:t>d to obtain 80%</w:t>
      </w:r>
      <w:r w:rsidR="00683F59" w:rsidRPr="00BB4535">
        <w:rPr>
          <w:rFonts w:ascii="Calibri" w:hAnsi="Calibri" w:cs="Calibri"/>
          <w:lang w:eastAsia="en-US"/>
        </w:rPr>
        <w:t xml:space="preserve"> </w:t>
      </w:r>
      <w:r w:rsidRPr="00BB4535">
        <w:rPr>
          <w:rFonts w:ascii="Calibri" w:hAnsi="Calibri" w:cs="Calibri"/>
          <w:lang w:eastAsia="en-US"/>
        </w:rPr>
        <w:t>and 90% power respectively.</w:t>
      </w:r>
      <w:r w:rsidR="00B54433" w:rsidRPr="00BB4535">
        <w:rPr>
          <w:rFonts w:ascii="Calibri" w:hAnsi="Calibri" w:cs="Calibri"/>
          <w:lang w:eastAsia="en-US"/>
        </w:rPr>
        <w:t xml:space="preserve">  The results are included in Table X which shows the required number of patients and events required.  The results show that for Phase II study with a one-sided alpha level of 0.1 and a Power of 90% then a total of 101 events are required which is estimated would be </w:t>
      </w:r>
      <w:r w:rsidR="00B54433" w:rsidRPr="00BB4535">
        <w:rPr>
          <w:rFonts w:ascii="Calibri" w:hAnsi="Calibri" w:cs="Calibri"/>
          <w:lang w:eastAsia="en-US"/>
        </w:rPr>
        <w:lastRenderedPageBreak/>
        <w:t xml:space="preserve">obtained from 212 patients over the course of the Study.  A fully synthetic trial can be performed using just 71 patients providing 43 events.  </w:t>
      </w:r>
      <w:r w:rsidR="007B5311" w:rsidRPr="00BB4535">
        <w:rPr>
          <w:rFonts w:ascii="Calibri" w:hAnsi="Calibri" w:cs="Calibri"/>
          <w:lang w:eastAsia="en-US"/>
        </w:rPr>
        <w:t xml:space="preserve">  The number of patients reuired for partially synthetic trials varies depending on the proportion of patients allocated to the control arm.  These results are consistent with what may be expected as study designs which depend more upon external information gain in efficiency.</w:t>
      </w:r>
    </w:p>
    <w:p w14:paraId="1C22B0BF" w14:textId="77777777" w:rsidR="009E1D1B" w:rsidRPr="00BB4535" w:rsidRDefault="009E1D1B" w:rsidP="00BB4535">
      <w:pPr>
        <w:spacing w:line="360" w:lineRule="auto"/>
        <w:jc w:val="both"/>
        <w:rPr>
          <w:rFonts w:ascii="Calibri" w:hAnsi="Calibri" w:cs="Calibri"/>
          <w:lang w:eastAsia="en-US"/>
        </w:rPr>
      </w:pPr>
    </w:p>
    <w:p w14:paraId="3BA2EBDA" w14:textId="0088314A" w:rsidR="00797693" w:rsidRPr="00BB4535" w:rsidRDefault="00797693" w:rsidP="00BB4535">
      <w:pPr>
        <w:spacing w:line="360" w:lineRule="auto"/>
        <w:jc w:val="both"/>
        <w:rPr>
          <w:rFonts w:ascii="Calibri" w:hAnsi="Calibri" w:cs="Calibri"/>
          <w:lang w:eastAsia="en-US"/>
        </w:rPr>
      </w:pPr>
      <w:r w:rsidRPr="00BB4535">
        <w:rPr>
          <w:rFonts w:ascii="Calibri" w:hAnsi="Calibri" w:cs="Calibri"/>
          <w:noProof/>
          <w:lang w:eastAsia="en-US"/>
        </w:rPr>
        <w:drawing>
          <wp:inline distT="0" distB="0" distL="0" distR="0" wp14:anchorId="03D7A5F9" wp14:editId="34FCA817">
            <wp:extent cx="5731510" cy="2495550"/>
            <wp:effectExtent l="0" t="0" r="0" b="6350"/>
            <wp:docPr id="87268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5687" name=""/>
                    <pic:cNvPicPr/>
                  </pic:nvPicPr>
                  <pic:blipFill>
                    <a:blip r:embed="rId7"/>
                    <a:stretch>
                      <a:fillRect/>
                    </a:stretch>
                  </pic:blipFill>
                  <pic:spPr>
                    <a:xfrm>
                      <a:off x="0" y="0"/>
                      <a:ext cx="5731510" cy="2495550"/>
                    </a:xfrm>
                    <a:prstGeom prst="rect">
                      <a:avLst/>
                    </a:prstGeom>
                  </pic:spPr>
                </pic:pic>
              </a:graphicData>
            </a:graphic>
          </wp:inline>
        </w:drawing>
      </w:r>
    </w:p>
    <w:p w14:paraId="2C8835E4" w14:textId="77777777" w:rsidR="00797693" w:rsidRPr="00BB4535" w:rsidRDefault="00797693" w:rsidP="00BB4535">
      <w:pPr>
        <w:spacing w:line="360" w:lineRule="auto"/>
        <w:jc w:val="both"/>
        <w:rPr>
          <w:rFonts w:ascii="Calibri" w:hAnsi="Calibri" w:cs="Calibri"/>
          <w:lang w:eastAsia="en-US"/>
        </w:rPr>
      </w:pPr>
    </w:p>
    <w:p w14:paraId="6418401D" w14:textId="77777777" w:rsidR="00B17F16" w:rsidRPr="00BB4535" w:rsidRDefault="00B17F16" w:rsidP="00BB4535">
      <w:pPr>
        <w:pStyle w:val="ui-markdownparagraph"/>
        <w:spacing w:before="90" w:beforeAutospacing="0" w:after="90" w:afterAutospacing="0" w:line="360" w:lineRule="auto"/>
        <w:rPr>
          <w:rFonts w:ascii="Calibri" w:hAnsi="Calibri" w:cs="Calibri"/>
          <w:color w:val="141414"/>
          <w:sz w:val="21"/>
          <w:szCs w:val="21"/>
        </w:rPr>
      </w:pPr>
    </w:p>
    <w:p w14:paraId="5465A6AB" w14:textId="532A7B50" w:rsidR="00831E3D" w:rsidRPr="00BB4535" w:rsidRDefault="00831E3D" w:rsidP="00BB4535">
      <w:pPr>
        <w:pStyle w:val="Heading2"/>
        <w:spacing w:line="360" w:lineRule="auto"/>
        <w:rPr>
          <w:rFonts w:ascii="Calibri" w:hAnsi="Calibri" w:cs="Calibri"/>
        </w:rPr>
      </w:pPr>
      <w:r w:rsidRPr="00BB4535">
        <w:rPr>
          <w:rFonts w:ascii="Calibri" w:hAnsi="Calibri" w:cs="Calibri"/>
        </w:rPr>
        <w:t>Discussion</w:t>
      </w:r>
    </w:p>
    <w:p w14:paraId="51DE1CB6" w14:textId="77777777" w:rsidR="00833B39" w:rsidRPr="00BB4535" w:rsidRDefault="00833B39" w:rsidP="00BB4535">
      <w:pPr>
        <w:spacing w:line="360" w:lineRule="auto"/>
        <w:jc w:val="both"/>
        <w:rPr>
          <w:rFonts w:ascii="Calibri" w:hAnsi="Calibri" w:cs="Calibri"/>
          <w:color w:val="000000" w:themeColor="text1"/>
        </w:rPr>
      </w:pPr>
    </w:p>
    <w:p w14:paraId="26CF1A79" w14:textId="160E8A20" w:rsidR="00A918B8" w:rsidRPr="00BB4535" w:rsidRDefault="00A918B8" w:rsidP="00BB4535">
      <w:pPr>
        <w:spacing w:line="360" w:lineRule="auto"/>
        <w:jc w:val="both"/>
        <w:rPr>
          <w:rFonts w:ascii="Calibri" w:hAnsi="Calibri" w:cs="Calibri"/>
          <w:color w:val="000000" w:themeColor="text1"/>
        </w:rPr>
      </w:pPr>
      <w:r w:rsidRPr="00BB4535">
        <w:rPr>
          <w:rFonts w:ascii="Calibri" w:hAnsi="Calibri" w:cs="Calibri"/>
          <w:color w:val="000000" w:themeColor="text1"/>
        </w:rPr>
        <w:t>Here we consider the practicalities of using Synthetic Controls methodology as a tool for prospective clinical trial design using external data.</w:t>
      </w:r>
    </w:p>
    <w:p w14:paraId="1CBEE9B3" w14:textId="77777777" w:rsidR="00A918B8" w:rsidRPr="00BB4535" w:rsidRDefault="00A918B8" w:rsidP="00BB4535">
      <w:pPr>
        <w:spacing w:line="360" w:lineRule="auto"/>
        <w:jc w:val="both"/>
        <w:rPr>
          <w:rFonts w:ascii="Calibri" w:hAnsi="Calibri" w:cs="Calibri"/>
          <w:color w:val="000000" w:themeColor="text1"/>
        </w:rPr>
      </w:pPr>
    </w:p>
    <w:p w14:paraId="1077A73F" w14:textId="23F11C4D" w:rsidR="00A918B8" w:rsidRPr="00BB4535" w:rsidRDefault="00A918B8"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There are numerous methods for supplementing prospectively collected data with information external to a trial.  Many Bayesian designs either target the efficacy parameter directly or in the case of dynamic borrowing </w:t>
      </w:r>
      <w:commentRangeStart w:id="0"/>
      <w:commentRangeStart w:id="1"/>
      <w:r w:rsidRPr="00BB4535">
        <w:rPr>
          <w:rFonts w:ascii="Calibri" w:hAnsi="Calibri" w:cs="Calibri"/>
          <w:color w:val="000000" w:themeColor="text1"/>
        </w:rPr>
        <w:t>attempt</w:t>
      </w:r>
      <w:commentRangeEnd w:id="0"/>
      <w:r w:rsidR="00223B47" w:rsidRPr="00BB4535">
        <w:rPr>
          <w:rStyle w:val="CommentReference"/>
          <w:rFonts w:ascii="Calibri" w:hAnsi="Calibri" w:cs="Calibri"/>
          <w:color w:val="000000" w:themeColor="text1"/>
          <w:sz w:val="24"/>
          <w:szCs w:val="24"/>
        </w:rPr>
        <w:commentReference w:id="0"/>
      </w:r>
      <w:commentRangeEnd w:id="1"/>
      <w:r w:rsidR="00BE5DDC" w:rsidRPr="00BB4535">
        <w:rPr>
          <w:rStyle w:val="CommentReference"/>
          <w:rFonts w:ascii="Calibri" w:hAnsi="Calibri" w:cs="Calibri"/>
          <w:color w:val="000000" w:themeColor="text1"/>
          <w:sz w:val="24"/>
          <w:szCs w:val="24"/>
        </w:rPr>
        <w:commentReference w:id="1"/>
      </w:r>
      <w:r w:rsidRPr="00BB4535">
        <w:rPr>
          <w:rFonts w:ascii="Calibri" w:hAnsi="Calibri" w:cs="Calibri"/>
          <w:color w:val="000000" w:themeColor="text1"/>
        </w:rPr>
        <w:t xml:space="preserve"> to adapt outcome estimation </w:t>
      </w:r>
      <w:r w:rsidR="00B210DE" w:rsidRPr="00BB4535">
        <w:rPr>
          <w:rFonts w:ascii="Calibri" w:hAnsi="Calibri" w:cs="Calibri"/>
          <w:color w:val="000000" w:themeColor="text1"/>
        </w:rPr>
        <w:t xml:space="preserve">when it is seen to agree/disagree with what has been observed. </w:t>
      </w:r>
    </w:p>
    <w:p w14:paraId="2A374F7A" w14:textId="77777777" w:rsidR="00B210DE" w:rsidRPr="00BB4535" w:rsidRDefault="00B210DE" w:rsidP="00BB4535">
      <w:pPr>
        <w:spacing w:line="360" w:lineRule="auto"/>
        <w:jc w:val="both"/>
        <w:rPr>
          <w:rFonts w:ascii="Calibri" w:hAnsi="Calibri" w:cs="Calibri"/>
          <w:color w:val="000000" w:themeColor="text1"/>
        </w:rPr>
      </w:pPr>
    </w:p>
    <w:p w14:paraId="7D6B3761" w14:textId="1E0252A1" w:rsidR="00B210DE" w:rsidRPr="00BB4535" w:rsidRDefault="00B210DE"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Many of these approaches depend upon the assumption of exchangeability between the external and prospective datasets.  </w:t>
      </w:r>
      <w:r w:rsidR="007924D5" w:rsidRPr="00BB4535">
        <w:rPr>
          <w:rFonts w:ascii="Calibri" w:hAnsi="Calibri" w:cs="Calibri"/>
          <w:color w:val="000000" w:themeColor="text1"/>
        </w:rPr>
        <w:t>W</w:t>
      </w:r>
      <w:r w:rsidRPr="00BB4535">
        <w:rPr>
          <w:rFonts w:ascii="Calibri" w:hAnsi="Calibri" w:cs="Calibri"/>
          <w:color w:val="000000" w:themeColor="text1"/>
        </w:rPr>
        <w:t>e argue here that that assumption is unsafe in many situations.</w:t>
      </w:r>
    </w:p>
    <w:p w14:paraId="12765491" w14:textId="77777777" w:rsidR="00B210DE" w:rsidRPr="00BB4535" w:rsidRDefault="00B210DE" w:rsidP="00BB4535">
      <w:pPr>
        <w:spacing w:line="360" w:lineRule="auto"/>
        <w:jc w:val="both"/>
        <w:rPr>
          <w:rFonts w:ascii="Calibri" w:hAnsi="Calibri" w:cs="Calibri"/>
          <w:color w:val="000000" w:themeColor="text1"/>
        </w:rPr>
      </w:pPr>
    </w:p>
    <w:p w14:paraId="1D276D90" w14:textId="44445274" w:rsidR="00B210DE" w:rsidRPr="00BB4535" w:rsidRDefault="00B210DE"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RCTs themselves are widely known to recruit populations which can often differ from the general population onto which their results are inferred.  </w:t>
      </w:r>
      <w:r w:rsidR="007924D5" w:rsidRPr="00BB4535">
        <w:rPr>
          <w:rFonts w:ascii="Calibri" w:hAnsi="Calibri" w:cs="Calibri"/>
          <w:color w:val="000000" w:themeColor="text1"/>
        </w:rPr>
        <w:t xml:space="preserve">Attempts therefore to supplement prospective data with external information need to be able to handle these imbalances.  </w:t>
      </w:r>
    </w:p>
    <w:p w14:paraId="2B2C73B3" w14:textId="77777777" w:rsidR="007924D5" w:rsidRPr="00BB4535" w:rsidRDefault="007924D5" w:rsidP="00BB4535">
      <w:pPr>
        <w:spacing w:line="360" w:lineRule="auto"/>
        <w:jc w:val="both"/>
        <w:rPr>
          <w:rFonts w:ascii="Calibri" w:hAnsi="Calibri" w:cs="Calibri"/>
          <w:color w:val="000000" w:themeColor="text1"/>
        </w:rPr>
      </w:pPr>
    </w:p>
    <w:p w14:paraId="5F4BE490" w14:textId="5A87FFC8" w:rsidR="007924D5" w:rsidRPr="00BB4535" w:rsidRDefault="007924D5"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Causal Inference tools continue to be developed to estimate efficacy parameters in the presence of imbalances.  Sythentic Controls </w:t>
      </w:r>
      <w:r w:rsidR="00BA659E" w:rsidRPr="00BB4535">
        <w:rPr>
          <w:rFonts w:ascii="Calibri" w:hAnsi="Calibri" w:cs="Calibri"/>
          <w:color w:val="000000" w:themeColor="text1"/>
        </w:rPr>
        <w:t>act by observing the connection between baseline covariates and observed outcomes and attempt tot reliably estimate treatment effects by controlling for this imbalance.  Here we evaluate two approaches of synthetic controls, one based on weights which targets population average treatment effects and one based on parametric models which targets individual treatment effects.</w:t>
      </w:r>
    </w:p>
    <w:p w14:paraId="111B23DD" w14:textId="77777777" w:rsidR="00BA659E" w:rsidRPr="00BB4535" w:rsidRDefault="00BA659E" w:rsidP="00BB4535">
      <w:pPr>
        <w:spacing w:line="360" w:lineRule="auto"/>
        <w:jc w:val="both"/>
        <w:rPr>
          <w:rFonts w:ascii="Calibri" w:hAnsi="Calibri" w:cs="Calibri"/>
          <w:color w:val="000000" w:themeColor="text1"/>
        </w:rPr>
      </w:pPr>
    </w:p>
    <w:p w14:paraId="75427563" w14:textId="77777777" w:rsidR="00660320" w:rsidRPr="00BB4535" w:rsidRDefault="00BA659E"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It is proposed that intuitively this forms a more natural framework than approaches such as </w:t>
      </w:r>
      <w:r w:rsidR="00660320" w:rsidRPr="00BB4535">
        <w:rPr>
          <w:rFonts w:ascii="Calibri" w:hAnsi="Calibri" w:cs="Calibri"/>
          <w:color w:val="000000" w:themeColor="text1"/>
        </w:rPr>
        <w:t xml:space="preserve">Dynamic Bayesian borrowing.  The basis of Bayesian approach is that you define your prior beliefs and allow these to be updated by the observed data.  As Dynamic borrowing allows prior beliefs themselves to be adapted by the observed data it is difficult to quantify exactly what posterior distributions reflect.  </w:t>
      </w:r>
    </w:p>
    <w:p w14:paraId="7F5842D6" w14:textId="77777777" w:rsidR="00660320" w:rsidRPr="00BB4535" w:rsidRDefault="00660320" w:rsidP="00BB4535">
      <w:pPr>
        <w:spacing w:line="360" w:lineRule="auto"/>
        <w:jc w:val="both"/>
        <w:rPr>
          <w:rFonts w:ascii="Calibri" w:hAnsi="Calibri" w:cs="Calibri"/>
          <w:color w:val="000000" w:themeColor="text1"/>
        </w:rPr>
      </w:pPr>
    </w:p>
    <w:p w14:paraId="5666A298" w14:textId="31CF2309" w:rsidR="00BA659E" w:rsidRPr="00BB4535" w:rsidRDefault="00660320" w:rsidP="00BB4535">
      <w:pPr>
        <w:spacing w:line="360" w:lineRule="auto"/>
        <w:jc w:val="both"/>
        <w:rPr>
          <w:rFonts w:ascii="Calibri" w:hAnsi="Calibri" w:cs="Calibri"/>
          <w:color w:val="000000" w:themeColor="text1"/>
        </w:rPr>
      </w:pPr>
      <w:r w:rsidRPr="00BB4535">
        <w:rPr>
          <w:rFonts w:ascii="Calibri" w:hAnsi="Calibri" w:cs="Calibri"/>
          <w:color w:val="000000" w:themeColor="text1"/>
        </w:rPr>
        <w:t>Using a Synthetic control approach, we can still define our beliefs a-priori but allow these beliefs to be conditional on the distribution of baseline covariates.</w:t>
      </w:r>
      <w:r w:rsidR="007B5311" w:rsidRPr="00BB4535">
        <w:rPr>
          <w:rFonts w:ascii="Calibri" w:hAnsi="Calibri" w:cs="Calibri"/>
          <w:color w:val="000000" w:themeColor="text1"/>
        </w:rPr>
        <w:t xml:space="preserve">  Synthetically controlled trials are efficient and the applications here show that study designs can be achieved with a much smaller sample size.  Ultimately this efficiency comes at a cost as the standard of evidence is not the same as a fully randomised trial where the randomisation procedure can be relied upon to balance out known and unknown sources of confounding.    Whilst a valid concern, this may be mitigated somewhat by the standard of evidence demanded in early phase research where signals of efficacy are sought as opposed to more definitive comparisons required in later phase research.</w:t>
      </w:r>
    </w:p>
    <w:p w14:paraId="24354800" w14:textId="77777777" w:rsidR="00660320" w:rsidRPr="00BB4535" w:rsidRDefault="00660320" w:rsidP="00BB4535">
      <w:pPr>
        <w:spacing w:line="360" w:lineRule="auto"/>
        <w:jc w:val="both"/>
        <w:rPr>
          <w:rFonts w:ascii="Calibri" w:hAnsi="Calibri" w:cs="Calibri"/>
          <w:color w:val="000000" w:themeColor="text1"/>
        </w:rPr>
      </w:pPr>
    </w:p>
    <w:p w14:paraId="0B059827" w14:textId="7819A9D8" w:rsidR="00660320" w:rsidRPr="00BB4535" w:rsidRDefault="00660320" w:rsidP="00BB4535">
      <w:pPr>
        <w:spacing w:line="360" w:lineRule="auto"/>
        <w:jc w:val="both"/>
        <w:rPr>
          <w:rFonts w:ascii="Calibri" w:hAnsi="Calibri" w:cs="Calibri"/>
          <w:color w:val="000000" w:themeColor="text1"/>
        </w:rPr>
      </w:pPr>
      <w:r w:rsidRPr="00BB4535">
        <w:rPr>
          <w:rFonts w:ascii="Calibri" w:hAnsi="Calibri" w:cs="Calibri"/>
          <w:color w:val="000000" w:themeColor="text1"/>
        </w:rPr>
        <w:t>Synthetic controls do have their limitations however and there is a necessary assumption of overlap.  In the population average approach we rely on weights which are constrained as being non-negative and summing to 1.  In settings with non-overlap between the external and prospective datasets</w:t>
      </w:r>
      <w:r w:rsidR="00376DF2" w:rsidRPr="00BB4535">
        <w:rPr>
          <w:rFonts w:ascii="Calibri" w:hAnsi="Calibri" w:cs="Calibri"/>
          <w:color w:val="000000" w:themeColor="text1"/>
        </w:rPr>
        <w:t xml:space="preserve">, these weights may become unstable.   In a Personalised Synthetic </w:t>
      </w:r>
      <w:r w:rsidR="00376DF2" w:rsidRPr="00BB4535">
        <w:rPr>
          <w:rFonts w:ascii="Calibri" w:hAnsi="Calibri" w:cs="Calibri"/>
          <w:color w:val="000000" w:themeColor="text1"/>
        </w:rPr>
        <w:lastRenderedPageBreak/>
        <w:t>Control situation non-overlap would result in in extrapolating ‘control models’ beyond their support.  In light of this, it is important that at the design stage the prospective study is designed with this in mind (e.g. restricting the inclusion/exclusion criteria to scenarios which are supported by the synthetic controls).  This however is another advantage over response adaptive designs as at the design stage it is possible to have some control over the baseline covariates of patients recruited into the study where it is not possible to have control over patient outcomes.</w:t>
      </w:r>
    </w:p>
    <w:p w14:paraId="21632B7B" w14:textId="77777777" w:rsidR="00FB18DA" w:rsidRPr="00BB4535" w:rsidRDefault="00FB18DA" w:rsidP="00BB4535">
      <w:pPr>
        <w:spacing w:line="360" w:lineRule="auto"/>
        <w:jc w:val="both"/>
        <w:rPr>
          <w:rFonts w:ascii="Calibri" w:hAnsi="Calibri" w:cs="Calibri"/>
          <w:color w:val="000000" w:themeColor="text1"/>
        </w:rPr>
      </w:pPr>
    </w:p>
    <w:p w14:paraId="07C1A8E4" w14:textId="33880A6E" w:rsidR="00FB18DA" w:rsidRPr="00BB4535" w:rsidRDefault="00FB18DA" w:rsidP="00BB4535">
      <w:pPr>
        <w:spacing w:line="360" w:lineRule="auto"/>
        <w:jc w:val="both"/>
        <w:rPr>
          <w:rFonts w:ascii="Calibri" w:hAnsi="Calibri" w:cs="Calibri"/>
          <w:color w:val="000000" w:themeColor="text1"/>
        </w:rPr>
      </w:pPr>
      <w:r w:rsidRPr="00BB4535">
        <w:rPr>
          <w:rFonts w:ascii="Calibri" w:hAnsi="Calibri" w:cs="Calibri"/>
        </w:rPr>
        <w:t>To demonstrate the use of synthetic controls in trial design we simulate from scenarios which explicitly target violations of exchangeability. After correction of the PSC sampler and use of HPD intervals, personalised synthetic controls achieved coverage typically in the low-to-mid 90% range and were often nearly unbiased under moderate overlap, whilst pooled partial adjustment remained the best-calibrated frequentist comparator. Hybrid (partially synthetic) designs were particularly stable for PSC, with coverage at or above 92% across overlap levels. Residual undercoverage, most visibly under large overlap with a misspecified flexible CFM relative to an exponential data-generating process, and the poor calibration of proximity-weighted PSC, underline the need for careful CFM specification and for restricting designs to regions of adequate covariate support. We also propose a set of tools which can be used by researchers to aid the use of synthetic controls for trial design.</w:t>
      </w:r>
    </w:p>
    <w:p w14:paraId="195FF8AB" w14:textId="2B78DD3D" w:rsidR="00FB18DA" w:rsidRPr="00BB4535" w:rsidRDefault="00FB18DA" w:rsidP="00BB4535">
      <w:pPr>
        <w:spacing w:line="360" w:lineRule="auto"/>
        <w:jc w:val="both"/>
        <w:rPr>
          <w:rFonts w:ascii="Calibri" w:hAnsi="Calibri" w:cs="Calibri"/>
          <w:color w:val="000000" w:themeColor="text1"/>
        </w:rPr>
      </w:pPr>
    </w:p>
    <w:p w14:paraId="2D3EE278" w14:textId="77777777" w:rsidR="00FB18DA" w:rsidRPr="00BB4535" w:rsidRDefault="00FB18DA" w:rsidP="00BB4535">
      <w:pPr>
        <w:spacing w:line="360" w:lineRule="auto"/>
        <w:jc w:val="both"/>
        <w:rPr>
          <w:rFonts w:ascii="Calibri" w:hAnsi="Calibri" w:cs="Calibri"/>
          <w:color w:val="000000" w:themeColor="text1"/>
        </w:rPr>
      </w:pPr>
      <w:r w:rsidRPr="00BB4535">
        <w:rPr>
          <w:rFonts w:ascii="Calibri" w:hAnsi="Calibri" w:cs="Calibri"/>
          <w:color w:val="000000" w:themeColor="text1"/>
        </w:rPr>
        <w:t>We note that synthetic controls themselves depend on a set of assumptions which if not met can lead to bias.  Most notably the assumption of no unmeasured confounders. There may also be issues of v</w:t>
      </w:r>
      <w:r w:rsidR="00282EB1" w:rsidRPr="00BB4535">
        <w:rPr>
          <w:rFonts w:ascii="Calibri" w:hAnsi="Calibri" w:cs="Calibri"/>
          <w:color w:val="000000" w:themeColor="text1"/>
        </w:rPr>
        <w:t xml:space="preserve">alidity </w:t>
      </w:r>
      <w:r w:rsidRPr="00BB4535">
        <w:rPr>
          <w:rFonts w:ascii="Calibri" w:hAnsi="Calibri" w:cs="Calibri"/>
          <w:color w:val="000000" w:themeColor="text1"/>
        </w:rPr>
        <w:t xml:space="preserve">being </w:t>
      </w:r>
      <w:r w:rsidR="00282EB1" w:rsidRPr="00BB4535">
        <w:rPr>
          <w:rFonts w:ascii="Calibri" w:hAnsi="Calibri" w:cs="Calibri"/>
          <w:color w:val="000000" w:themeColor="text1"/>
        </w:rPr>
        <w:t>depend</w:t>
      </w:r>
      <w:r w:rsidRPr="00BB4535">
        <w:rPr>
          <w:rFonts w:ascii="Calibri" w:hAnsi="Calibri" w:cs="Calibri"/>
          <w:color w:val="000000" w:themeColor="text1"/>
        </w:rPr>
        <w:t>ent</w:t>
      </w:r>
      <w:r w:rsidR="00282EB1" w:rsidRPr="00BB4535">
        <w:rPr>
          <w:rFonts w:ascii="Calibri" w:hAnsi="Calibri" w:cs="Calibri"/>
          <w:color w:val="000000" w:themeColor="text1"/>
        </w:rPr>
        <w:t xml:space="preserve"> on comparability of outcome definitions, follow-up, and standard-of-care context between external and trial data sources.</w:t>
      </w:r>
      <w:r w:rsidRPr="00BB4535">
        <w:rPr>
          <w:rFonts w:ascii="Calibri" w:hAnsi="Calibri" w:cs="Calibri"/>
          <w:color w:val="000000" w:themeColor="text1"/>
        </w:rPr>
        <w:t xml:space="preserve">  </w:t>
      </w:r>
    </w:p>
    <w:p w14:paraId="169ECFBD" w14:textId="77777777" w:rsidR="00FB18DA" w:rsidRPr="00BB4535" w:rsidRDefault="00FB18DA" w:rsidP="00BB4535">
      <w:pPr>
        <w:spacing w:line="360" w:lineRule="auto"/>
        <w:jc w:val="both"/>
        <w:rPr>
          <w:rFonts w:ascii="Calibri" w:hAnsi="Calibri" w:cs="Calibri"/>
          <w:color w:val="000000" w:themeColor="text1"/>
        </w:rPr>
      </w:pPr>
    </w:p>
    <w:p w14:paraId="3E975FE2" w14:textId="76C8B0A3" w:rsidR="00282EB1" w:rsidRPr="00BB4535" w:rsidRDefault="00FB18DA" w:rsidP="00BB4535">
      <w:pPr>
        <w:spacing w:line="360" w:lineRule="auto"/>
        <w:jc w:val="both"/>
        <w:rPr>
          <w:rFonts w:ascii="Calibri" w:hAnsi="Calibri" w:cs="Calibri"/>
          <w:color w:val="000000" w:themeColor="text1"/>
        </w:rPr>
      </w:pPr>
      <w:r w:rsidRPr="00BB4535">
        <w:rPr>
          <w:rFonts w:ascii="Calibri" w:hAnsi="Calibri" w:cs="Calibri"/>
          <w:color w:val="000000" w:themeColor="text1"/>
        </w:rPr>
        <w:t xml:space="preserve">It must be acknowledged therefore that Synthetically Controlled Trials do not provide a standard of evidence comparable to directly randomised studies.  Efficient trials, especially those in rare populations must be conducted with balance in mind.  All efficiency comes at a cost but the growing availability of external data as a reliable source of information and issues of generalisability/transportability of RCT results mean that externally controlled trials are likely to have growing prominence.   </w:t>
      </w:r>
    </w:p>
    <w:p w14:paraId="08965F39" w14:textId="77777777" w:rsidR="00797693" w:rsidRPr="00BB4535" w:rsidRDefault="00797693" w:rsidP="00BB4535">
      <w:pPr>
        <w:spacing w:line="360" w:lineRule="auto"/>
        <w:jc w:val="both"/>
        <w:rPr>
          <w:rFonts w:ascii="Calibri" w:hAnsi="Calibri" w:cs="Calibri"/>
          <w:color w:val="000000" w:themeColor="text1"/>
        </w:rPr>
      </w:pPr>
    </w:p>
    <w:p w14:paraId="57B338DC" w14:textId="77777777" w:rsidR="00797693" w:rsidRPr="00BB4535" w:rsidRDefault="00797693" w:rsidP="00BB4535">
      <w:pPr>
        <w:pStyle w:val="ui-markdownparagraph"/>
        <w:numPr>
          <w:ilvl w:val="0"/>
          <w:numId w:val="12"/>
        </w:numPr>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lastRenderedPageBreak/>
        <w:t>Following the recommendation of Cucherat et al. [19], investigators planning a synthetically controlled trial should treat external control supplementation as a design and analysis commitment, not an after-the-fact convenience. The considerations below follow from the methodological framework in Sect. 2 and from the limitations of synthetic control inference under covariate shift.</w:t>
      </w:r>
    </w:p>
    <w:p w14:paraId="3AC5EA2C" w14:textId="37401735" w:rsidR="00797693" w:rsidRPr="00BB4535" w:rsidRDefault="00797693" w:rsidP="00BB4535">
      <w:pPr>
        <w:pStyle w:val="ListParagraph"/>
        <w:spacing w:line="360" w:lineRule="auto"/>
        <w:jc w:val="both"/>
        <w:rPr>
          <w:rFonts w:ascii="Calibri" w:hAnsi="Calibri" w:cs="Calibri"/>
          <w:color w:val="000000" w:themeColor="text1"/>
        </w:rPr>
      </w:pPr>
    </w:p>
    <w:p w14:paraId="0472866C" w14:textId="77777777" w:rsidR="00E465C1" w:rsidRPr="00BB4535" w:rsidRDefault="00E465C1" w:rsidP="00BB4535">
      <w:pPr>
        <w:spacing w:line="360" w:lineRule="auto"/>
        <w:jc w:val="both"/>
        <w:rPr>
          <w:rFonts w:ascii="Calibri" w:hAnsi="Calibri" w:cs="Calibri"/>
          <w:color w:val="000000" w:themeColor="text1"/>
        </w:rPr>
      </w:pPr>
    </w:p>
    <w:p w14:paraId="427E8E20" w14:textId="667217EA" w:rsidR="00E465C1" w:rsidRPr="00BB4535" w:rsidRDefault="00E465C1" w:rsidP="00BB4535">
      <w:pPr>
        <w:pStyle w:val="ListParagraph"/>
        <w:numPr>
          <w:ilvl w:val="0"/>
          <w:numId w:val="12"/>
        </w:numPr>
        <w:spacing w:line="360" w:lineRule="auto"/>
        <w:jc w:val="both"/>
        <w:rPr>
          <w:rFonts w:ascii="Calibri" w:hAnsi="Calibri" w:cs="Calibri"/>
          <w:color w:val="000000" w:themeColor="text1"/>
        </w:rPr>
      </w:pPr>
      <w:r w:rsidRPr="00BB4535">
        <w:rPr>
          <w:rFonts w:ascii="Calibri" w:hAnsi="Calibri" w:cs="Calibri"/>
          <w:color w:val="000000" w:themeColor="text1"/>
        </w:rPr>
        <w:t>Add limitation that the data were generated on exponential distribution but CFM use flexible parametric approach.</w:t>
      </w:r>
    </w:p>
    <w:p w14:paraId="1C08DC36" w14:textId="31C9E296" w:rsidR="00683F59" w:rsidRPr="00BB4535" w:rsidRDefault="00683F59" w:rsidP="00BB4535">
      <w:pPr>
        <w:pStyle w:val="Heading3"/>
        <w:spacing w:before="240" w:after="60" w:line="360" w:lineRule="auto"/>
        <w:rPr>
          <w:rFonts w:ascii="Calibri" w:hAnsi="Calibri" w:cs="Calibri"/>
          <w:color w:val="141414"/>
          <w:sz w:val="29"/>
          <w:szCs w:val="29"/>
        </w:rPr>
      </w:pPr>
      <w:r w:rsidRPr="00BB4535">
        <w:rPr>
          <w:rFonts w:ascii="Calibri" w:hAnsi="Calibri" w:cs="Calibri"/>
          <w:color w:val="000000" w:themeColor="text1"/>
        </w:rPr>
        <w:t>*</w:t>
      </w:r>
      <w:r w:rsidRPr="00BB4535">
        <w:rPr>
          <w:rFonts w:ascii="Calibri" w:hAnsi="Calibri" w:cs="Calibri"/>
          <w:color w:val="141414"/>
          <w:sz w:val="29"/>
          <w:szCs w:val="29"/>
        </w:rPr>
        <w:t xml:space="preserve"> </w:t>
      </w:r>
      <w:r w:rsidRPr="00BB4535">
        <w:rPr>
          <w:rFonts w:ascii="Calibri" w:hAnsi="Calibri" w:cs="Calibri"/>
          <w:color w:val="141414"/>
          <w:sz w:val="29"/>
          <w:szCs w:val="29"/>
        </w:rPr>
        <w:t>Pre-specification of the analysis strategy</w:t>
      </w:r>
    </w:p>
    <w:p w14:paraId="1AF4C901" w14:textId="77777777" w:rsidR="00683F59" w:rsidRPr="00BB4535" w:rsidRDefault="00683F59"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A key advantage of synthetic control approaches over dynamic Bayesian borrowing is interpretability: external information is incorporated through a transparent mechanism (donor weights or a fixed CFM) rather than by letting the degree of borrowing depend on accumulating trial outcomes in ways that are difficult to audit. The primary analysis—fully versus partially synthetic design, choice of population-averaged versus personalised synthetic controls, use of proximity weights, covariate adjustment set—should be pre-specified. Sensitivity analyses (for example, unweighted versus proximity-weighted PSC, full versus partial covariate models) should be planned in advance.</w:t>
      </w:r>
    </w:p>
    <w:p w14:paraId="29AD9CA2" w14:textId="77777777" w:rsidR="00683F59" w:rsidRPr="00BB4535" w:rsidRDefault="00683F59" w:rsidP="00BB4535">
      <w:pPr>
        <w:pStyle w:val="ui-markdownparagraph"/>
        <w:spacing w:before="90" w:beforeAutospacing="0" w:after="90" w:afterAutospacing="0" w:line="360" w:lineRule="auto"/>
        <w:rPr>
          <w:rFonts w:ascii="Calibri" w:hAnsi="Calibri" w:cs="Calibri"/>
          <w:color w:val="141414"/>
          <w:sz w:val="21"/>
          <w:szCs w:val="21"/>
        </w:rPr>
      </w:pPr>
    </w:p>
    <w:p w14:paraId="6101974A" w14:textId="77777777" w:rsidR="00683F59" w:rsidRPr="00BB4535" w:rsidRDefault="00683F59" w:rsidP="00BB4535">
      <w:pPr>
        <w:pStyle w:val="Heading3"/>
        <w:spacing w:before="240" w:after="60" w:line="360" w:lineRule="auto"/>
        <w:rPr>
          <w:rFonts w:ascii="Calibri" w:hAnsi="Calibri" w:cs="Calibri"/>
          <w:color w:val="141414"/>
          <w:sz w:val="29"/>
          <w:szCs w:val="29"/>
        </w:rPr>
      </w:pPr>
      <w:r w:rsidRPr="00BB4535">
        <w:rPr>
          <w:rFonts w:ascii="Calibri" w:hAnsi="Calibri" w:cs="Calibri"/>
          <w:color w:val="141414"/>
          <w:sz w:val="29"/>
          <w:szCs w:val="29"/>
        </w:rPr>
        <w:t>Transportability and overlap</w:t>
      </w:r>
    </w:p>
    <w:p w14:paraId="1515ED25" w14:textId="77777777" w:rsidR="00683F59" w:rsidRPr="00BB4535" w:rsidRDefault="00683F59"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Prospective studies are vulnerable to transportability: even when reliable external control information exists, the enrolled trial population may not be exchangeable with the population that informed the external source. Synthetic control methods require sufficient overlap in measured covariates between the trial cohort and the external control population.</w:t>
      </w:r>
    </w:p>
    <w:p w14:paraId="0826CD05" w14:textId="77777777" w:rsidR="00797693" w:rsidRPr="00BB4535" w:rsidRDefault="00797693" w:rsidP="00BB4535">
      <w:pPr>
        <w:pStyle w:val="ui-markdownparagraph"/>
        <w:spacing w:before="90" w:beforeAutospacing="0" w:after="90" w:afterAutospacing="0" w:line="360" w:lineRule="auto"/>
        <w:rPr>
          <w:rFonts w:ascii="Calibri" w:hAnsi="Calibri" w:cs="Calibri"/>
          <w:color w:val="141414"/>
          <w:sz w:val="21"/>
          <w:szCs w:val="21"/>
        </w:rPr>
      </w:pPr>
    </w:p>
    <w:p w14:paraId="61D8FD45" w14:textId="77777777" w:rsidR="00797693" w:rsidRPr="00BB4535" w:rsidRDefault="00797693" w:rsidP="00BB4535">
      <w:pPr>
        <w:pStyle w:val="ui-markdownparagraph"/>
        <w:spacing w:before="90" w:beforeAutospacing="0" w:after="90" w:afterAutospacing="0" w:line="360" w:lineRule="auto"/>
        <w:rPr>
          <w:rFonts w:ascii="Calibri" w:hAnsi="Calibri" w:cs="Calibri"/>
          <w:color w:val="141414"/>
          <w:sz w:val="21"/>
          <w:szCs w:val="21"/>
        </w:rPr>
      </w:pPr>
      <w:r w:rsidRPr="00BB4535">
        <w:rPr>
          <w:rFonts w:ascii="Calibri" w:hAnsi="Calibri" w:cs="Calibri"/>
          <w:color w:val="141414"/>
          <w:sz w:val="21"/>
          <w:szCs w:val="21"/>
        </w:rPr>
        <w:t>For population-averaged synthetic controls, overlap is enforced through non-negative donor weights summing to one. When overlap is poor, weights can become unstable and a small number of external patients may dominate the synthetic control. For personalised synthetic controls, poor overlap manifests as extrapolation of the CFM beyond the covariate region supported by development data. It is proposed that overlap should be assessed at the design stage, not only after recruitment. Inclusion and exclusion criteria should be chosen so that the expected trial population lies within the support of the external control data and CFM. Covariate balance tables, visual comparisons, and—where proximity weighting is used—effective sample size diagnostics should be pre-specified.</w:t>
      </w:r>
    </w:p>
    <w:p w14:paraId="6B2ABE72" w14:textId="77777777" w:rsidR="00797693" w:rsidRPr="00BB4535" w:rsidRDefault="00797693" w:rsidP="00BB4535">
      <w:pPr>
        <w:pStyle w:val="ui-markdownparagraph"/>
        <w:spacing w:before="90" w:beforeAutospacing="0" w:after="90" w:afterAutospacing="0" w:line="360" w:lineRule="auto"/>
        <w:rPr>
          <w:rFonts w:ascii="Calibri" w:hAnsi="Calibri" w:cs="Calibri"/>
          <w:color w:val="141414"/>
          <w:sz w:val="21"/>
          <w:szCs w:val="21"/>
        </w:rPr>
      </w:pPr>
    </w:p>
    <w:p w14:paraId="41C5EC28" w14:textId="77777777" w:rsidR="00683F59" w:rsidRPr="00BB4535" w:rsidRDefault="00683F59" w:rsidP="00BB4535">
      <w:pPr>
        <w:pStyle w:val="ui-markdownparagraph"/>
        <w:spacing w:before="90" w:beforeAutospacing="0" w:after="90" w:afterAutospacing="0" w:line="360" w:lineRule="auto"/>
        <w:rPr>
          <w:rFonts w:ascii="Calibri" w:hAnsi="Calibri" w:cs="Calibri"/>
          <w:color w:val="141414"/>
          <w:sz w:val="21"/>
          <w:szCs w:val="21"/>
        </w:rPr>
      </w:pPr>
    </w:p>
    <w:p w14:paraId="0C162985" w14:textId="3BCFE67B" w:rsidR="002651EE" w:rsidRPr="00BB4535" w:rsidRDefault="002651EE" w:rsidP="00BB4535">
      <w:pPr>
        <w:spacing w:line="360" w:lineRule="auto"/>
        <w:jc w:val="both"/>
        <w:rPr>
          <w:rFonts w:ascii="Calibri" w:hAnsi="Calibri" w:cs="Calibri"/>
          <w:color w:val="000000" w:themeColor="text1"/>
        </w:rPr>
      </w:pPr>
    </w:p>
    <w:p w14:paraId="65B5DE49" w14:textId="77777777" w:rsidR="002651EE" w:rsidRPr="00BB4535" w:rsidRDefault="002651EE" w:rsidP="00BB4535">
      <w:pPr>
        <w:spacing w:line="360" w:lineRule="auto"/>
        <w:jc w:val="both"/>
        <w:rPr>
          <w:rFonts w:ascii="Calibri" w:eastAsiaTheme="majorEastAsia" w:hAnsi="Calibri" w:cs="Calibri"/>
          <w:color w:val="000000" w:themeColor="text1"/>
        </w:rPr>
      </w:pPr>
    </w:p>
    <w:p w14:paraId="02CBAB12" w14:textId="77777777" w:rsidR="005D582E" w:rsidRPr="00BB4535" w:rsidRDefault="005D582E" w:rsidP="00BB4535">
      <w:pPr>
        <w:spacing w:line="360" w:lineRule="auto"/>
        <w:rPr>
          <w:rFonts w:ascii="Calibri" w:eastAsiaTheme="majorEastAsia" w:hAnsi="Calibri" w:cs="Calibri"/>
          <w:color w:val="0F4761" w:themeColor="accent1" w:themeShade="BF"/>
          <w:kern w:val="2"/>
          <w:sz w:val="32"/>
          <w:szCs w:val="32"/>
          <w:lang w:eastAsia="en-US"/>
          <w14:ligatures w14:val="standardContextual"/>
        </w:rPr>
      </w:pPr>
      <w:r w:rsidRPr="00BB4535">
        <w:rPr>
          <w:rFonts w:ascii="Calibri" w:hAnsi="Calibri" w:cs="Calibri"/>
        </w:rPr>
        <w:br w:type="page"/>
      </w:r>
    </w:p>
    <w:p w14:paraId="0D1D7B4D" w14:textId="3323E317" w:rsidR="002651EE" w:rsidRPr="00BB4535" w:rsidRDefault="002651EE" w:rsidP="00BB4535">
      <w:pPr>
        <w:pStyle w:val="Heading2"/>
        <w:spacing w:line="360" w:lineRule="auto"/>
        <w:rPr>
          <w:rFonts w:ascii="Calibri" w:hAnsi="Calibri" w:cs="Calibri"/>
        </w:rPr>
      </w:pPr>
      <w:r w:rsidRPr="00BB4535">
        <w:rPr>
          <w:rFonts w:ascii="Calibri" w:hAnsi="Calibri" w:cs="Calibri"/>
        </w:rPr>
        <w:lastRenderedPageBreak/>
        <w:t>References</w:t>
      </w:r>
    </w:p>
    <w:p w14:paraId="3F0FF836"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62B21525"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Pocock SJ. The combination of randomized and historical controls in clinical trials. Journal of chronic diseases. 1976 Mar 1;29(3):175-88.</w:t>
      </w:r>
    </w:p>
    <w:p w14:paraId="64E20B00" w14:textId="77777777" w:rsidR="002651EE" w:rsidRPr="00BB4535" w:rsidRDefault="002651EE" w:rsidP="00BB4535">
      <w:pPr>
        <w:pStyle w:val="ListParagraph"/>
        <w:spacing w:line="360" w:lineRule="auto"/>
        <w:jc w:val="both"/>
        <w:rPr>
          <w:rFonts w:ascii="Calibri" w:hAnsi="Calibri" w:cs="Calibri"/>
          <w:color w:val="000000" w:themeColor="text1"/>
          <w:shd w:val="clear" w:color="auto" w:fill="FFFFFF"/>
        </w:rPr>
      </w:pPr>
    </w:p>
    <w:p w14:paraId="4ECCE1AE"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Neuenschwander B, Capkun-Niggli G, Branson M, Spiegelhalter DJ. Summarizing historical information on controls in clinical trials. Clinical Trials. 2010 Feb;7(1):5-18.</w:t>
      </w:r>
    </w:p>
    <w:p w14:paraId="24FAB285" w14:textId="77777777" w:rsidR="002651EE" w:rsidRPr="00BB4535" w:rsidRDefault="002651EE" w:rsidP="00BB4535">
      <w:pPr>
        <w:pStyle w:val="ListParagraph"/>
        <w:spacing w:line="360" w:lineRule="auto"/>
        <w:jc w:val="both"/>
        <w:rPr>
          <w:rFonts w:ascii="Calibri" w:hAnsi="Calibri" w:cs="Calibri"/>
          <w:color w:val="000000" w:themeColor="text1"/>
          <w:shd w:val="clear" w:color="auto" w:fill="FFFFFF"/>
        </w:rPr>
      </w:pPr>
    </w:p>
    <w:p w14:paraId="409F57C8"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Jahanshahi M, Gregg K, Davis G, Ndu A, Miller V, Vockley J, Ollivier C, Franolic T, Sakai S. The use of external controls in FDA regulatory decision making. Therapeutic Innovation &amp; Regulatory Science. 2021 Sep;55(5):1019-35.</w:t>
      </w:r>
    </w:p>
    <w:p w14:paraId="3BF767BA"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1D531CC5"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Lambert J, Lengliné E, Porcher R, Thiébaut R, Zohar S, Chevret S. Enriching single-arm clinical trials with external controls: possibilities and pitfalls. Blood advances. 2023 Oct 10;7(19):5680-90.</w:t>
      </w:r>
    </w:p>
    <w:p w14:paraId="18836F03"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05467779"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[Burger HU, Gerlinger C, Harbron C, Koch A, Posch M, Rochon J, Schiel A. The use of external controls: To what extent can it currently be recommended?. Pharmaceutical Statistics. 2021 Nov;20(6):1002-16.</w:t>
      </w:r>
    </w:p>
    <w:p w14:paraId="7B6204F7"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7A6577C8"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Schmidli H, Häring DA, Thomas M, Cassidy A, Weber S, Bretz F. Beyond randomized clinical trials: use of external controls. Clinical Pharmacology &amp; Therapeutics. 2020 Apr;107(4):806-16.</w:t>
      </w:r>
    </w:p>
    <w:p w14:paraId="21B11DD5"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22D236B1"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Curtis LH, Sola‐Morales O, Heidt J, Saunders‐Hastings P, Walsh L, Casso D, Oliveria S, Mercado T, Zusterzeel R, Sobel RE, Jalbert JJ. Regulatory and HTA considerations for development of real‐world data derived external controls. Clinical Pharmacology &amp; Therapeutics. 2023 Aug;114(2):303-15.</w:t>
      </w:r>
    </w:p>
    <w:p w14:paraId="7588F49F"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221D6D2D"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Nuño MM, Pugh SL, Ji L, Piao J, Dignam JJ, Steingrimsson JA. On the use of external controls in clinical trials. JNCI Monographs. 2025 Mar;2025(68):30-4.</w:t>
      </w:r>
    </w:p>
    <w:p w14:paraId="5DF22319" w14:textId="77777777" w:rsidR="002651EE" w:rsidRPr="00BB4535" w:rsidRDefault="002651EE" w:rsidP="00BB4535">
      <w:pPr>
        <w:spacing w:line="360" w:lineRule="auto"/>
        <w:ind w:left="360"/>
        <w:jc w:val="both"/>
        <w:rPr>
          <w:rFonts w:ascii="Calibri" w:hAnsi="Calibri" w:cs="Calibri"/>
          <w:color w:val="000000" w:themeColor="text1"/>
          <w:shd w:val="clear" w:color="auto" w:fill="FFFFFF"/>
        </w:rPr>
      </w:pPr>
    </w:p>
    <w:p w14:paraId="2D39686D"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Tudor BH, Shargo R, Gray GM, Fierstein JL, Kuo FH, Burton R, Johnson JT, Scully BB, Asante-Korang A, Rehman MA, Ahumada LM. A scoping review of human digital twins in healthcare applications and usage patterns. npj Digital Medicine. 2025 Sep 30;8(1):587.</w:t>
      </w:r>
    </w:p>
    <w:p w14:paraId="0E67D81F"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40DACB6B"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Pammi M, Shah PS, Yang LK, Hagan J, Aghaeepour N, Neu J. Digital twins, synthetic patient data, and in-silico trials: can they empower paediatric clinical trials?. The Lancet Digital Health. 2025 May 1;7(5).</w:t>
      </w:r>
    </w:p>
    <w:p w14:paraId="24BA9D84"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26399C08"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rPr>
      </w:pPr>
      <w:r w:rsidRPr="00BB4535">
        <w:rPr>
          <w:rFonts w:ascii="Calibri" w:hAnsi="Calibri" w:cs="Calibri"/>
          <w:color w:val="000000" w:themeColor="text1"/>
          <w:shd w:val="clear" w:color="auto" w:fill="FFFFFF"/>
        </w:rPr>
        <w:t>[ ] Davi R, Majumdar A, Bexon M, Butowski N, Chandhasin C, Coello M, Das S, Merchant F, Merchant N, Reardon D, Roessner M. CLRM-09. Incorporating external control arm in MDNA55 recurrent glioblastoma registration trial. Neuro-oncology Advances. 2021 Sep 21;3(Suppl 4):iv3.</w:t>
      </w:r>
    </w:p>
    <w:p w14:paraId="0B23B8E6" w14:textId="77777777" w:rsidR="002651EE" w:rsidRPr="00BB4535" w:rsidRDefault="002651EE" w:rsidP="00BB4535">
      <w:pPr>
        <w:spacing w:line="360" w:lineRule="auto"/>
        <w:jc w:val="both"/>
        <w:rPr>
          <w:rFonts w:ascii="Calibri" w:hAnsi="Calibri" w:cs="Calibri"/>
          <w:color w:val="000000" w:themeColor="text1"/>
        </w:rPr>
      </w:pPr>
    </w:p>
    <w:p w14:paraId="747908CC"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rPr>
      </w:pPr>
      <w:r w:rsidRPr="00BB4535">
        <w:rPr>
          <w:rFonts w:ascii="Calibri" w:hAnsi="Calibri" w:cs="Calibri"/>
          <w:color w:val="000000" w:themeColor="text1"/>
          <w:shd w:val="clear" w:color="auto" w:fill="FFFFFF"/>
        </w:rPr>
        <w:t>[ ] Davies J, Martinec M, Delmar P, Coudert M, Bordogna W, Golding S, Martina R, Crane G. Comparative effectiveness from a single-arm trial and real-world data: alectinib versus ceritinib. Journal of comparative effectiveness research. 2018 Sep;7(09):855-65.</w:t>
      </w:r>
    </w:p>
    <w:p w14:paraId="6253719E"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363AAFD0"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 Abadie A, Diamond A, Hainmueller J. Synthetic control methods for comparative case studies: Estimating the effect of California’s tobacco control program. Journal of the American statistical Association. 2010 Jun 1;105(490):493-505.</w:t>
      </w:r>
    </w:p>
    <w:p w14:paraId="04778A3E"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78FF3187"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 Abadie A. Using synthetic controls: Feasibility, data requirements, and methodological aspects. Journal of economic literature. 2021 Jun 1;59(2):391-425.</w:t>
      </w:r>
    </w:p>
    <w:p w14:paraId="711C1368" w14:textId="77777777" w:rsidR="002651EE" w:rsidRPr="00BB4535" w:rsidRDefault="002651EE" w:rsidP="00BB4535">
      <w:pPr>
        <w:spacing w:line="360" w:lineRule="auto"/>
        <w:jc w:val="both"/>
        <w:rPr>
          <w:rFonts w:ascii="Calibri" w:hAnsi="Calibri" w:cs="Calibri"/>
          <w:color w:val="000000" w:themeColor="text1"/>
        </w:rPr>
      </w:pPr>
    </w:p>
    <w:p w14:paraId="5D21774A"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 Thorlund K, Dron L, Park JJ, Mills EJ. Synthetic and external controls in clinical trials–a primer for researchers. Clinical epidemiology. 2020 May 8:457-67.</w:t>
      </w:r>
    </w:p>
    <w:p w14:paraId="67EA2B1F"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1D852AEA"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xml:space="preserve">[ ] Tessoulin B, LETAILLEUR V, Chaillol I, Cherblanc F, Ghesquières H, Peyrade F, Guidez S, Bijou F, Sesques P, Rossi C, Fornecker LM. Synthetic control arm from mixed clinical </w:t>
      </w:r>
      <w:r w:rsidRPr="00BB4535">
        <w:rPr>
          <w:rFonts w:ascii="Calibri" w:hAnsi="Calibri" w:cs="Calibri"/>
          <w:color w:val="000000" w:themeColor="text1"/>
          <w:shd w:val="clear" w:color="auto" w:fill="FFFFFF"/>
        </w:rPr>
        <w:lastRenderedPageBreak/>
        <w:t>trials and real-world data from LYSA group for untreated diffuse large B cell lymphoma patients aged over 80 years: a bona fide strategy for innovative clinical trials.</w:t>
      </w:r>
    </w:p>
    <w:p w14:paraId="18CC2701"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6B011C97"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 Jackson R, Johnson P, Berhane S, Kolamunnage-Dona R, Hughes D, Dodd S, Neoptolemos J, Palmer D, Cox T. Estimating treatment effects using parametric models as counter-factual evidence. BMC medical research methodology. 2025 Apr 9;25(1):91.</w:t>
      </w:r>
    </w:p>
    <w:p w14:paraId="24B2B4C8" w14:textId="77777777" w:rsidR="002651EE" w:rsidRPr="00BB4535" w:rsidRDefault="002651EE" w:rsidP="00BB4535">
      <w:pPr>
        <w:pStyle w:val="ListParagraph"/>
        <w:spacing w:line="360" w:lineRule="auto"/>
        <w:jc w:val="both"/>
        <w:rPr>
          <w:rFonts w:ascii="Calibri" w:hAnsi="Calibri" w:cs="Calibri"/>
          <w:color w:val="000000" w:themeColor="text1"/>
          <w:shd w:val="clear" w:color="auto" w:fill="FFFFFF"/>
        </w:rPr>
      </w:pPr>
    </w:p>
    <w:p w14:paraId="76CE3418"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shd w:val="clear" w:color="auto" w:fill="FFFFFF"/>
        </w:rPr>
        <w:t xml:space="preserve">[ ] Boyer CB, Dahabreh IJ, Steingrimsson JA. Estimating and evaluating counterfactual prediction models. Statistics in Medicine. 2025 Oct;44(23-24):e70287. </w:t>
      </w:r>
    </w:p>
    <w:p w14:paraId="5FB17BF2" w14:textId="77777777" w:rsidR="002651EE" w:rsidRPr="00BB4535" w:rsidRDefault="002651EE" w:rsidP="00BB4535">
      <w:pPr>
        <w:spacing w:line="360" w:lineRule="auto"/>
        <w:jc w:val="both"/>
        <w:rPr>
          <w:rFonts w:ascii="Calibri" w:hAnsi="Calibri" w:cs="Calibri"/>
          <w:color w:val="000000" w:themeColor="text1"/>
        </w:rPr>
      </w:pPr>
    </w:p>
    <w:p w14:paraId="36ECDD17" w14:textId="77777777" w:rsidR="002651EE" w:rsidRPr="00BB4535" w:rsidRDefault="002651EE" w:rsidP="00BB4535">
      <w:pPr>
        <w:pStyle w:val="ListParagraph"/>
        <w:numPr>
          <w:ilvl w:val="0"/>
          <w:numId w:val="10"/>
        </w:numPr>
        <w:spacing w:line="360" w:lineRule="auto"/>
        <w:jc w:val="both"/>
        <w:rPr>
          <w:rFonts w:ascii="Calibri" w:hAnsi="Calibri" w:cs="Calibri"/>
          <w:color w:val="000000" w:themeColor="text1"/>
          <w:shd w:val="clear" w:color="auto" w:fill="FFFFFF"/>
        </w:rPr>
      </w:pPr>
      <w:r w:rsidRPr="00BB4535">
        <w:rPr>
          <w:rFonts w:ascii="Calibri" w:hAnsi="Calibri" w:cs="Calibri"/>
          <w:color w:val="000000" w:themeColor="text1"/>
        </w:rPr>
        <w:t xml:space="preserve">[ ] </w:t>
      </w:r>
      <w:r w:rsidRPr="00BB4535">
        <w:rPr>
          <w:rFonts w:ascii="Calibri" w:hAnsi="Calibri" w:cs="Calibri"/>
          <w:color w:val="000000" w:themeColor="text1"/>
          <w:shd w:val="clear" w:color="auto" w:fill="FFFFFF"/>
        </w:rPr>
        <w:t>Cucherat M, Laporte S, Delaitre O, Behier JM, d’Andon A, Binlich F, Bureau S, Cornu C, Fouret C, Labouret NH, Laviolle B. From single-arm studies to externally controlled studies. Methodological considerations and guidelines. Therapies. 2020 Jan 1;75(1):21-7.</w:t>
      </w:r>
    </w:p>
    <w:p w14:paraId="37EA7D98" w14:textId="77777777" w:rsidR="002651EE" w:rsidRPr="00BB4535" w:rsidRDefault="002651EE" w:rsidP="00BB4535">
      <w:pPr>
        <w:spacing w:line="360" w:lineRule="auto"/>
        <w:ind w:firstLine="60"/>
        <w:jc w:val="both"/>
        <w:rPr>
          <w:rFonts w:ascii="Calibri" w:hAnsi="Calibri" w:cs="Calibri"/>
          <w:color w:val="000000" w:themeColor="text1"/>
          <w:shd w:val="clear" w:color="auto" w:fill="FFFFFF"/>
        </w:rPr>
      </w:pPr>
    </w:p>
    <w:p w14:paraId="39E0F993" w14:textId="77777777" w:rsidR="002651EE" w:rsidRPr="00BB4535" w:rsidRDefault="002651EE" w:rsidP="00BB4535">
      <w:pPr>
        <w:spacing w:line="360" w:lineRule="auto"/>
        <w:jc w:val="both"/>
        <w:rPr>
          <w:rFonts w:ascii="Calibri" w:hAnsi="Calibri" w:cs="Calibri"/>
          <w:color w:val="000000" w:themeColor="text1"/>
          <w:shd w:val="clear" w:color="auto" w:fill="FFFFFF"/>
        </w:rPr>
      </w:pPr>
    </w:p>
    <w:p w14:paraId="06D34F94" w14:textId="77777777" w:rsidR="002651EE" w:rsidRPr="00BB4535" w:rsidRDefault="002651EE" w:rsidP="00BB4535">
      <w:pPr>
        <w:pStyle w:val="ListParagraph"/>
        <w:spacing w:line="360" w:lineRule="auto"/>
        <w:jc w:val="both"/>
        <w:rPr>
          <w:rFonts w:ascii="Calibri" w:hAnsi="Calibri" w:cs="Calibri"/>
          <w:color w:val="000000" w:themeColor="text1"/>
          <w:shd w:val="clear" w:color="auto" w:fill="FFFFFF"/>
        </w:rPr>
      </w:pPr>
    </w:p>
    <w:p w14:paraId="4190A926" w14:textId="51054D40" w:rsidR="00B54433" w:rsidRPr="00BB4535" w:rsidRDefault="00B54433" w:rsidP="00BB4535">
      <w:pPr>
        <w:spacing w:line="360" w:lineRule="auto"/>
        <w:rPr>
          <w:rFonts w:ascii="Calibri" w:hAnsi="Calibri" w:cs="Calibri"/>
          <w:color w:val="000000" w:themeColor="text1"/>
        </w:rPr>
      </w:pPr>
      <w:r w:rsidRPr="00BB4535">
        <w:rPr>
          <w:rFonts w:ascii="Calibri" w:hAnsi="Calibri" w:cs="Calibri"/>
          <w:color w:val="000000" w:themeColor="text1"/>
        </w:rPr>
        <w:br w:type="page"/>
      </w:r>
    </w:p>
    <w:p w14:paraId="3F50996D" w14:textId="77777777" w:rsidR="00B54433" w:rsidRPr="00BB4535" w:rsidRDefault="00B54433" w:rsidP="00BB4535">
      <w:pPr>
        <w:spacing w:line="360" w:lineRule="auto"/>
        <w:jc w:val="both"/>
        <w:rPr>
          <w:rFonts w:ascii="Calibri" w:hAnsi="Calibri" w:cs="Calibri"/>
          <w:lang w:eastAsia="en-US"/>
        </w:rPr>
      </w:pPr>
      <w:r w:rsidRPr="00BB4535">
        <w:rPr>
          <w:rFonts w:ascii="Calibri" w:hAnsi="Calibri" w:cs="Calibri"/>
          <w:lang w:eastAsia="en-US"/>
        </w:rPr>
        <w:lastRenderedPageBreak/>
        <w:t xml:space="preserve">Figure X shows the relative power for each </w:t>
      </w:r>
    </w:p>
    <w:p w14:paraId="121AC856" w14:textId="77777777" w:rsidR="00B54433" w:rsidRPr="00BB4535" w:rsidRDefault="00B54433" w:rsidP="00BB4535">
      <w:pPr>
        <w:spacing w:line="360" w:lineRule="auto"/>
        <w:jc w:val="both"/>
        <w:rPr>
          <w:rFonts w:ascii="Calibri" w:hAnsi="Calibri" w:cs="Calibri"/>
          <w:lang w:eastAsia="en-US"/>
        </w:rPr>
      </w:pPr>
    </w:p>
    <w:p w14:paraId="288447A3" w14:textId="77777777" w:rsidR="00B54433" w:rsidRPr="00BB4535" w:rsidRDefault="00B54433" w:rsidP="00BB4535">
      <w:pPr>
        <w:spacing w:line="360" w:lineRule="auto"/>
        <w:jc w:val="both"/>
        <w:rPr>
          <w:rFonts w:ascii="Calibri" w:hAnsi="Calibri" w:cs="Calibri"/>
          <w:lang w:eastAsia="en-US"/>
        </w:rPr>
      </w:pPr>
    </w:p>
    <w:p w14:paraId="75BCFB1F" w14:textId="77777777" w:rsidR="00B54433" w:rsidRPr="00BB4535" w:rsidRDefault="00B54433" w:rsidP="00BB4535">
      <w:pPr>
        <w:spacing w:line="360" w:lineRule="auto"/>
        <w:jc w:val="both"/>
        <w:rPr>
          <w:rFonts w:ascii="Calibri" w:hAnsi="Calibri" w:cs="Calibri"/>
          <w:lang w:eastAsia="en-US"/>
        </w:rPr>
      </w:pPr>
    </w:p>
    <w:p w14:paraId="6DFADC54" w14:textId="77777777" w:rsidR="00B54433" w:rsidRPr="00BB4535" w:rsidRDefault="00B54433" w:rsidP="00BB4535">
      <w:pPr>
        <w:spacing w:line="360" w:lineRule="auto"/>
        <w:jc w:val="both"/>
        <w:rPr>
          <w:rFonts w:ascii="Calibri" w:hAnsi="Calibri" w:cs="Calibri"/>
          <w:lang w:eastAsia="en-US"/>
        </w:rPr>
      </w:pPr>
      <w:r w:rsidRPr="00BB4535">
        <w:rPr>
          <w:rFonts w:ascii="Calibri" w:hAnsi="Calibri" w:cs="Calibri"/>
          <w:noProof/>
          <w:lang w:eastAsia="en-US"/>
        </w:rPr>
        <w:drawing>
          <wp:inline distT="0" distB="0" distL="0" distR="0" wp14:anchorId="4BE37D53" wp14:editId="714BA7E6">
            <wp:extent cx="5731510" cy="2495550"/>
            <wp:effectExtent l="0" t="0" r="0" b="6350"/>
            <wp:docPr id="3700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45687" name=""/>
                    <pic:cNvPicPr/>
                  </pic:nvPicPr>
                  <pic:blipFill>
                    <a:blip r:embed="rId7"/>
                    <a:stretch>
                      <a:fillRect/>
                    </a:stretch>
                  </pic:blipFill>
                  <pic:spPr>
                    <a:xfrm>
                      <a:off x="0" y="0"/>
                      <a:ext cx="5731510" cy="2495550"/>
                    </a:xfrm>
                    <a:prstGeom prst="rect">
                      <a:avLst/>
                    </a:prstGeom>
                  </pic:spPr>
                </pic:pic>
              </a:graphicData>
            </a:graphic>
          </wp:inline>
        </w:drawing>
      </w:r>
    </w:p>
    <w:p w14:paraId="53715ED9" w14:textId="77777777" w:rsidR="002651EE" w:rsidRPr="00BB4535" w:rsidRDefault="002651EE" w:rsidP="00BB4535">
      <w:pPr>
        <w:spacing w:line="360" w:lineRule="auto"/>
        <w:jc w:val="both"/>
        <w:rPr>
          <w:rFonts w:ascii="Calibri" w:hAnsi="Calibri" w:cs="Calibri"/>
          <w:color w:val="000000" w:themeColor="text1"/>
        </w:rPr>
      </w:pPr>
    </w:p>
    <w:p w14:paraId="1F08967A" w14:textId="77777777" w:rsidR="00954322" w:rsidRPr="00BB4535" w:rsidRDefault="00954322" w:rsidP="00BB4535">
      <w:pPr>
        <w:spacing w:line="360" w:lineRule="auto"/>
        <w:jc w:val="both"/>
        <w:rPr>
          <w:rFonts w:ascii="Calibri" w:hAnsi="Calibri" w:cs="Calibri"/>
          <w:color w:val="000000" w:themeColor="text1"/>
        </w:rPr>
      </w:pPr>
    </w:p>
    <w:p w14:paraId="2D8EF442" w14:textId="77777777" w:rsidR="00954322" w:rsidRPr="00BB4535" w:rsidRDefault="00954322" w:rsidP="00BB4535">
      <w:pPr>
        <w:spacing w:line="360" w:lineRule="auto"/>
        <w:jc w:val="both"/>
        <w:rPr>
          <w:rFonts w:ascii="Calibri" w:hAnsi="Calibri" w:cs="Calibri"/>
          <w:color w:val="000000" w:themeColor="text1"/>
        </w:rPr>
      </w:pPr>
    </w:p>
    <w:p w14:paraId="2BE657C9" w14:textId="77777777" w:rsidR="00BB4535" w:rsidRPr="00BB4535" w:rsidRDefault="00BB4535">
      <w:pPr>
        <w:spacing w:line="360" w:lineRule="auto"/>
        <w:jc w:val="both"/>
        <w:rPr>
          <w:rFonts w:ascii="Calibri" w:hAnsi="Calibri" w:cs="Calibri"/>
          <w:color w:val="000000" w:themeColor="text1"/>
        </w:rPr>
      </w:pPr>
    </w:p>
    <w:sectPr w:rsidR="00BB4535" w:rsidRPr="00BB45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Jackson, Richard [richj23]" w:date="2026-04-22T14:34:00Z" w:initials="JR[">
    <w:p w14:paraId="1A60E8B8" w14:textId="77777777" w:rsidR="00223B47" w:rsidRDefault="00223B47" w:rsidP="00223B47">
      <w:r>
        <w:rPr>
          <w:rStyle w:val="CommentReference"/>
        </w:rPr>
        <w:annotationRef/>
      </w:r>
      <w:r>
        <w:rPr>
          <w:color w:val="212121"/>
          <w:sz w:val="20"/>
          <w:szCs w:val="20"/>
          <w:highlight w:val="white"/>
        </w:rPr>
        <w:t>Zheng Z, Chen K, Zhu P, Wu H, Jiang S, Zhang D, Chow SC, Wu Y. A bayesian dynamic borrowing framework for improving the efficiency of clinical trials. BMC Medical Research Methodology. 2025 Oct 27;25(1):241.</w:t>
      </w:r>
    </w:p>
  </w:comment>
  <w:comment w:id="1" w:author="Jackson, Richard [richj23]" w:date="2026-04-22T15:53:00Z" w:initials="JR[">
    <w:p w14:paraId="5619F304" w14:textId="77777777" w:rsidR="00BE5DDC" w:rsidRDefault="00BE5DDC" w:rsidP="00BE5DDC">
      <w:r>
        <w:rPr>
          <w:rStyle w:val="CommentReference"/>
        </w:rPr>
        <w:annotationRef/>
      </w:r>
      <w:r>
        <w:rPr>
          <w:color w:val="212121"/>
          <w:sz w:val="20"/>
          <w:szCs w:val="20"/>
          <w:highlight w:val="white"/>
        </w:rPr>
        <w:t>Ibrahim JG, Chen MH, Gwon Y, Chen F. The power prior: theory and applications. Statistics in medicine. 2015 Dec 10;34(28):3724-49.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60E8B8" w15:done="0"/>
  <w15:commentEx w15:paraId="5619F304" w15:paraIdParent="1A60E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30AB5A7" w16cex:dateUtc="2026-04-22T13:34:00Z"/>
  <w16cex:commentExtensible w16cex:durableId="0263843D" w16cex:dateUtc="2026-04-2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60E8B8" w16cid:durableId="230AB5A7"/>
  <w16cid:commentId w16cid:paraId="5619F304" w16cid:durableId="026384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1208B"/>
    <w:multiLevelType w:val="hybridMultilevel"/>
    <w:tmpl w:val="37BCB458"/>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5358B"/>
    <w:multiLevelType w:val="multilevel"/>
    <w:tmpl w:val="85E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B61D6"/>
    <w:multiLevelType w:val="hybridMultilevel"/>
    <w:tmpl w:val="568491FC"/>
    <w:lvl w:ilvl="0" w:tplc="E786C536">
      <w:start w:val="9"/>
      <w:numFmt w:val="bullet"/>
      <w:lvlText w:val=""/>
      <w:lvlJc w:val="left"/>
      <w:pPr>
        <w:ind w:left="720" w:hanging="360"/>
      </w:pPr>
      <w:rPr>
        <w:rFonts w:ascii="Symbol" w:eastAsia="Times New Roman"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144B73"/>
    <w:multiLevelType w:val="multilevel"/>
    <w:tmpl w:val="7F6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4D89"/>
    <w:multiLevelType w:val="multilevel"/>
    <w:tmpl w:val="8DAEB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96CB7"/>
    <w:multiLevelType w:val="multilevel"/>
    <w:tmpl w:val="0C2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F4379"/>
    <w:multiLevelType w:val="hybridMultilevel"/>
    <w:tmpl w:val="46B4F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7F7411"/>
    <w:multiLevelType w:val="hybridMultilevel"/>
    <w:tmpl w:val="A67C6376"/>
    <w:lvl w:ilvl="0" w:tplc="74707674">
      <w:start w:val="1"/>
      <w:numFmt w:val="decimal"/>
      <w:lvlText w:val="%1."/>
      <w:lvlJc w:val="left"/>
      <w:pPr>
        <w:ind w:left="720" w:hanging="360"/>
      </w:pPr>
      <w:rPr>
        <w:rFonts w:ascii="Arial" w:hAnsi="Arial" w:cs="Arial" w:hint="default"/>
        <w:color w:val="222222"/>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335F45"/>
    <w:multiLevelType w:val="multilevel"/>
    <w:tmpl w:val="6E925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633C6"/>
    <w:multiLevelType w:val="multilevel"/>
    <w:tmpl w:val="E60E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C4FAC"/>
    <w:multiLevelType w:val="multilevel"/>
    <w:tmpl w:val="9DE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815F4"/>
    <w:multiLevelType w:val="hybridMultilevel"/>
    <w:tmpl w:val="113A5258"/>
    <w:lvl w:ilvl="0" w:tplc="82D21C70">
      <w:start w:val="57"/>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9794735">
    <w:abstractNumId w:val="11"/>
  </w:num>
  <w:num w:numId="2" w16cid:durableId="1093087549">
    <w:abstractNumId w:val="10"/>
  </w:num>
  <w:num w:numId="3" w16cid:durableId="400569251">
    <w:abstractNumId w:val="5"/>
  </w:num>
  <w:num w:numId="4" w16cid:durableId="1079333056">
    <w:abstractNumId w:val="4"/>
  </w:num>
  <w:num w:numId="5" w16cid:durableId="172498450">
    <w:abstractNumId w:val="1"/>
  </w:num>
  <w:num w:numId="6" w16cid:durableId="1669864536">
    <w:abstractNumId w:val="9"/>
  </w:num>
  <w:num w:numId="7" w16cid:durableId="1976329908">
    <w:abstractNumId w:val="3"/>
  </w:num>
  <w:num w:numId="8" w16cid:durableId="2096824523">
    <w:abstractNumId w:val="6"/>
  </w:num>
  <w:num w:numId="9" w16cid:durableId="1266883329">
    <w:abstractNumId w:val="7"/>
  </w:num>
  <w:num w:numId="10" w16cid:durableId="720635103">
    <w:abstractNumId w:val="0"/>
  </w:num>
  <w:num w:numId="11" w16cid:durableId="1603299401">
    <w:abstractNumId w:val="8"/>
  </w:num>
  <w:num w:numId="12" w16cid:durableId="8740031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ackson, Richard [richj23]">
    <w15:presenceInfo w15:providerId="AD" w15:userId="S::richj23@liverpool.ac.uk::8a523a0a-2859-4738-a82e-269746feac2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3D"/>
    <w:rsid w:val="00007776"/>
    <w:rsid w:val="00007B94"/>
    <w:rsid w:val="000A4A84"/>
    <w:rsid w:val="000A675D"/>
    <w:rsid w:val="000F3433"/>
    <w:rsid w:val="00105B48"/>
    <w:rsid w:val="00113A5B"/>
    <w:rsid w:val="001231C7"/>
    <w:rsid w:val="00130FA1"/>
    <w:rsid w:val="0013212F"/>
    <w:rsid w:val="001949E9"/>
    <w:rsid w:val="001A22C5"/>
    <w:rsid w:val="001C5E94"/>
    <w:rsid w:val="00213852"/>
    <w:rsid w:val="00223B47"/>
    <w:rsid w:val="00235711"/>
    <w:rsid w:val="00257263"/>
    <w:rsid w:val="00263829"/>
    <w:rsid w:val="002651EE"/>
    <w:rsid w:val="00282EB1"/>
    <w:rsid w:val="002C1BF3"/>
    <w:rsid w:val="002E11DB"/>
    <w:rsid w:val="002F7294"/>
    <w:rsid w:val="00331A60"/>
    <w:rsid w:val="0034426B"/>
    <w:rsid w:val="00376DF2"/>
    <w:rsid w:val="0038113C"/>
    <w:rsid w:val="003812B3"/>
    <w:rsid w:val="003A3B39"/>
    <w:rsid w:val="003F09FC"/>
    <w:rsid w:val="003F2978"/>
    <w:rsid w:val="00403E29"/>
    <w:rsid w:val="004368D3"/>
    <w:rsid w:val="00486A83"/>
    <w:rsid w:val="004D49D6"/>
    <w:rsid w:val="004E600F"/>
    <w:rsid w:val="00556D18"/>
    <w:rsid w:val="00562FA2"/>
    <w:rsid w:val="005A4D22"/>
    <w:rsid w:val="005C5E90"/>
    <w:rsid w:val="005D0839"/>
    <w:rsid w:val="005D582E"/>
    <w:rsid w:val="005E7BD8"/>
    <w:rsid w:val="00604022"/>
    <w:rsid w:val="00660320"/>
    <w:rsid w:val="0067527C"/>
    <w:rsid w:val="00683F59"/>
    <w:rsid w:val="006A3CBB"/>
    <w:rsid w:val="006E2DDB"/>
    <w:rsid w:val="007466FF"/>
    <w:rsid w:val="0079204E"/>
    <w:rsid w:val="007924D5"/>
    <w:rsid w:val="00797693"/>
    <w:rsid w:val="007B5311"/>
    <w:rsid w:val="007F561E"/>
    <w:rsid w:val="00831E3D"/>
    <w:rsid w:val="008321A3"/>
    <w:rsid w:val="00833B39"/>
    <w:rsid w:val="008A3857"/>
    <w:rsid w:val="008D73C3"/>
    <w:rsid w:val="008E5A22"/>
    <w:rsid w:val="009004A0"/>
    <w:rsid w:val="00954322"/>
    <w:rsid w:val="00965173"/>
    <w:rsid w:val="00980F25"/>
    <w:rsid w:val="00982AE4"/>
    <w:rsid w:val="009971DD"/>
    <w:rsid w:val="009B4910"/>
    <w:rsid w:val="009C4418"/>
    <w:rsid w:val="009E1D1B"/>
    <w:rsid w:val="009E69A2"/>
    <w:rsid w:val="00A3359D"/>
    <w:rsid w:val="00A4320E"/>
    <w:rsid w:val="00A918B8"/>
    <w:rsid w:val="00AA4648"/>
    <w:rsid w:val="00AC5567"/>
    <w:rsid w:val="00B10659"/>
    <w:rsid w:val="00B17F16"/>
    <w:rsid w:val="00B210DE"/>
    <w:rsid w:val="00B54433"/>
    <w:rsid w:val="00BA659E"/>
    <w:rsid w:val="00BB4535"/>
    <w:rsid w:val="00BB52B4"/>
    <w:rsid w:val="00BC66E0"/>
    <w:rsid w:val="00BD13F8"/>
    <w:rsid w:val="00BD4F69"/>
    <w:rsid w:val="00BE5DDC"/>
    <w:rsid w:val="00BF7503"/>
    <w:rsid w:val="00C05532"/>
    <w:rsid w:val="00C23055"/>
    <w:rsid w:val="00C503FB"/>
    <w:rsid w:val="00C60E31"/>
    <w:rsid w:val="00C667FB"/>
    <w:rsid w:val="00D15768"/>
    <w:rsid w:val="00D72964"/>
    <w:rsid w:val="00DB1473"/>
    <w:rsid w:val="00DB2F35"/>
    <w:rsid w:val="00DC6AC4"/>
    <w:rsid w:val="00DD06A2"/>
    <w:rsid w:val="00DF564B"/>
    <w:rsid w:val="00E21B0C"/>
    <w:rsid w:val="00E465C1"/>
    <w:rsid w:val="00E62D50"/>
    <w:rsid w:val="00E82154"/>
    <w:rsid w:val="00ED2A17"/>
    <w:rsid w:val="00EE101D"/>
    <w:rsid w:val="00EF3DB6"/>
    <w:rsid w:val="00F36B39"/>
    <w:rsid w:val="00F6053B"/>
    <w:rsid w:val="00F75317"/>
    <w:rsid w:val="00F832BC"/>
    <w:rsid w:val="00F83BA1"/>
    <w:rsid w:val="00FB18DA"/>
    <w:rsid w:val="00FE1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990"/>
  <w15:chartTrackingRefBased/>
  <w15:docId w15:val="{D1447302-FD88-F34D-B8F5-291AC51CC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6E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31E3D"/>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31E3D"/>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31E3D"/>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31E3D"/>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31E3D"/>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31E3D"/>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31E3D"/>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31E3D"/>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31E3D"/>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3D"/>
    <w:rPr>
      <w:rFonts w:eastAsiaTheme="majorEastAsia" w:cstheme="majorBidi"/>
      <w:color w:val="272727" w:themeColor="text1" w:themeTint="D8"/>
    </w:rPr>
  </w:style>
  <w:style w:type="paragraph" w:styleId="Title">
    <w:name w:val="Title"/>
    <w:basedOn w:val="Normal"/>
    <w:next w:val="Normal"/>
    <w:link w:val="TitleChar"/>
    <w:uiPriority w:val="10"/>
    <w:qFormat/>
    <w:rsid w:val="00831E3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31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3D"/>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31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3D"/>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31E3D"/>
    <w:rPr>
      <w:i/>
      <w:iCs/>
      <w:color w:val="404040" w:themeColor="text1" w:themeTint="BF"/>
    </w:rPr>
  </w:style>
  <w:style w:type="paragraph" w:styleId="ListParagraph">
    <w:name w:val="List Paragraph"/>
    <w:basedOn w:val="Normal"/>
    <w:uiPriority w:val="34"/>
    <w:qFormat/>
    <w:rsid w:val="00831E3D"/>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31E3D"/>
    <w:rPr>
      <w:i/>
      <w:iCs/>
      <w:color w:val="0F4761" w:themeColor="accent1" w:themeShade="BF"/>
    </w:rPr>
  </w:style>
  <w:style w:type="paragraph" w:styleId="IntenseQuote">
    <w:name w:val="Intense Quote"/>
    <w:basedOn w:val="Normal"/>
    <w:next w:val="Normal"/>
    <w:link w:val="IntenseQuoteChar"/>
    <w:uiPriority w:val="30"/>
    <w:qFormat/>
    <w:rsid w:val="00831E3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31E3D"/>
    <w:rPr>
      <w:i/>
      <w:iCs/>
      <w:color w:val="0F4761" w:themeColor="accent1" w:themeShade="BF"/>
    </w:rPr>
  </w:style>
  <w:style w:type="character" w:styleId="IntenseReference">
    <w:name w:val="Intense Reference"/>
    <w:basedOn w:val="DefaultParagraphFont"/>
    <w:uiPriority w:val="32"/>
    <w:qFormat/>
    <w:rsid w:val="00831E3D"/>
    <w:rPr>
      <w:b/>
      <w:bCs/>
      <w:smallCaps/>
      <w:color w:val="0F4761" w:themeColor="accent1" w:themeShade="BF"/>
      <w:spacing w:val="5"/>
    </w:rPr>
  </w:style>
  <w:style w:type="paragraph" w:styleId="NormalWeb">
    <w:name w:val="Normal (Web)"/>
    <w:basedOn w:val="Normal"/>
    <w:uiPriority w:val="99"/>
    <w:unhideWhenUsed/>
    <w:rsid w:val="001A22C5"/>
    <w:pPr>
      <w:spacing w:before="100" w:beforeAutospacing="1" w:after="100" w:afterAutospacing="1"/>
    </w:pPr>
  </w:style>
  <w:style w:type="character" w:styleId="Strong">
    <w:name w:val="Strong"/>
    <w:basedOn w:val="DefaultParagraphFont"/>
    <w:uiPriority w:val="22"/>
    <w:qFormat/>
    <w:rsid w:val="001A22C5"/>
    <w:rPr>
      <w:b/>
      <w:bCs/>
    </w:rPr>
  </w:style>
  <w:style w:type="character" w:customStyle="1" w:styleId="apple-converted-space">
    <w:name w:val="apple-converted-space"/>
    <w:basedOn w:val="DefaultParagraphFont"/>
    <w:rsid w:val="001A22C5"/>
  </w:style>
  <w:style w:type="paragraph" w:styleId="Bibliography">
    <w:name w:val="Bibliography"/>
    <w:basedOn w:val="Normal"/>
    <w:next w:val="Normal"/>
    <w:uiPriority w:val="37"/>
    <w:unhideWhenUsed/>
    <w:rsid w:val="00DF564B"/>
    <w:rPr>
      <w:rFonts w:asciiTheme="minorHAnsi" w:eastAsiaTheme="minorHAnsi" w:hAnsiTheme="minorHAnsi" w:cstheme="minorBidi"/>
      <w:kern w:val="2"/>
      <w:lang w:eastAsia="en-US"/>
      <w14:ligatures w14:val="standardContextual"/>
    </w:rPr>
  </w:style>
  <w:style w:type="paragraph" w:customStyle="1" w:styleId="p1">
    <w:name w:val="p1"/>
    <w:basedOn w:val="Normal"/>
    <w:rsid w:val="00FE187C"/>
    <w:rPr>
      <w:rFonts w:ascii="Trebuchet MS" w:hAnsi="Trebuchet MS"/>
      <w:color w:val="141413"/>
      <w:sz w:val="14"/>
      <w:szCs w:val="14"/>
    </w:rPr>
  </w:style>
  <w:style w:type="character" w:customStyle="1" w:styleId="s1">
    <w:name w:val="s1"/>
    <w:basedOn w:val="DefaultParagraphFont"/>
    <w:rsid w:val="00FE187C"/>
    <w:rPr>
      <w:rFonts w:ascii="Times" w:hAnsi="Times" w:hint="default"/>
      <w:sz w:val="2"/>
      <w:szCs w:val="2"/>
    </w:rPr>
  </w:style>
  <w:style w:type="paragraph" w:styleId="NoSpacing">
    <w:name w:val="No Spacing"/>
    <w:uiPriority w:val="1"/>
    <w:qFormat/>
    <w:rsid w:val="00980F25"/>
  </w:style>
  <w:style w:type="character" w:styleId="PlaceholderText">
    <w:name w:val="Placeholder Text"/>
    <w:basedOn w:val="DefaultParagraphFont"/>
    <w:uiPriority w:val="99"/>
    <w:semiHidden/>
    <w:rsid w:val="00562FA2"/>
    <w:rPr>
      <w:color w:val="666666"/>
    </w:rPr>
  </w:style>
  <w:style w:type="character" w:customStyle="1" w:styleId="mord">
    <w:name w:val="mord"/>
    <w:basedOn w:val="DefaultParagraphFont"/>
    <w:rsid w:val="00DB1473"/>
  </w:style>
  <w:style w:type="character" w:customStyle="1" w:styleId="mopen">
    <w:name w:val="mopen"/>
    <w:basedOn w:val="DefaultParagraphFont"/>
    <w:rsid w:val="00DB1473"/>
  </w:style>
  <w:style w:type="character" w:customStyle="1" w:styleId="mclose">
    <w:name w:val="mclose"/>
    <w:basedOn w:val="DefaultParagraphFont"/>
    <w:rsid w:val="00DB1473"/>
  </w:style>
  <w:style w:type="character" w:customStyle="1" w:styleId="mrel">
    <w:name w:val="mrel"/>
    <w:basedOn w:val="DefaultParagraphFont"/>
    <w:rsid w:val="00DB1473"/>
  </w:style>
  <w:style w:type="character" w:customStyle="1" w:styleId="mbin">
    <w:name w:val="mbin"/>
    <w:basedOn w:val="DefaultParagraphFont"/>
    <w:rsid w:val="00DB1473"/>
  </w:style>
  <w:style w:type="character" w:customStyle="1" w:styleId="vlist-s">
    <w:name w:val="vlist-s"/>
    <w:basedOn w:val="DefaultParagraphFont"/>
    <w:rsid w:val="00F83BA1"/>
  </w:style>
  <w:style w:type="table" w:styleId="TableGrid">
    <w:name w:val="Table Grid"/>
    <w:basedOn w:val="TableNormal"/>
    <w:uiPriority w:val="39"/>
    <w:rsid w:val="00C230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23B47"/>
    <w:rPr>
      <w:sz w:val="16"/>
      <w:szCs w:val="16"/>
    </w:rPr>
  </w:style>
  <w:style w:type="paragraph" w:styleId="CommentText">
    <w:name w:val="annotation text"/>
    <w:basedOn w:val="Normal"/>
    <w:link w:val="CommentTextChar"/>
    <w:uiPriority w:val="99"/>
    <w:semiHidden/>
    <w:unhideWhenUsed/>
    <w:rsid w:val="00223B47"/>
    <w:rPr>
      <w:sz w:val="20"/>
      <w:szCs w:val="20"/>
    </w:rPr>
  </w:style>
  <w:style w:type="character" w:customStyle="1" w:styleId="CommentTextChar">
    <w:name w:val="Comment Text Char"/>
    <w:basedOn w:val="DefaultParagraphFont"/>
    <w:link w:val="CommentText"/>
    <w:uiPriority w:val="99"/>
    <w:semiHidden/>
    <w:rsid w:val="00223B47"/>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23B47"/>
    <w:rPr>
      <w:b/>
      <w:bCs/>
    </w:rPr>
  </w:style>
  <w:style w:type="character" w:customStyle="1" w:styleId="CommentSubjectChar">
    <w:name w:val="Comment Subject Char"/>
    <w:basedOn w:val="CommentTextChar"/>
    <w:link w:val="CommentSubject"/>
    <w:uiPriority w:val="99"/>
    <w:semiHidden/>
    <w:rsid w:val="00223B47"/>
    <w:rPr>
      <w:rFonts w:ascii="Times New Roman" w:eastAsia="Times New Roman" w:hAnsi="Times New Roman" w:cs="Times New Roman"/>
      <w:b/>
      <w:bCs/>
      <w:kern w:val="0"/>
      <w:sz w:val="20"/>
      <w:szCs w:val="20"/>
      <w:lang w:eastAsia="en-GB"/>
      <w14:ligatures w14:val="none"/>
    </w:rPr>
  </w:style>
  <w:style w:type="paragraph" w:customStyle="1" w:styleId="ui-markdownparagraph">
    <w:name w:val="ui-markdown__paragraph"/>
    <w:basedOn w:val="Normal"/>
    <w:rsid w:val="00105B48"/>
    <w:pPr>
      <w:spacing w:before="100" w:beforeAutospacing="1" w:after="100" w:afterAutospacing="1"/>
    </w:pPr>
  </w:style>
  <w:style w:type="character" w:customStyle="1" w:styleId="font-semibold">
    <w:name w:val="font-semibold"/>
    <w:basedOn w:val="DefaultParagraphFont"/>
    <w:rsid w:val="00105B48"/>
  </w:style>
  <w:style w:type="paragraph" w:customStyle="1" w:styleId="ui-markdownlist-item">
    <w:name w:val="ui-markdown__list-item"/>
    <w:basedOn w:val="Normal"/>
    <w:rsid w:val="00105B48"/>
    <w:pPr>
      <w:spacing w:before="100" w:beforeAutospacing="1" w:after="100" w:afterAutospacing="1"/>
    </w:pPr>
  </w:style>
  <w:style w:type="character" w:styleId="HTMLCode">
    <w:name w:val="HTML Code"/>
    <w:basedOn w:val="DefaultParagraphFont"/>
    <w:uiPriority w:val="99"/>
    <w:semiHidden/>
    <w:unhideWhenUsed/>
    <w:rsid w:val="00105B48"/>
    <w:rPr>
      <w:rFonts w:ascii="Courier New" w:eastAsia="Times New Roman" w:hAnsi="Courier New" w:cs="Courier New"/>
      <w:sz w:val="20"/>
      <w:szCs w:val="20"/>
    </w:rPr>
  </w:style>
  <w:style w:type="character" w:styleId="Emphasis">
    <w:name w:val="Emphasis"/>
    <w:basedOn w:val="DefaultParagraphFont"/>
    <w:uiPriority w:val="20"/>
    <w:qFormat/>
    <w:rsid w:val="00105B48"/>
    <w:rPr>
      <w:i/>
      <w:iCs/>
    </w:rPr>
  </w:style>
  <w:style w:type="table" w:styleId="GridTable4-Accent4">
    <w:name w:val="Grid Table 4 Accent 4"/>
    <w:basedOn w:val="TableNormal"/>
    <w:uiPriority w:val="49"/>
    <w:rsid w:val="006E2DD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5693684">
      <w:bodyDiv w:val="1"/>
      <w:marLeft w:val="0"/>
      <w:marRight w:val="0"/>
      <w:marTop w:val="0"/>
      <w:marBottom w:val="0"/>
      <w:divBdr>
        <w:top w:val="none" w:sz="0" w:space="0" w:color="auto"/>
        <w:left w:val="none" w:sz="0" w:space="0" w:color="auto"/>
        <w:bottom w:val="none" w:sz="0" w:space="0" w:color="auto"/>
        <w:right w:val="none" w:sz="0" w:space="0" w:color="auto"/>
      </w:divBdr>
    </w:div>
    <w:div w:id="445197197">
      <w:bodyDiv w:val="1"/>
      <w:marLeft w:val="0"/>
      <w:marRight w:val="0"/>
      <w:marTop w:val="0"/>
      <w:marBottom w:val="0"/>
      <w:divBdr>
        <w:top w:val="none" w:sz="0" w:space="0" w:color="auto"/>
        <w:left w:val="none" w:sz="0" w:space="0" w:color="auto"/>
        <w:bottom w:val="none" w:sz="0" w:space="0" w:color="auto"/>
        <w:right w:val="none" w:sz="0" w:space="0" w:color="auto"/>
      </w:divBdr>
    </w:div>
    <w:div w:id="10217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FC214-474A-CA41-A499-A3105AF9A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24</Pages>
  <Words>5444</Words>
  <Characters>31035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Richard [richj23]</dc:creator>
  <cp:keywords/>
  <dc:description/>
  <cp:lastModifiedBy>Jackson, Richard [richj23]</cp:lastModifiedBy>
  <cp:revision>4</cp:revision>
  <dcterms:created xsi:type="dcterms:W3CDTF">2026-08-17T12:17:00Z</dcterms:created>
  <dcterms:modified xsi:type="dcterms:W3CDTF">2026-08-17T15:04:00Z</dcterms:modified>
</cp:coreProperties>
</file>