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4DC" w:rsidRPr="004514DC" w:rsidRDefault="004514DC" w:rsidP="004514DC">
      <w:pPr>
        <w:jc w:val="center"/>
        <w:rPr>
          <w:b/>
          <w:sz w:val="40"/>
          <w:szCs w:val="40"/>
          <w:u w:val="single"/>
        </w:rPr>
      </w:pPr>
      <w:r w:rsidRPr="004514DC">
        <w:rPr>
          <w:b/>
          <w:sz w:val="40"/>
          <w:szCs w:val="40"/>
          <w:u w:val="single"/>
        </w:rPr>
        <w:t>ASSIGNMENT-3</w:t>
      </w:r>
    </w:p>
    <w:p w:rsidR="00D04F25" w:rsidRDefault="004514DC">
      <w:r w:rsidRPr="004514DC">
        <w:rPr>
          <w:b/>
        </w:rPr>
        <w:t>Ans1.</w:t>
      </w:r>
      <w:r>
        <w:t xml:space="preserve"> </w:t>
      </w:r>
      <w:r w:rsidR="00D04F25">
        <w:t xml:space="preserve">Floating point number approximates a real number to support a </w:t>
      </w:r>
      <w:proofErr w:type="spellStart"/>
      <w:r w:rsidR="00D04F25">
        <w:t>trade off</w:t>
      </w:r>
      <w:proofErr w:type="spellEnd"/>
      <w:r w:rsidR="00D04F25">
        <w:t xml:space="preserve"> between range and precision.</w:t>
      </w:r>
    </w:p>
    <w:p w:rsidR="00D04F25" w:rsidRDefault="00D04F25">
      <w:r>
        <w:t xml:space="preserve">  </w:t>
      </w:r>
      <w:r>
        <w:tab/>
      </w:r>
      <w:r>
        <w:tab/>
      </w:r>
      <w:r>
        <w:tab/>
        <w:t xml:space="preserve">Floating Point Number = Significand * </w:t>
      </w:r>
      <w:proofErr w:type="spellStart"/>
      <w:r>
        <w:t>Base</w:t>
      </w:r>
      <w:r>
        <w:rPr>
          <w:vertAlign w:val="superscript"/>
        </w:rPr>
        <w:t>exponent</w:t>
      </w:r>
      <w:proofErr w:type="spellEnd"/>
      <w:r>
        <w:t xml:space="preserve"> </w:t>
      </w:r>
    </w:p>
    <w:p w:rsidR="00BB127A" w:rsidRDefault="00BB127A"/>
    <w:p w:rsidR="00D357EE" w:rsidRDefault="00BB127A">
      <w:r>
        <w:t xml:space="preserve">Precision is one of the primary attribute of floating point number. </w:t>
      </w:r>
      <w:r w:rsidR="00D04F25">
        <w:t>The smallest change that can be represented in floating point representation is called as precision.</w:t>
      </w:r>
      <w:r>
        <w:t xml:space="preserve"> The number of digits in fractional part of a number determines the precision of a number. For example</w:t>
      </w:r>
      <w:r w:rsidR="00465BF4">
        <w:t>: a</w:t>
      </w:r>
      <w:r>
        <w:t xml:space="preserve"> number 35634.7801 can be represented as 3.56347801* 10</w:t>
      </w:r>
      <w:r>
        <w:rPr>
          <w:vertAlign w:val="superscript"/>
        </w:rPr>
        <w:t>4</w:t>
      </w:r>
      <w:r w:rsidR="00465BF4">
        <w:t>. We can also represent</w:t>
      </w:r>
      <w:r>
        <w:t xml:space="preserve"> the same number as 3.563478*10</w:t>
      </w:r>
      <w:r>
        <w:rPr>
          <w:vertAlign w:val="superscript"/>
        </w:rPr>
        <w:t>4</w:t>
      </w:r>
      <w:r>
        <w:t xml:space="preserve">. The </w:t>
      </w:r>
      <w:r w:rsidRPr="00465BF4">
        <w:rPr>
          <w:b/>
        </w:rPr>
        <w:t>former number has a better precision than later</w:t>
      </w:r>
      <w:r>
        <w:t xml:space="preserve"> which proves that fractional part of a </w:t>
      </w:r>
      <w:proofErr w:type="gramStart"/>
      <w:r>
        <w:t>floating point</w:t>
      </w:r>
      <w:proofErr w:type="gramEnd"/>
      <w:r>
        <w:t xml:space="preserve"> number affects the precision of a number.</w:t>
      </w:r>
    </w:p>
    <w:p w:rsidR="004514DC" w:rsidRDefault="004514DC"/>
    <w:p w:rsidR="004514DC" w:rsidRDefault="004514DC">
      <w:r w:rsidRPr="004514DC">
        <w:rPr>
          <w:b/>
        </w:rPr>
        <w:t xml:space="preserve">Ans2. </w:t>
      </w:r>
      <w:r w:rsidR="006C70EE">
        <w:rPr>
          <w:b/>
        </w:rPr>
        <w:t xml:space="preserve"> </w:t>
      </w:r>
      <w:r w:rsidR="006C70EE">
        <w:t xml:space="preserve">A floating point number is represented </w:t>
      </w:r>
      <w:proofErr w:type="gramStart"/>
      <w:r w:rsidR="006C70EE">
        <w:t>using :</w:t>
      </w:r>
      <w:proofErr w:type="gramEnd"/>
    </w:p>
    <w:p w:rsidR="006C70EE" w:rsidRDefault="006C70EE" w:rsidP="006C70EE">
      <w:pPr>
        <w:pStyle w:val="ListParagraph"/>
        <w:numPr>
          <w:ilvl w:val="0"/>
          <w:numId w:val="1"/>
        </w:numPr>
      </w:pPr>
      <w:r>
        <w:t>Sign bit</w:t>
      </w:r>
    </w:p>
    <w:p w:rsidR="006C70EE" w:rsidRDefault="006C70EE" w:rsidP="006C70EE">
      <w:pPr>
        <w:pStyle w:val="ListParagraph"/>
        <w:numPr>
          <w:ilvl w:val="0"/>
          <w:numId w:val="1"/>
        </w:numPr>
      </w:pPr>
      <w:r>
        <w:t>Exponent</w:t>
      </w:r>
    </w:p>
    <w:p w:rsidR="006C70EE" w:rsidRDefault="006C70EE" w:rsidP="006C70EE">
      <w:pPr>
        <w:pStyle w:val="ListParagraph"/>
        <w:numPr>
          <w:ilvl w:val="0"/>
          <w:numId w:val="1"/>
        </w:numPr>
      </w:pPr>
      <w:r>
        <w:t>Fractional part</w:t>
      </w:r>
    </w:p>
    <w:p w:rsidR="006C70EE" w:rsidRDefault="006C70EE" w:rsidP="006C70EE">
      <w:pPr>
        <w:pStyle w:val="ListParagraph"/>
        <w:ind w:left="2160" w:firstLine="720"/>
      </w:pPr>
      <w:proofErr w:type="gramStart"/>
      <w:r>
        <w:t>where  true</w:t>
      </w:r>
      <w:proofErr w:type="gramEnd"/>
      <w:r>
        <w:t xml:space="preserve"> value of a number is:-</w:t>
      </w:r>
    </w:p>
    <w:p w:rsidR="006C70EE" w:rsidRDefault="006C70EE" w:rsidP="006C70EE">
      <w:r>
        <w:t xml:space="preserve">                      </w:t>
      </w:r>
      <w:r>
        <w:rPr>
          <w:noProof/>
        </w:rPr>
        <w:drawing>
          <wp:inline distT="0" distB="0" distL="0" distR="0" wp14:anchorId="13A0E453" wp14:editId="7AB29D95">
            <wp:extent cx="3762375" cy="3774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660" cy="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EE" w:rsidRDefault="006C70EE" w:rsidP="006C70EE">
      <w:r>
        <w:t>And for a 16-bit number</w:t>
      </w:r>
      <w:r w:rsidR="007E1CE1">
        <w:t xml:space="preserve"> repres</w:t>
      </w:r>
      <w:r w:rsidR="000253BA">
        <w:t>e</w:t>
      </w:r>
      <w:r w:rsidR="007E1CE1">
        <w:t>n</w:t>
      </w:r>
      <w:bookmarkStart w:id="0" w:name="_GoBack"/>
      <w:bookmarkEnd w:id="0"/>
      <w:r w:rsidR="000253BA">
        <w:t>tation</w:t>
      </w:r>
      <w:r>
        <w:t>:</w:t>
      </w:r>
    </w:p>
    <w:p w:rsidR="006C70EE" w:rsidRDefault="006C70EE" w:rsidP="006C70EE">
      <w:r>
        <w:t xml:space="preserve">                      </w:t>
      </w:r>
      <w:r>
        <w:rPr>
          <w:noProof/>
        </w:rPr>
        <w:drawing>
          <wp:inline distT="0" distB="0" distL="0" distR="0" wp14:anchorId="096B3EAD" wp14:editId="07065966">
            <wp:extent cx="39243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43"/>
                    <a:stretch/>
                  </pic:blipFill>
                  <pic:spPr bwMode="auto">
                    <a:xfrm>
                      <a:off x="0" y="0"/>
                      <a:ext cx="39243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0EE" w:rsidRDefault="006C70EE" w:rsidP="006C70EE">
      <w:r>
        <w:t xml:space="preserve">Now, if the 5-bit exponent is 00000 and fraction is not equal to 0 then it is a </w:t>
      </w:r>
      <w:r w:rsidRPr="006C70EE">
        <w:rPr>
          <w:b/>
        </w:rPr>
        <w:t>Subnormal number.</w:t>
      </w:r>
      <w:r>
        <w:rPr>
          <w:b/>
        </w:rPr>
        <w:t xml:space="preserve"> </w:t>
      </w:r>
      <w:r>
        <w:t>In this case, number is represented as:</w:t>
      </w:r>
    </w:p>
    <w:p w:rsidR="006C70EE" w:rsidRDefault="006C70EE" w:rsidP="006C70EE">
      <w:pPr>
        <w:ind w:left="1440" w:firstLine="720"/>
      </w:pPr>
      <w:r>
        <w:t xml:space="preserve"> Number = (-</w:t>
      </w:r>
      <w:proofErr w:type="gramStart"/>
      <w:r>
        <w:t>1)</w:t>
      </w:r>
      <w:r>
        <w:rPr>
          <w:vertAlign w:val="superscript"/>
        </w:rPr>
        <w:t>sign</w:t>
      </w:r>
      <w:proofErr w:type="gramEnd"/>
      <w:r>
        <w:t xml:space="preserve"> * 2</w:t>
      </w:r>
      <w:r>
        <w:rPr>
          <w:vertAlign w:val="superscript"/>
        </w:rPr>
        <w:t>(-14)</w:t>
      </w:r>
      <w:r>
        <w:t xml:space="preserve"> * (0.0 + fraction)</w:t>
      </w:r>
    </w:p>
    <w:p w:rsidR="00830A2F" w:rsidRPr="00AA77A0" w:rsidRDefault="00AA77A0" w:rsidP="00830A2F">
      <w:pPr>
        <w:rPr>
          <w:vertAlign w:val="superscript"/>
        </w:rPr>
      </w:pPr>
      <w:r w:rsidRPr="00AA77A0">
        <w:rPr>
          <w:b/>
        </w:rPr>
        <w:t>e.g.-</w:t>
      </w:r>
      <w:r>
        <w:t xml:space="preserve"> subnormal number </w:t>
      </w:r>
      <w:r w:rsidRPr="00AA77A0">
        <w:rPr>
          <w:b/>
        </w:rPr>
        <w:t>1000000110010101</w:t>
      </w:r>
      <w:r>
        <w:t xml:space="preserve"> is equal to </w:t>
      </w:r>
      <w:r w:rsidRPr="00AA77A0">
        <w:rPr>
          <w:b/>
        </w:rPr>
        <w:t>-2.413988113*10</w:t>
      </w:r>
      <w:r w:rsidRPr="00AA77A0">
        <w:rPr>
          <w:b/>
          <w:vertAlign w:val="superscript"/>
        </w:rPr>
        <w:t>-5</w:t>
      </w:r>
    </w:p>
    <w:p w:rsidR="006C70EE" w:rsidRDefault="006C70EE" w:rsidP="006C70EE">
      <w:r>
        <w:t xml:space="preserve">If the </w:t>
      </w:r>
      <w:proofErr w:type="gramStart"/>
      <w:r>
        <w:t>5 bit</w:t>
      </w:r>
      <w:proofErr w:type="gramEnd"/>
      <w:r>
        <w:t xml:space="preserve"> exponent is between </w:t>
      </w:r>
      <w:r w:rsidR="00A03608">
        <w:t>(</w:t>
      </w:r>
      <w:r>
        <w:t>00001-11110</w:t>
      </w:r>
      <w:r w:rsidR="00A03608">
        <w:t>)</w:t>
      </w:r>
      <w:r>
        <w:t xml:space="preserve"> then it is a </w:t>
      </w:r>
      <w:r w:rsidRPr="006C70EE">
        <w:rPr>
          <w:b/>
        </w:rPr>
        <w:t>Normal</w:t>
      </w:r>
      <w:r>
        <w:rPr>
          <w:b/>
        </w:rPr>
        <w:t>ized</w:t>
      </w:r>
      <w:r w:rsidRPr="006C70EE">
        <w:rPr>
          <w:b/>
        </w:rPr>
        <w:t xml:space="preserve"> number</w:t>
      </w:r>
      <w:r>
        <w:rPr>
          <w:b/>
        </w:rPr>
        <w:t xml:space="preserve"> </w:t>
      </w:r>
      <w:r>
        <w:t>and is represented as:</w:t>
      </w:r>
    </w:p>
    <w:p w:rsidR="006C70EE" w:rsidRDefault="006C70EE" w:rsidP="006C70EE">
      <w:r>
        <w:tab/>
      </w:r>
      <w:r>
        <w:tab/>
      </w:r>
      <w:r>
        <w:tab/>
        <w:t>Number = (-</w:t>
      </w:r>
      <w:proofErr w:type="gramStart"/>
      <w:r>
        <w:t>1)</w:t>
      </w:r>
      <w:r>
        <w:rPr>
          <w:vertAlign w:val="superscript"/>
        </w:rPr>
        <w:t>sign</w:t>
      </w:r>
      <w:proofErr w:type="gramEnd"/>
      <w:r>
        <w:rPr>
          <w:vertAlign w:val="superscript"/>
        </w:rPr>
        <w:t xml:space="preserve"> </w:t>
      </w:r>
      <w:r>
        <w:t>* 2</w:t>
      </w:r>
      <w:r>
        <w:rPr>
          <w:vertAlign w:val="superscript"/>
        </w:rPr>
        <w:t xml:space="preserve">(exponent – 15) </w:t>
      </w:r>
      <w:r w:rsidR="00A03608">
        <w:t>* (1.0 + fraction)</w:t>
      </w:r>
    </w:p>
    <w:p w:rsidR="00A03608" w:rsidRPr="00AA77A0" w:rsidRDefault="00AA77A0" w:rsidP="006C70EE">
      <w:pPr>
        <w:rPr>
          <w:vertAlign w:val="superscript"/>
        </w:rPr>
      </w:pPr>
      <w:proofErr w:type="spellStart"/>
      <w:r>
        <w:rPr>
          <w:b/>
        </w:rPr>
        <w:t>e.g</w:t>
      </w:r>
      <w:proofErr w:type="spellEnd"/>
      <w:r>
        <w:t xml:space="preserve">- normalized number </w:t>
      </w:r>
      <w:r w:rsidRPr="00AA77A0">
        <w:rPr>
          <w:b/>
        </w:rPr>
        <w:t>1110000110010101</w:t>
      </w:r>
      <w:r>
        <w:t xml:space="preserve"> is equal to </w:t>
      </w:r>
      <w:r w:rsidRPr="00AA77A0">
        <w:rPr>
          <w:b/>
        </w:rPr>
        <w:t>-7.145*10</w:t>
      </w:r>
      <w:r w:rsidRPr="00AA77A0">
        <w:rPr>
          <w:b/>
          <w:vertAlign w:val="superscript"/>
        </w:rPr>
        <w:t>2</w:t>
      </w:r>
    </w:p>
    <w:p w:rsidR="00903F8E" w:rsidRDefault="00903F8E" w:rsidP="006C70EE">
      <w:pPr>
        <w:rPr>
          <w:b/>
        </w:rPr>
      </w:pPr>
    </w:p>
    <w:p w:rsidR="00903F8E" w:rsidRDefault="00903F8E" w:rsidP="006C70EE">
      <w:pPr>
        <w:rPr>
          <w:b/>
        </w:rPr>
      </w:pPr>
    </w:p>
    <w:p w:rsidR="00903F8E" w:rsidRDefault="00903F8E" w:rsidP="006C70EE">
      <w:pPr>
        <w:rPr>
          <w:b/>
        </w:rPr>
      </w:pPr>
    </w:p>
    <w:p w:rsidR="00903F8E" w:rsidRDefault="00903F8E" w:rsidP="006C70EE">
      <w:pPr>
        <w:rPr>
          <w:b/>
        </w:rPr>
      </w:pPr>
    </w:p>
    <w:p w:rsidR="00903F8E" w:rsidRDefault="00903F8E" w:rsidP="006C70EE">
      <w:pPr>
        <w:rPr>
          <w:b/>
        </w:rPr>
      </w:pPr>
    </w:p>
    <w:p w:rsidR="00A03608" w:rsidRDefault="00A03608" w:rsidP="006C70EE">
      <w:r w:rsidRPr="00A03608">
        <w:rPr>
          <w:b/>
        </w:rPr>
        <w:t>Ans3.</w:t>
      </w:r>
      <w:r>
        <w:rPr>
          <w:b/>
        </w:rPr>
        <w:t xml:space="preserve"> </w:t>
      </w:r>
      <w:r>
        <w:t xml:space="preserve">The standard IEEE754 defines </w:t>
      </w:r>
      <w:r w:rsidR="00903F8E">
        <w:t>five rounding rules as described below:</w:t>
      </w:r>
    </w:p>
    <w:p w:rsidR="00903F8E" w:rsidRDefault="00903F8E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 xml:space="preserve">Round to nearest, ties to </w:t>
      </w:r>
      <w:proofErr w:type="gramStart"/>
      <w:r w:rsidRPr="00903F8E">
        <w:rPr>
          <w:b/>
        </w:rPr>
        <w:t>even</w:t>
      </w:r>
      <w:r>
        <w:t xml:space="preserve"> :</w:t>
      </w:r>
      <w:proofErr w:type="gramEnd"/>
      <w:r>
        <w:t xml:space="preserve">- rounds to the nearest even value; even if the number falls midway. This is default for binary </w:t>
      </w:r>
      <w:proofErr w:type="gramStart"/>
      <w:r>
        <w:t>floating point</w:t>
      </w:r>
      <w:proofErr w:type="gramEnd"/>
      <w:r>
        <w:t xml:space="preserve"> numbers and also recommended for decimal numbers.</w:t>
      </w:r>
    </w:p>
    <w:p w:rsidR="00903F8E" w:rsidRDefault="00903F8E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 xml:space="preserve">Round to nearest, ties away from </w:t>
      </w:r>
      <w:proofErr w:type="gramStart"/>
      <w:r w:rsidRPr="00903F8E">
        <w:rPr>
          <w:b/>
        </w:rPr>
        <w:t>0</w:t>
      </w:r>
      <w:r>
        <w:t xml:space="preserve"> :</w:t>
      </w:r>
      <w:proofErr w:type="gramEnd"/>
      <w:r>
        <w:t>- rounds to the nearest value above( for positive numbers) and below( for negative numbers) that makes the resultant value away from zero. It is recommended for decimal floating numbers.</w:t>
      </w:r>
    </w:p>
    <w:p w:rsidR="00903F8E" w:rsidRDefault="00903F8E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 xml:space="preserve">Round towards </w:t>
      </w:r>
      <w:proofErr w:type="gramStart"/>
      <w:r w:rsidRPr="00903F8E">
        <w:rPr>
          <w:b/>
        </w:rPr>
        <w:t>0</w:t>
      </w:r>
      <w:r>
        <w:t xml:space="preserve"> :</w:t>
      </w:r>
      <w:proofErr w:type="gramEnd"/>
      <w:r>
        <w:t>- directed rounding towards 0.</w:t>
      </w:r>
    </w:p>
    <w:p w:rsidR="00903F8E" w:rsidRDefault="00A76D15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>Round towards +</w:t>
      </w:r>
      <w:proofErr w:type="spellStart"/>
      <w:proofErr w:type="gramStart"/>
      <w:r w:rsidRPr="00903F8E">
        <w:rPr>
          <w:b/>
        </w:rPr>
        <w:t>inf</w:t>
      </w:r>
      <w:proofErr w:type="spellEnd"/>
      <w:r w:rsidR="00903F8E">
        <w:t>:-</w:t>
      </w:r>
      <w:proofErr w:type="gramEnd"/>
      <w:r w:rsidR="00903F8E">
        <w:t xml:space="preserve"> directed rounding towards positive infinity</w:t>
      </w:r>
    </w:p>
    <w:p w:rsidR="00903F8E" w:rsidRDefault="00903F8E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>Round towards -</w:t>
      </w:r>
      <w:proofErr w:type="spellStart"/>
      <w:proofErr w:type="gramStart"/>
      <w:r w:rsidRPr="00903F8E">
        <w:rPr>
          <w:b/>
        </w:rPr>
        <w:t>inf</w:t>
      </w:r>
      <w:proofErr w:type="spellEnd"/>
      <w:r>
        <w:t xml:space="preserve"> :</w:t>
      </w:r>
      <w:proofErr w:type="gramEnd"/>
      <w:r>
        <w:t>- directed rounding towards nega</w:t>
      </w:r>
      <w:r>
        <w:t>tive infinity</w:t>
      </w:r>
    </w:p>
    <w:p w:rsidR="00903F8E" w:rsidRDefault="00903F8E" w:rsidP="00903F8E">
      <w:pPr>
        <w:pStyle w:val="ListParagraph"/>
      </w:pPr>
      <w:r>
        <w:t xml:space="preserve">              </w:t>
      </w:r>
    </w:p>
    <w:p w:rsidR="00903F8E" w:rsidRDefault="00903F8E" w:rsidP="00903F8E">
      <w:pPr>
        <w:pStyle w:val="ListParagraph"/>
      </w:pPr>
      <w:r>
        <w:t xml:space="preserve">The first two rules are round to nearest value while the other three are Directed </w:t>
      </w:r>
      <w:proofErr w:type="spellStart"/>
      <w:r>
        <w:t>Roundings</w:t>
      </w:r>
      <w:proofErr w:type="spellEnd"/>
      <w:r>
        <w:t>.</w:t>
      </w:r>
    </w:p>
    <w:p w:rsidR="00903F8E" w:rsidRDefault="00A76D15" w:rsidP="00903F8E">
      <w:pPr>
        <w:pStyle w:val="ListParagraph"/>
      </w:pPr>
      <w:r>
        <w:t xml:space="preserve">Example of rounding of four different values according to each rule is given as:  </w:t>
      </w:r>
      <w:r w:rsidR="00903F8E">
        <w:t xml:space="preserve"> </w:t>
      </w:r>
    </w:p>
    <w:p w:rsidR="00A76D15" w:rsidRDefault="00A76D15" w:rsidP="00903F8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418"/>
        <w:gridCol w:w="1341"/>
        <w:gridCol w:w="1352"/>
        <w:gridCol w:w="1276"/>
      </w:tblGrid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Rule</w:t>
            </w:r>
          </w:p>
        </w:tc>
        <w:tc>
          <w:tcPr>
            <w:tcW w:w="1418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+1.5</w:t>
            </w:r>
          </w:p>
        </w:tc>
        <w:tc>
          <w:tcPr>
            <w:tcW w:w="1341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+2.5</w:t>
            </w:r>
          </w:p>
        </w:tc>
        <w:tc>
          <w:tcPr>
            <w:tcW w:w="1352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-1.5</w:t>
            </w:r>
          </w:p>
        </w:tc>
        <w:tc>
          <w:tcPr>
            <w:tcW w:w="1276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-2.5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 nearest, ties to even</w:t>
            </w:r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 nearest, ties away from 0</w:t>
            </w:r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+3.0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-3.0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towards 0</w:t>
            </w:r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+1.0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-1.0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towards +</w:t>
            </w:r>
            <w:proofErr w:type="spellStart"/>
            <w:r w:rsidRPr="00A76D15">
              <w:t>inf</w:t>
            </w:r>
            <w:proofErr w:type="spellEnd"/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+3.0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-1.0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towards -</w:t>
            </w:r>
            <w:proofErr w:type="spellStart"/>
            <w:r w:rsidRPr="00A76D15">
              <w:t>inf</w:t>
            </w:r>
            <w:proofErr w:type="spellEnd"/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+1.0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-3.0</w:t>
            </w:r>
          </w:p>
        </w:tc>
      </w:tr>
    </w:tbl>
    <w:p w:rsidR="00903F8E" w:rsidRDefault="00903F8E" w:rsidP="00903F8E">
      <w:pPr>
        <w:pStyle w:val="ListParagraph"/>
      </w:pPr>
    </w:p>
    <w:p w:rsidR="00A76D15" w:rsidRDefault="00A76D15" w:rsidP="00903F8E">
      <w:pPr>
        <w:pStyle w:val="ListParagraph"/>
      </w:pPr>
    </w:p>
    <w:p w:rsidR="00A76D15" w:rsidRPr="00903F8E" w:rsidRDefault="00A76D15" w:rsidP="00903F8E">
      <w:pPr>
        <w:pStyle w:val="ListParagraph"/>
      </w:pPr>
    </w:p>
    <w:p w:rsidR="004514DC" w:rsidRDefault="004514DC"/>
    <w:sectPr w:rsidR="00451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8384E"/>
    <w:multiLevelType w:val="hybridMultilevel"/>
    <w:tmpl w:val="E3C0B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0E4B"/>
    <w:multiLevelType w:val="hybridMultilevel"/>
    <w:tmpl w:val="BE963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EE"/>
    <w:rsid w:val="000253BA"/>
    <w:rsid w:val="004514DC"/>
    <w:rsid w:val="00465BF4"/>
    <w:rsid w:val="006C70EE"/>
    <w:rsid w:val="007E1CE1"/>
    <w:rsid w:val="00830A2F"/>
    <w:rsid w:val="00903F8E"/>
    <w:rsid w:val="00A03608"/>
    <w:rsid w:val="00A76D15"/>
    <w:rsid w:val="00AA77A0"/>
    <w:rsid w:val="00BB127A"/>
    <w:rsid w:val="00D04F25"/>
    <w:rsid w:val="00D3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678"/>
  <w15:chartTrackingRefBased/>
  <w15:docId w15:val="{8A3EA645-1376-49D7-8B7D-2473733C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EE"/>
    <w:pPr>
      <w:ind w:left="720"/>
      <w:contextualSpacing/>
    </w:pPr>
  </w:style>
  <w:style w:type="table" w:styleId="TableGrid">
    <w:name w:val="Table Grid"/>
    <w:basedOn w:val="TableNormal"/>
    <w:uiPriority w:val="39"/>
    <w:rsid w:val="00A7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MT2017513 Richa Gupta</dc:creator>
  <cp:keywords/>
  <dc:description/>
  <cp:lastModifiedBy>MT2017513 Richa Gupta</cp:lastModifiedBy>
  <cp:revision>4</cp:revision>
  <dcterms:created xsi:type="dcterms:W3CDTF">2018-10-30T11:32:00Z</dcterms:created>
  <dcterms:modified xsi:type="dcterms:W3CDTF">2018-10-30T14:11:00Z</dcterms:modified>
</cp:coreProperties>
</file>