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4E8" w:rsidRDefault="00935CDA">
      <w:pPr>
        <w:rPr>
          <w:lang w:val="en-US"/>
        </w:rPr>
      </w:pPr>
      <w:r>
        <w:rPr>
          <w:lang w:val="en-US"/>
        </w:rPr>
        <w:t>Solution4)</w:t>
      </w:r>
    </w:p>
    <w:p w:rsidR="00935CDA" w:rsidRDefault="00935CDA" w:rsidP="00935CDA">
      <w:pPr>
        <w:rPr>
          <w:lang w:val="en-US"/>
        </w:rPr>
      </w:pPr>
      <w:r>
        <w:rPr>
          <w:lang w:val="en-US"/>
        </w:rPr>
        <w:t>Application of identifying relationship rule is that the weak entity is converted to an entity containing its primary key as the primary key of the connected strong entities and its foreign keys as the primary keys of the connected strong entities.</w:t>
      </w:r>
    </w:p>
    <w:p w:rsidR="00935CDA" w:rsidRPr="00935CDA" w:rsidRDefault="00935CDA">
      <w:pPr>
        <w:rPr>
          <w:lang w:val="en-US"/>
        </w:rPr>
      </w:pPr>
      <w:r>
        <w:rPr>
          <w:noProof/>
          <w:lang w:val="en-US"/>
        </w:rPr>
        <w:drawing>
          <wp:inline distT="0" distB="0" distL="0" distR="0">
            <wp:extent cx="5731510" cy="251784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2517847"/>
                    </a:xfrm>
                    <a:prstGeom prst="rect">
                      <a:avLst/>
                    </a:prstGeom>
                    <a:noFill/>
                    <a:ln w="9525">
                      <a:noFill/>
                      <a:miter lim="800000"/>
                      <a:headEnd/>
                      <a:tailEnd/>
                    </a:ln>
                  </pic:spPr>
                </pic:pic>
              </a:graphicData>
            </a:graphic>
          </wp:inline>
        </w:drawing>
      </w:r>
    </w:p>
    <w:sectPr w:rsidR="00935CDA" w:rsidRPr="00935CDA" w:rsidSect="00D444E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5CDA"/>
    <w:rsid w:val="00935CDA"/>
    <w:rsid w:val="00D444E8"/>
    <w:rsid w:val="00E01D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C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dc:creator>
  <cp:lastModifiedBy>Richa</cp:lastModifiedBy>
  <cp:revision>1</cp:revision>
  <dcterms:created xsi:type="dcterms:W3CDTF">2019-07-11T07:20:00Z</dcterms:created>
  <dcterms:modified xsi:type="dcterms:W3CDTF">2019-07-11T07:21:00Z</dcterms:modified>
</cp:coreProperties>
</file>