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AEO</w:t>
      </w:r>
      <w:r>
        <w:rPr>
          <w:rFonts w:ascii="Calibri" w:hAnsi="Calibri"/>
          <w:b/>
          <w:color w:val="1A2010"/>
          <w:sz w:val="40"/>
        </w:rPr>
        <w:t xml:space="preserve">  American Eagle Outfitters, Inc.</w:t>
      </w:r>
    </w:p>
    <w:p>
      <w:pPr>
        <w:spacing w:after="120"/>
      </w:pPr>
      <w:r>
        <w:rPr>
          <w:rFonts w:ascii="Calibri" w:hAnsi="Calibri"/>
          <w:b/>
          <w:color w:val="6E8450"/>
          <w:sz w:val="18"/>
        </w:rPr>
        <w:t>DIVIDEND SLEEVE · 2026-08-25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Retail · NYSE · United States</w:t>
      </w:r>
    </w:p>
    <w:p>
      <w:pPr>
        <w:spacing w:after="80"/>
      </w:pPr>
      <w:r>
        <w:rPr>
          <w:rFonts w:ascii="Calibri" w:hAnsi="Calibri"/>
          <w:b w:val="0"/>
          <w:color w:val="3A4A28"/>
          <w:sz w:val="20"/>
        </w:rPr>
        <w:t>American Eagle Outfitters operates a multi-brand specialty retail business anchored by the American Eagle and Aerie brands, targeting 15-35 year old consumers through approximately 1,100 stores across North America and a growing e-commerce platform. Aerie has been the standout growth engine, surpassing $2B in trailing twelve-month revenue with 25% comparable sales growth in Q1 FY2026, while the namesake AE brand experienced a -2% comp decline in women's bottoms. The company reported record Q1 FY2026 revenue of $1.2B (+10% YoY) with gross margin expanding 860 basis points to 38.2%, and reiterated FY2026 operating income guidance of $390-410M. Market cap is approximately $2.8B.</w:t>
      </w:r>
    </w:p>
    <w:p>
      <w:r>
        <w:rPr>
          <w:rFonts w:ascii="Calibri" w:hAnsi="Calibri"/>
          <w:b/>
          <w:color w:val="6E8450"/>
          <w:sz w:val="18"/>
        </w:rPr>
        <w:t>45,000 Employees · https://www.ae.com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AEO's most significant innovation in the last 5 years is the explosive growth of Aerie, which has evolved from a small intimates sub-brand into a $2B+ lifestyle brand competing directly with Victoria's Secret, Lululemon, and Skims. Aerie's 25% Q1 FY2026 comparable sales growth and body-positive positioning represent a genuine brand creation success [1]. However, the core American Eagle denim brand is struggling (-2% comps in Q1), suggesting the company's innovation is concentrated in one brand while the flagship stagnates. AI Deployment (1/2): AEO has deployed AI-enabled virtual try-on technology in its Fall 2025 campaign and partnered with Writer for AI-powered retail operations, including marketing copy and product descriptions [2]. These are shipping to customers, though no specific revenue or cost savings figures were quantified. Market Share (1/2): Aerie has gained meaningful market share in intimates and activewear, growing from niche to a $2B brand. However, American Eagle's share in denim and casual apparel has been flat to declining as the category faces intense competition from fast fashion (Shein, Zara) and direct-to-consumer brands [1]. Product Pipeline (0/2): No specific next-generation products with named launch dates and revenue visibility were identified beyond incremental seasonal collections and the continued Aerie expansion. R&amp;D Intensity (1/1): While retail companies don't report traditional R&amp;D, AEO invests above average in technology and digital capabilities relative to specialty retail peers, including AI integration, supply chain optimization, and e-commerce platform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AEO's purpose centers on empowering customers to express their individuality through accessible fashion, with Aerie's body-positive 'Real' campaign representing a distinctive and genuine cultural statement that connects the brand to something bigger than selling clothes. The #AerieReal pledge to not retouch models was an industry-leading decision that attracted loyal customers and differentiated from competitors [2]. However, the broader AEO corporate mission is less distinctive — standard retail language about quality, value, and customer experience. Community Impact (1/2): AEO's 'Building a Better World' ESG report highlights more than two decades of community engagement, including supply chain transparency across 300+ factories in 20+ countries, water reduction targets (38% reduction per pair of jeans achieved), and environmental goals [3]. MSCI ESG rating upgraded from BBB to A. However, no distinctive charitable foundation or specific dollar amounts for community investment were identified. Employee Retention (0/2): With 45,000 employees predominantly in retail store roles, turnover is expected to be high (industry standard for retail). Built In reviews mention highly variable management quality across locations and 'unclear advancement pathways,' suggesting inconsistent employee experience [2]. No specific retention data was found. Insider Buying (1/2): CEO Jay Schottenstein has led the company since 1992 and holds a significant equity stake, demonstrating long-term insider conviction. However, no evidence of recent discretionary insider buying by multiple executives was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AEO's Forward P/E of 9.46 is deep value territory, well below the 20x target, reflecting the market's skepticism of specialty retail durability [4]. ROE of 17.1% ($280M net income / $1.64B equity) exceeds the 15% target. Payout ratio of 30.3% is excellent — below the 40% target, providing ample dividend safety margin. Revenue growth YoY of 7.2% scores 0.91, just below the 10% target. The key weaknesses are elevated D/E of 114% (largely from operating lease liabilities typical for retailers), scoring 0.81, and thin profit margin of 4.96%, scoring only 0.25 — typical for retail but well below the 20% target [4]. Dividend history is mixed: AEO has paid dividends since 2005 but suspended during COVID, so consecutive years paid is approximately 5 (scoring 0.50 with 2x weight), consecutive years of growth is only 2 (scoring 0.20), and estimated 5-year dividend growth CAGR is approximately 5% (scoring 0.83 with 2x weight). Liquidity floor: 4.4M avg daily volume x $16.87 = $74.2M, easily clearing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AEO under Jay Schottenstein's 34-year tenure demonstrates notable leadership consistency — a rarity in retail. The Aerie brand creation and body-positive positioning represent genuine purpose-driven innovation that transcends short-term profit maximization. However, the broader company operates in the inherently finite world of fashion retail, where quarterly comp sales dominate strategic thinking, fast fashion competitors create constant pressure, and the cyclical nature of consumer discretionary spending incentivizes short-term promotional activity over long-term brand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AEO's closest articulation to a Just Cause is Aerie's #AerieReal body-positive movement, which genuinely connects selling intimates to a larger purpose — challenging unrealistic beauty standards and empowering self-acceptance. This has shaped strategic decisions (the no-retouching pledge was costly in the short term) and attracted loyal customers who believe in the mission [2]. However, this cause lives in one brand, not the whole company. The broader AEO corporate purpose is standard retail — selling trendy apparel to young consumers at accessible prices. Schottenstein's leadership is defined more by financial discipline than by advancing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Schottenstein's 34-year tenure provides exceptional leadership continuity, and the company's 45,000-employee workforce benefits from a recognized employer brand in retail. AEO has been named to Forbes' Best Employers lists. However, Built In reviews describe highly variable management quality across store locations, inconsistent guidance, and unclear career advancement pathways [2]. This variability is common in multi-location retail but does not constitute exceptional trust. The headquarters culture may be stronger, but 90%+ of employees work in stores where the experience is location-dependent.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AEO's competitive language and strategy are oriented toward winning market share rather than learning from rivals. The company competes in a zero-sum fashion retail market where quarterly comp sales and promotional activity dominate strategic discussion. No evidence was found of management explicitly acknowledging competitors' strengths as motivation for self-improvement. The competitive posture is defensive — protecting share against Shein, fast fashion, and DTC brands — rather than oriented toward growth through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creation and scaling of Aerie from a small sub-brand into a $2B+ lifestyle brand represents meaningful strategic adaptation — AEO recognized that its growth future lay in intimates/activewear rather than doubling down on the flagging denim core, and committed resources accordingly [1]. The pivot from promotional retail to higher-margin commercial strategies (gross margin expanding 860bps YoY) shows willingness to evolve the business model. However, this evolution has been incremental rather than transformative — AEO still operates the same fundamental retail model through the same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Aerie's #AerieReal no-retouching pledge was a genuinely courageous decision in the fashion industry — walking away from the airbrushed marketing that defined the category and investing in a body-positive positioning before it was mainstream [2]. This decision sacrificed short-term marketing convention for long-term brand differentiation. Additionally, the transition to higher-margin commercial strategies involved painful short-term adjustments to promotional activity. However, these examples are limited, and the company's broader strategic decisions are conventional for retail — seasonal product cycles, store optimization, and margin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AEO at 9.46x forward earnings offers a deeply discounted entry into a multi-brand retailer with a proven growth engine in Aerie. Q1 FY2026 delivered record $1.2B revenue (+10% YoY) with dramatic margin expansion — gross margin up 860bps to 38.2% — driven by the transition to higher-margin commercial strategies [1]. Aerie's 25% comparable sales growth and $2B+ trailing revenue demonstrate a brand with durable consumer momentum, while the 30.3% payout ratio provides strong dividend safety with room for increases. EPS growth of 56.2% YoY and management's $390-410M operating income guidance suggest FY2026 is a breakout profitability year. CEO Schottenstein's 34-year tenure provides rare leadership continuity in retail, and the 2.96% dividend yield offers income while waiting for re-rating [1][4].</w:t>
      </w:r>
    </w:p>
    <w:p>
      <w:pPr>
        <w:spacing w:after="120"/>
      </w:pPr>
      <w:r>
        <w:rPr>
          <w:rFonts w:ascii="Calibri" w:hAnsi="Calibri"/>
          <w:b w:val="0"/>
          <w:color w:val="3A4A28"/>
          <w:sz w:val="20"/>
        </w:rPr>
        <w:t>The bear case centers on the bifurcated brand performance and structural retail risks. The namesake American Eagle brand posted a -2% comp decline in Q1, driven by weakness in women's bottoms — the company's growth story is essentially a single-brand (Aerie) story, and if Aerie's 25% growth moderates to the guided low-double-digits, the overall revenue growth rate falls to low-single-digits [1]. D/E of 114% (elevated by operating lease liabilities) and thin 4.96% profit margin leave limited buffer if consumer spending weakens — retail has historically poor downside protection in recessions. Fast fashion competition from Shein and Temu continues to erode pricing power in the teen/young adult segment, and AI-powered design acceleration could further compress product differentiation timelines. The stock's 52-week range of $12-$22 reflects high cyclicality. The COVID dividend suspension broke multi-decade payment continuity, and consecutive years of growth is only 2 years — the dividend track record is still rebuilding [4]. The Inspire Impact Score of -49 (MISALIGNED) limits allocation for faith-based investors despite strong ESG practices (MSCI A 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Aerie's trajectory toward $3B+ annual revenue — 25% Q1 comp growth and expanding into new categories (activewear, swimwear, intimates) suggests continued market share gains that could re-rate AEO as a growth story rather than a value trap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of 860bps in Q1 FY2026 signals successful transition to high-margin commercial strategies — if sustained through FY2026, operating income at the high end of $390-410M guidance could drive EPS above $2.00 and multiple expansion [1]</w:t>
      </w:r>
    </w:p>
    <w:p>
      <w:pPr>
        <w:spacing w:before="40" w:after="40"/>
        <w:ind w:left="283"/>
      </w:pPr>
      <w:r>
        <w:rPr>
          <w:rFonts w:ascii="Calibri" w:hAnsi="Calibri"/>
          <w:b/>
          <w:color w:val="4A6B25"/>
          <w:sz w:val="20"/>
        </w:rPr>
        <w:t xml:space="preserve">3. </w:t>
      </w:r>
      <w:r>
        <w:rPr>
          <w:rFonts w:ascii="Calibri" w:hAnsi="Calibri"/>
          <w:b w:val="0"/>
          <w:color w:val="3A4A28"/>
          <w:sz w:val="20"/>
        </w:rPr>
        <w:t>Deep value entry at 9.46x forward earnings with 2.96% yield provides margin of safety — if AEO executes on FY2026 guidance, the stock is pricing in a permanently impaired retail business rather than the margin-inflected growth story the fundamentals suggest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Eagle brand stagnation with -2% Q1 comp sales in women's bottoms — the flagship brand that represents ~60% of revenue is losing relevance with core consumers, and if Aerie growth decelerates, the blended growth story collapses [1]</w:t>
      </w:r>
    </w:p>
    <w:p>
      <w:pPr>
        <w:spacing w:before="40" w:after="40"/>
        <w:ind w:left="283"/>
      </w:pPr>
      <w:r>
        <w:rPr>
          <w:rFonts w:ascii="Calibri" w:hAnsi="Calibri"/>
          <w:b/>
          <w:color w:val="4A6B25"/>
          <w:sz w:val="20"/>
        </w:rPr>
        <w:t xml:space="preserve">2. </w:t>
      </w:r>
      <w:r>
        <w:rPr>
          <w:rFonts w:ascii="Calibri" w:hAnsi="Calibri"/>
          <w:b w:val="0"/>
          <w:color w:val="3A4A28"/>
          <w:sz w:val="20"/>
        </w:rPr>
        <w:t>Secular fast fashion competition from Shein, Temu, and AI-powered design-to-shelf acceleration — teen/young adult consumers are increasingly price-sensitive and trend-driven, compressing AEO's ability to sustain higher margins without promotional activity [2]</w:t>
      </w:r>
    </w:p>
    <w:p>
      <w:pPr>
        <w:spacing w:before="40" w:after="40"/>
        <w:ind w:left="283"/>
      </w:pPr>
      <w:r>
        <w:rPr>
          <w:rFonts w:ascii="Calibri" w:hAnsi="Calibri"/>
          <w:b/>
          <w:color w:val="4A6B25"/>
          <w:sz w:val="20"/>
        </w:rPr>
        <w:t xml:space="preserve">3. </w:t>
      </w:r>
      <w:r>
        <w:rPr>
          <w:rFonts w:ascii="Calibri" w:hAnsi="Calibri"/>
          <w:b w:val="0"/>
          <w:color w:val="3A4A28"/>
          <w:sz w:val="20"/>
        </w:rPr>
        <w:t>Consumer discretionary cyclicality with thin 4.96% profit margin and 114% D/E leaves minimal buffer in a downturn — the 2020 dividend suspension demonstrates AEO's vulnerability to consumer spending contractions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AEO's core business — physical retail stores where customers try on, feel, and purchase clothing — has significant natural protection from AI disruption. The tactile experience of fitting jeans, the social nature of shopping, and the brand-driven purchase decisions in teen/young adult apparel cannot be replicated by AI. Brick-and-mortar retail's physical infrastructure, real estate portfolios, and in-store customer relationships create structural barriers. However, AI does create meaningful pressure on adjacent operations: AI-generated marketing content could reduce marketing costs for competitors, AI-powered fast fashion (Shein's trend prediction algorithms) accelerates competitive design cycles, and AI-enabled personalization by e-commerce giants (Amazon) threatens AEO's online channel [2]. Retail as a sector is not at existential AI risk, but AI is reshaping the competitive dynamics around design speed, inventory optimization, and customer acquisition cost. AI Opportunity (1/1): AEO is actively deploying AI-enabled virtual try-on technology and using AI platforms (Writer) for marketing content generation, product descriptions, and operational efficiency [2]. While specific revenue attribution is not quantified, these AI tools are shipping to customers and generating measurable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Eagle Outfitters Q1 FY2026 Earnings Release — Record Revenue $1.2B (+10% YoY), Aerie +25% Comps, Gross Margin 38.2% (+860bps), Operating Income Guidance $390-410M — BusinessWire, Investors.ae.com, May 2026</w:t>
      </w:r>
    </w:p>
    <w:p>
      <w:pPr>
        <w:spacing w:before="20" w:after="20"/>
        <w:ind w:left="170"/>
      </w:pPr>
      <w:r>
        <w:rPr>
          <w:rFonts w:ascii="Calibri" w:hAnsi="Calibri"/>
          <w:b/>
          <w:color w:val="4A6B25"/>
          <w:sz w:val="15"/>
        </w:rPr>
        <w:t xml:space="preserve">2. </w:t>
      </w:r>
      <w:r>
        <w:rPr>
          <w:rFonts w:ascii="Calibri" w:hAnsi="Calibri"/>
          <w:b w:val="0"/>
          <w:color w:val="3A4A28"/>
          <w:sz w:val="17"/>
        </w:rPr>
        <w:t>AEO Leadership, AI Innovation, Culture — CEO Schottenstein NRF Visionary Award, Writer AI Partnership, AI-Enabled Try-On, Built In Culture Reviews — Yahoo Finance, Writer.com, Built In, 2025-2026</w:t>
      </w:r>
    </w:p>
    <w:p>
      <w:pPr>
        <w:spacing w:before="20" w:after="20"/>
        <w:ind w:left="170"/>
      </w:pPr>
      <w:r>
        <w:rPr>
          <w:rFonts w:ascii="Calibri" w:hAnsi="Calibri"/>
          <w:b/>
          <w:color w:val="4A6B25"/>
          <w:sz w:val="15"/>
        </w:rPr>
        <w:t xml:space="preserve">3. </w:t>
      </w:r>
      <w:r>
        <w:rPr>
          <w:rFonts w:ascii="Calibri" w:hAnsi="Calibri"/>
          <w:b w:val="0"/>
          <w:color w:val="3A4A28"/>
          <w:sz w:val="17"/>
        </w:rPr>
        <w:t>AEO ESG Profile — MSCI Rating Upgrade to A, 'Building a Better World' Report, 38% Water Reduction Achievement, Sustainalytics Average Risk — Investors.ae.com, CSRHub,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AEO Key Statistics: Price $16.87, Forward P/E 9.46, D/E 114%, ROE 17.1%, Dividend Yield 2.96%, Payout Ratio 30.3%, Revenue $5.65B TTM,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