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w:t>
      </w:r>
      <w:r>
        <w:rPr>
          <w:rFonts w:ascii="Calibri" w:hAnsi="Calibri"/>
          <w:b/>
          <w:color w:val="1A2010"/>
          <w:sz w:val="40"/>
        </w:rPr>
        <w:t xml:space="preserve">  C3.ai, Inc.</w:t>
      </w:r>
    </w:p>
    <w:p>
      <w:pPr>
        <w:spacing w:after="120"/>
      </w:pPr>
      <w:r>
        <w:rPr>
          <w:rFonts w:ascii="Calibri" w:hAnsi="Calibri"/>
          <w:b/>
          <w:color w:val="6E8450"/>
          <w:sz w:val="18"/>
        </w:rPr>
        <w:t>GROWTH SLEEVE · 2026-08-21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C3.ai, Inc. operates an enterprise AI software platform that enables organizations to develop, deploy, and operate AI applications at scale. Products include the C3 Agentic AI Platform, industry-specific SaaS applications for manufacturing, energy, defense, and financial services, and C3 Generative AI. Founded by Tom Siebel (founder of Siebel Systems/Oracle CRM), who resumed the CEO role on May 8, 2026 after a health-related absence. The board has initiated a search for a successor CEO. FY2026 revenue was $250.3M (-35.7% YoY) with $673M in cash. Market cap ~$1.5B.</w:t>
      </w:r>
    </w:p>
    <w:p>
      <w:r>
        <w:rPr>
          <w:rFonts w:ascii="Calibri" w:hAnsi="Calibri"/>
          <w:b/>
          <w:color w:val="6E8450"/>
          <w:sz w:val="18"/>
        </w:rPr>
        <w:t>869 Employees · https://c3.ai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C3.ai has pivoted from custom enterprise AI to SaaS subscription to consumption-based pricing to the Agentic AI platform, but the 35.7% revenue decline in FY2026 suggests failed execution rather than successful innovation [1]. Repeated business model shifts over 15+ years signal strategic uncertainty rather than purposeful evolution. AI Deployment (2/2): C3.ai IS an AI company — its entire product suite (C3 Agentic AI Platform, C3 Generative AI) ships AI applications to enterprise customers across manufacturing, energy, defense, and financial services [1]. Q4 FY2026 subscription revenue of $48.4M constituted 94% of total revenue, representing high-quality, AI-native recurring revenue [1]. Market Share (0/2): C3.ai is a small player ($250M revenue, 869 employees) in enterprise AI competing against Microsoft Azure AI, Google Vertex AI, AWS SageMaker, Salesforce Einstein, and Palantir — companies with 100-1000x resources and existing enterprise relationships [4]. Revenue declining 35.7% confirms market share loss. Product Pipeline (1/2): C3 Agentic AI Platform represents a next-generation product positioning, and Siebel is pursuing generative AI across 'areas where we wouldn't have expected' including brain-adjacent computing [3]. However, no specific revenue visibility or customer pipeline has been quantified for these initiatives. R&amp;D Intensity (1/1): As a pure-play AI software company, virtually all spend is R&amp;D and engineering, well above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C3.ai's mission to 'apply AI to transform industries and address significant societal problems' is clear and identifies what they do, but reads more like a category description than a distinctive purpose that drives unique strategic decisions [3]. Community Impact (0/2): No evidence of significant community or charitable programs; a small company of 869 employees focused primarily on operational survival amid steep revenue declines and leadership transition [1]. Employee Retention (1/2): Siebel emphasizes a 'high performance corporate culture' as a competitive advantage and initiated an employee MCS degree program through Coursera with 15% salary increase and $25K completion bonus [3][6]. However, CEO health absence throughout much of FY2026 and the initiated CEO succession search create organizational uncertainty. Insider Buying (0/2): CFO Hitesh Lath sold 17,689 shares at $24.96 in June 2025, and historical insider activity shows a consistent net selling pattern including Siebel's $288M post-IPO sale [5]. No evidence of meaningful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D/E of 8% is exceptionally low (score 1.0, 1x weight), reflecting a fortress balance sheet with $673M cash against minimal debt — $4.16 per share in cash against a $9.84 stock price [1]. However, ROE of -63.05% (score 0.0, 2x weight) and profit margin of -187.95% (score 0.0, 1x weight) reflect chronic unprofitability — FY2026 GAAP loss was $498.5M on just $250.3M revenue [1]. Revenue growth YoY of -35.7% scores 0.0 (below the -20% floor, 1x weight). 5-year revenue CAGR of 6.4% scores 0.76 (2x weight) [1]. Forward P/E and PEG are both N/A due to unprofitability and excluded from scoring. Weighted sum: 2.52 / 7.0 available weight units = 0.36, Infrastructure score: round(3.6) = 4. Liquidity floor cleared: 8.37M avg volume x $9.84 = $82.3M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C3.ai under Tom Siebel operates with finite-game characteristics despite a stated infinite-sounding mission. The company has pivoted its business model multiple times — custom enterprise AI to SaaS subscription to consumption-based to Agentic AI — driven more by revenue desperation than a consistent Just Cause. Siebel's return as CEO at age 73 after health-related absence, the initiated CEO succession search, and $498.5M in annual losses suggest an organization in survival mode rather than playing to keep playing. The board's admission that a new CEO is needed for 'the next level' implicitly acknowledges the current trajectory is unsustainable.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'Apply AI to transform industries and address societal problems' exists as a stated cause but functions as a category description rather than a deeply held organizational purpose that differentiates C3.ai from every other AI company [3]. Strategic decisions — repeated business model pivots, CEO changes, 35.7% revenue collapse — don't consistently trace back to this purpose [1]. The cause hasn't produced durable competitive advantage or inspired consistent execution over C3.ai's 15+ year history.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health-related absence throughout much of FY2025-2026, leadership instability between Siebel and interim management, and a 35.7% revenue decline signal significant organizational disruption [1][3]. With only 869 employees in a shrinking company burning $498.5M annually, employees face existential uncertainty. The board's initiated CEO succession search, while a positive governance step, further reinforces that leadership stability has not been established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C3.ai positions itself as the pioneer that 'established the enterprise AI category' rather than acknowledging competitors' strengths [3]. Siebel's framing of Microsoft, Google, and AWS as inferior competitors in enterprise AI — despite their vastly greater resources, customer bases, and revenue — reflects a finite competitive mindset oriented toward claiming superiority rather than learning from rivals'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C3.ai has pivoted its business model multiple times — from custom enterprise solutions to SaaS subscription to consumption-based pricing to the Agentic AI platform [1][3]. This demonstrates willingness to fundamentally change how the company operates. However, these pivots appear driven by revenue desperation (35.7% decline) rather than advancing a Just Cause, and none has produced sustainable growth or profitability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Tom Siebel has maintained commitment to enterprise AI despite years of mounting losses — $498.5M in FY2026 alone — betting his personal reputation and fortune on eventual success [1]. Returning as CEO at age 73 after an autoimmune disease causing significant visual impairment takes genuine personal courage [3]. However, the board's initiated CEO succession search suggests even leadership recognizes this personal commitment cannot substitute for sustainable business performance, and $2B+ in cumulative losses without profitability tests the limits of courage vs. stubbornness.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C3.ai sits at the epicenter of the enterprise AI megatrend with a pure-play platform (C3 Agentic AI, C3 Generative AI) generating $227.1M in subscription revenue (94% of Q4 total), a fortress balance sheet with $673M in cash ($4.16/share) against minimal debt, and founder Tom Siebel's resumed leadership bringing the vision and urgency the company needs [1][3]. At $9.84/share with $673M cash, the market values the operating business at less than 1x revenue — a potential deep value entry if enterprise AI adoption accelerates and the company can stabilize revenue under Siebel's direct leadership. The Inspire Impact Score of 66 (ALIGNED) with zero negative attributions makes this a clean holding for faith-based investors. The enterprise AI market is forecast to grow at 30%+ CAGR through 2030.</w:t>
      </w:r>
    </w:p>
    <w:p>
      <w:pPr>
        <w:spacing w:after="120"/>
      </w:pPr>
      <w:r>
        <w:rPr>
          <w:rFonts w:ascii="Calibri" w:hAnsi="Calibri"/>
          <w:b w:val="0"/>
          <w:color w:val="3A4A28"/>
          <w:sz w:val="20"/>
        </w:rPr>
        <w:t>C3.ai's FY2026 revenue collapsed 35.7% to $250.3M with a GAAP loss of $498.5M, burning through $1.3M per employee annually while competing against Microsoft, Google, AWS, Salesforce, and Palantir — companies with 100-1000x C3.ai's resources and existing enterprise relationships [1][4]. The board's initiated CEO succession search implicitly acknowledges that 73-year-old Siebel's leadership is not a long-term solution, creating governance uncertainty during a critical period [3]. Revenue has declined for four consecutive quarters, and Q4 FY2026 revenue of $51.6M suggests no near-term inflection point [1]. The history of insider selling, including Siebel's $288M post-IPO sale and continued CFO selling, undermines the alignment narrative [5]. At current burn rates, the $673M cash balance provides approximately 3 years of runway, but without a return to growth, the value destruction is accelerating.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revenue decline and return to growth under Siebel's direct leadership, particularly if the Agentic AI platform resonates with enterprises migrating from proof-of-concept to production AI deployment [1][3]</w:t>
      </w:r>
    </w:p>
    <w:p>
      <w:pPr>
        <w:spacing w:before="40" w:after="40"/>
        <w:ind w:left="283"/>
      </w:pPr>
      <w:r>
        <w:rPr>
          <w:rFonts w:ascii="Calibri" w:hAnsi="Calibri"/>
          <w:b/>
          <w:color w:val="4A6B25"/>
          <w:sz w:val="20"/>
        </w:rPr>
        <w:t xml:space="preserve">2. </w:t>
      </w:r>
      <w:r>
        <w:rPr>
          <w:rFonts w:ascii="Calibri" w:hAnsi="Calibri"/>
          <w:b w:val="0"/>
          <w:color w:val="3A4A28"/>
          <w:sz w:val="20"/>
        </w:rPr>
        <w:t>Successful CEO succession to a leader who can professionalize go-to-market execution while preserving Siebel's technical vision — the board-initiated search signals governance maturity [3]</w:t>
      </w:r>
    </w:p>
    <w:p>
      <w:pPr>
        <w:spacing w:before="40" w:after="40"/>
        <w:ind w:left="283"/>
      </w:pPr>
      <w:r>
        <w:rPr>
          <w:rFonts w:ascii="Calibri" w:hAnsi="Calibri"/>
          <w:b/>
          <w:color w:val="4A6B25"/>
          <w:sz w:val="20"/>
        </w:rPr>
        <w:t xml:space="preserve">3. </w:t>
      </w:r>
      <w:r>
        <w:rPr>
          <w:rFonts w:ascii="Calibri" w:hAnsi="Calibri"/>
          <w:b w:val="0"/>
          <w:color w:val="3A4A28"/>
          <w:sz w:val="20"/>
        </w:rPr>
        <w:t>$673M cash position provides 3+ years of runway at current burn rate, with $4.16/share in cash against a $9.84 stock price providing a substantial cash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35.7% in FY2026 to $250.3M with $498.5M in GAAP losses — the company is destroying shareholder value at an accelerating rate with no demonstrated path to profitability after 15+ years [1]</w:t>
      </w:r>
    </w:p>
    <w:p>
      <w:pPr>
        <w:spacing w:before="40" w:after="40"/>
        <w:ind w:left="283"/>
      </w:pPr>
      <w:r>
        <w:rPr>
          <w:rFonts w:ascii="Calibri" w:hAnsi="Calibri"/>
          <w:b/>
          <w:color w:val="4A6B25"/>
          <w:sz w:val="20"/>
        </w:rPr>
        <w:t xml:space="preserve">2. </w:t>
      </w:r>
      <w:r>
        <w:rPr>
          <w:rFonts w:ascii="Calibri" w:hAnsi="Calibri"/>
          <w:b w:val="0"/>
          <w:color w:val="3A4A28"/>
          <w:sz w:val="20"/>
        </w:rPr>
        <w:t>Competing against Microsoft Azure AI, Google Vertex AI, AWS SageMaker, and Palantir with 869 employees vs. their hundreds of thousands — a structural resource disadvantage in sales, engineering, and customer support that no platform architecture can overcome [4]</w:t>
      </w:r>
    </w:p>
    <w:p>
      <w:pPr>
        <w:spacing w:before="40" w:after="40"/>
        <w:ind w:left="283"/>
      </w:pPr>
      <w:r>
        <w:rPr>
          <w:rFonts w:ascii="Calibri" w:hAnsi="Calibri"/>
          <w:b/>
          <w:color w:val="4A6B25"/>
          <w:sz w:val="20"/>
        </w:rPr>
        <w:t xml:space="preserve">3. </w:t>
      </w:r>
      <w:r>
        <w:rPr>
          <w:rFonts w:ascii="Calibri" w:hAnsi="Calibri"/>
          <w:b w:val="0"/>
          <w:color w:val="3A4A28"/>
          <w:sz w:val="20"/>
        </w:rPr>
        <w:t>CEO succession risk compounds operational challenges — Siebel's return at 73 with an autoimmune condition is a bridge, and the successor search introduces leadership uncertainty during the most critical period in the company's history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IMMUNE. C3.ai IS AI infrastructure — the company's entire business is building and deploying enterprise AI applications across manufacturing, energy, defense, and financial services [1]. A company cannot be disrupted by the technology it is creating. AI expansion structurally increases demand for C3.ai's platform as enterprises move from proof-of-concept to production deployment. 100% of revenue is AI-related by definition. AI Opportunity (1/1): The entirety of C3.ai's $250.3M revenue is AI revenue — $227.1M in subscription AI platform revenue (94% in Q4) plus professional services [1]. The enterprise AI market is projected to grow at 30%+ CAGR through 2030, and C3.ai's platform approach positions it to capture share if the transition from hyperscaler DIY to packaged enterprise AI platforms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C3 AI FY2026 Full Year and Q4 Results — Revenue $250.3M (-35.7%), Q4 $51.6M, GAAP Loss $498.5M, Cash $673M — BusinessWire, SEC 8-K, June 2026</w:t>
      </w:r>
    </w:p>
    <w:p>
      <w:pPr>
        <w:spacing w:before="20" w:after="20"/>
        <w:ind w:left="170"/>
      </w:pPr>
      <w:r>
        <w:rPr>
          <w:rFonts w:ascii="Calibri" w:hAnsi="Calibri"/>
          <w:b/>
          <w:color w:val="4A6B25"/>
          <w:sz w:val="15"/>
        </w:rPr>
        <w:t xml:space="preserve">2. </w:t>
      </w:r>
      <w:r>
        <w:rPr>
          <w:rFonts w:ascii="Calibri" w:hAnsi="Calibri"/>
          <w:b w:val="0"/>
          <w:color w:val="3A4A28"/>
          <w:sz w:val="17"/>
        </w:rPr>
        <w:t>C3 AI Q3 FY2026 Results — Quarterly Performance, Subscription Revenue Trends — c3.ai Press Release, February 2026</w:t>
      </w:r>
    </w:p>
    <w:p>
      <w:pPr>
        <w:spacing w:before="20" w:after="20"/>
        <w:ind w:left="170"/>
      </w:pPr>
      <w:r>
        <w:rPr>
          <w:rFonts w:ascii="Calibri" w:hAnsi="Calibri"/>
          <w:b/>
          <w:color w:val="4A6B25"/>
          <w:sz w:val="15"/>
        </w:rPr>
        <w:t xml:space="preserve">3. </w:t>
      </w:r>
      <w:r>
        <w:rPr>
          <w:rFonts w:ascii="Calibri" w:hAnsi="Calibri"/>
          <w:b w:val="0"/>
          <w:color w:val="3A4A28"/>
          <w:sz w:val="17"/>
        </w:rPr>
        <w:t>C3.ai CEO Tom Siebel: Leadership, Health Return, CEO Succession Search, Enterprise AI Vision — Diginomica, Forbes, Barchart, LinkedIn,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MacroTrends — AI Statistics: Market Cap $1.5B, Stock Price $9.84, Avg Volume 8.37M,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C3.ai Insider Trading &amp; Governance — CNBC Controversy, CFO Sales, Siebel Post-IPO Sales — GuruFocus, Simply Wall St, MarketBeat, 2021-2025</w:t>
      </w:r>
    </w:p>
    <w:p>
      <w:pPr>
        <w:spacing w:before="20" w:after="20"/>
        <w:ind w:left="170"/>
      </w:pPr>
      <w:r>
        <w:rPr>
          <w:rFonts w:ascii="Calibri" w:hAnsi="Calibri"/>
          <w:b/>
          <w:color w:val="4A6B25"/>
          <w:sz w:val="15"/>
        </w:rPr>
        <w:t xml:space="preserve">6. </w:t>
      </w:r>
      <w:r>
        <w:rPr>
          <w:rFonts w:ascii="Calibri" w:hAnsi="Calibri"/>
          <w:b w:val="0"/>
          <w:color w:val="3A4A28"/>
          <w:sz w:val="17"/>
        </w:rPr>
        <w:t>C3.ai Employee Education Program — Tom Siebel MCS Initiative, Coursera Partnership, 2019-present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