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AVGO</w:t>
      </w:r>
      <w:r>
        <w:rPr>
          <w:rFonts w:ascii="Calibri" w:hAnsi="Calibri"/>
          <w:b/>
          <w:color w:val="1A2010"/>
          <w:sz w:val="40"/>
        </w:rPr>
        <w:t xml:space="preserve">  Broadcom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Broadcom designs semiconductors and infrastructure software. Its Semiconductor Solutions segment supplies custom AI accelerators (XPUs) for hyperscalers, Tomahawk/Jericho Ethernet switching for AI clusters, plus wireless, broadband, and storage chips; Infrastructure Software is anchored by VMware Cloud Foundation, mainframe, and security software. Q3 FY2026 revenue grew 86% YoY to a record $29.6B, with AI semiconductor revenue of $16.7B (+221%) now ~56% of the total. Led by CEO Hock Tan since 2006; headquartered in Palo Alto, California.</w:t>
      </w:r>
    </w:p>
    <w:p>
      <w:r>
        <w:rPr>
          <w:rFonts w:ascii="Calibri" w:hAnsi="Calibri"/>
          <w:b/>
          <w:color w:val="6E8450"/>
          <w:sz w:val="18"/>
        </w:rPr>
        <w:t>33,000 Employees · https://www.broadcom.com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Broadcom has redefined itself more than once in five years — integrating the $69B VMware acquisition into a subscription software franchise while building a custom-XPU business that took AI semiconductor revenue from $5.2B a year ago to $16.7B in Q3 FY2026 (+221%) [1]. AI Deployment (2/2): AI is now the majority of the company: AI semiconductor revenue is ~56% of total revenue, with full-year FY2026 AI revenue guided to ~$58B (+186%) [1][2]. Market Share (2/2): Broadcom is the leading designer of custom AI accelerators for hyperscalers (Google TPU and other XPU programs) and the dominant merchant supplier of Ethernet switching silicon for AI back-end networks [2]. Product Pipeline (2/2): Management laid out explicit forward AI revenue of ~$115B in FY2027 and ~$230B in FY2028, guided Q4 FY2026 AI revenue to $21.7B (+236%), and reported AI bookings above $30B in a single quarter — unusually specific next-generation visibility [2][3]. R&amp;D Intensity (1/1): R&amp;D runs above $9B annually, top-quartile for the semiconductor/software peer set in absolute terms and funding 2nm XPUs and next-generation Tomahawk switches [8].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Broadcom describes itself as a global technology leader that designs and supplies semiconductor and infrastructure software solutions 'connecting everything' — clear about what it does but functional, without articulating a purpose beyond engineering and capital-allocation excellence [4]. Community Impact (2/2): The Broadcom Foundation runs distinctive STEM programs including Broadcom MASTERS and Coding with Commitment, funding national science competitions and middle-school coding challenges tied to community problem-solving [5]. Employee Retention (0/2): Broadcom's acquisition playbook relies on deep post-deal headcount cuts — including 2,000+ VMware layoffs and a strict return-to-office mandate in which Hock Tan told staff they must 'learn how to walk on water' to work remotely — evidence against mission-driven retention [6]. Insider Buying (0/2): Insiders, including CEO Hock Tan, have been consistent net sellers over the past year with only token director purchases [9].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(0.76% yield) [8]. Every metric reaches its target: D/E of 59.6% (1.0) as VMware debt is paid down, ROE of 44.2% (1.0, 2x weight), YoY revenue growth of 85.5% (1.0), 5-year revenue CAGR of ~21.7% from $23.9B in FY2020 to $63.9B in FY2025 (1.0, 2x), forward P/E of 18.3 (1.0), profit margin of 42.9% (1.0), and forward PEG of 0.34 (1.0, 2x) — a full 10.0/10 [8]. Daily dollar volume of ~$7.9B (22.4M shares at $354) clears the liquidity floor by orders of magnitude, and Q3 FY2026 delivered record free cash flow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Broadcom is a magnificently executed finite game with infinite-game capital allocation. Hock Tan's 20-year willingness to reinvent the portfolio and to commit early to custom silicon shows real courage and existential flexibility. But Sinek would struggle to find a Just Cause beyond franchise economics, the integration model of deep layoffs and price resets erodes trust inside and outside the company, and the VMware partner-program termination that triggered an EU antitrust complaint reflects a win-the-market rather than improve-the-game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Broadcom's stated purpose is a description of products and markets rather than a vision of a better future; strategy is explicitly organized around acquiring and optimizing durable 'franchise' businesses for cash flow, which Sinek would classify as playing to win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post-acquisition model of rapid headcount reduction (2,000+ VMware roles), 'lean and flat' reorganization, and a hard-line return-to-office mandate signal a fear- and performance-based environment rather than a Circle of Safety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Broadcom's posture toward customers and partners is aggressively extractive — the January 2026 termination of the VMware Cloud Service Provider program prompted CISPE, representing ~50 European cloud providers, to file an EU antitrust complaint calling it an 'ongoing abuse,' which Broadcom dismissed as hyperscaler-funded [7]. Competition is framed as franchise control, not mutual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Broadcom has transformed from Avago's mid-size component business into a semiconductor-plus-software platform and then into the leading custom AI accelerator house, with AI now ~56% of revenue — a genuine reinvention of what the company is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Tan repeatedly made bets Wall Street doubted — the $69B VMware purchase, and years of co-development investment in custom XPUs before AI demand was visible — which now underpin the $58B FY2026 AI revenue outlook [1][2]. These are costly, long-dated capability bets rather than quarter-to-quarter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Broadcom is the clearest compounding story in AI infrastructure outside NVIDIA: Q3 FY2026 revenue rose 86% to $29.6B, AI semiconductor revenue grew 221% to $16.7B, Q4 AI revenue is guided to $21.7B, and management has outlined ~$115B of FY2027 and ~$230B of FY2028 AI revenue [1][2]. Despite that growth the stock trades at ~18x forward earnings and a 0.34 PEG, with a 42.9% profit margin, 44% ROE, deleveraging balance sheet, and a dividend that has grown ~12.6% annually for five years [8].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concentration and durability: a handful of hyperscalers drive the AI business, and any capex digestion, in-sourcing of chip design, or share shift to rivals such as Marvell, MediaTek, or NVIDIA would hit a revenue base now ~56% AI-dependent [1]. AI growth is also dilutive to gross margin, and the VMware franchise faces escalating EU antitrust scrutiny and customer defections after aggressive licensing and partner-program changes [7]. Share price (~$354) is already well below the 50-day average (~$373), showing how sensitive sentiment is to AI-capex headlines [8].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Delivery against the ~$58B FY2026 AI revenue target, including $21.7B in Q4, and conversion of record AI bookings (&gt;$30B in a single quarter) into FY2027 shipments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Ramp of additional custom-XPU customers and 2nm XPU/next-generation Tomahawk Ethernet switches supporting the ~$115B FY2027 AI revenue outlook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deleveraging from VMware debt plus double-digit dividend growth funded by record free cash flow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Customer concentration: a few hyperscalers account for most AI revenue, so capex pauses or in-house chip design could sharply cut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EU antitrust action over the VMware Cloud Service Provider program termination (CISPE complaint, March 2026) and broader VMware customer attrition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Gross-margin dilution as lower-margin AI systems become a majority of revenue, plus cultural and retention risk from aggressive integration practices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Broadcom is AI infrastructure — its custom XPUs and Ethernet switches are the physical substrate on which hyperscale AI is trained and served, so every increment of AI capex expands its addressable market, as the $115B FY2027 AI revenue outlook shows [2]. The VMware software segment is the only plausible AI-exposed piece, but private-cloud virtualization is being pulled along by on-premises AI workloads rather than displaced. AI Opportunity (1/1): AI semiconductor revenue was $16.7B in Q3 FY2026 alone, ~56% of total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Broadcom Inc. Announces Third Quarter Fiscal Year 2026 Financial Results — investors.broadcom.com / Form 8-K,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Broadcom Q3 FY2026 Earnings Call Transcript and coverage (FY2026 ~$58B, FY2027 ~$115B, FY2028 ~$230B AI revenue outlook) — The Motley Fool / Seeking Alpha / Investing.com,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Broadcom Q2 FY2026 results and AI bookings above $30B — investors.broadcom.com / tech-insider.org,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Broadcom company overview and purpose — broadcom.com,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Broadcom Foundation — Broadcom MASTERS and Coding with Commitment programs, broadcomfoundation.org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Broadcom VMware layoffs and return-to-office mandate — San Francisco Chronicle, Fortune, Network World, 2023-2024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CISPE files EU antitrust complaint over VMware Cloud Service Provider program termination — The Register / Reuters,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Yahoo Finance — AVGO key statistics, financial statements, and dividend history,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9. </w:t>
      </w:r>
      <w:r>
        <w:rPr>
          <w:rFonts w:ascii="Calibri" w:hAnsi="Calibri"/>
          <w:b w:val="0"/>
          <w:color w:val="3A4A28"/>
          <w:sz w:val="17"/>
        </w:rPr>
        <w:t>Broadcom insider transactions (SEC Form 4 filings) — Yahoo Finance/MarketBeat,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10. </w:t>
      </w:r>
      <w:r>
        <w:rPr>
          <w:rFonts w:ascii="Calibri" w:hAnsi="Calibri"/>
          <w:b w:val="0"/>
          <w:color w:val="3A4A28"/>
          <w:sz w:val="17"/>
        </w:rPr>
        <w:t>Broadcom's AI Backlog Starts to Matter More Than Short-Term Margin Optics — Investing.com analysis,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