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EVTL</w:t>
      </w:r>
      <w:r>
        <w:rPr>
          <w:rFonts w:ascii="Calibri" w:hAnsi="Calibri"/>
          <w:b/>
          <w:color w:val="1A2010"/>
          <w:sz w:val="40"/>
        </w:rPr>
        <w:t xml:space="preserve">  Vertical Aerospace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55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Vertical Aerospace Ltd. is a pre-revenue British aerospace company designing, manufacturing, and certifying the VX4, a zero-operating-emission electric vertical takeoff and landing (eVTOL) aircraft for the advanced air mobility market. The company holds roughly 1,500 pre-orders from customers including American Airlines, Avolon, Bristow, GOL, and Japan Airlines, but pushed its VX4 type-certification target back a year to 2029 and disclosed material 'going concern' doubts, with cash burn far outpacing its roughly $85-117 million cash position and shareholders approving a tenfold increase in authorized share capital to fund future dilutive raises.</w:t>
      </w:r>
    </w:p>
    <w:p>
      <w:r>
        <w:rPr>
          <w:rFonts w:ascii="Calibri" w:hAnsi="Calibri"/>
          <w:b/>
          <w:color w:val="6E8450"/>
          <w:sz w:val="18"/>
        </w:rPr>
        <w:t>434 Employees · https://www.vertical-aerospace.com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Vertical achieved piloted transition flights of two full-scale VX4 aircraft and a high-profile Farnborough Airshow demonstration in 2026, but the company also pushed its type-certification target back a year to 2029, indicating incremental rather than transformative progress [1]. AI Deployment (0/2): No evidence of AI-powered products or quantified AI-driven savings was found; this is a pre-revenue aircraft certification program. Market Share (0/2): Vertical trails eVTOL peers such as Joby Aviation and Archer Aviation, which are closer to certification, and its 2029 certification slip widens rather than closes that gap. Product Pipeline (2/2): The company has disclosed specific milestones — Critical Design Review by year-end 2026, Type Certification targeted for 2029 — and roughly 1,500 pre-orders from named customers including American Airlines, Avolon, Bristow, GOL, and Japan Airlines [1][2]. R&amp;D Intensity (0/1): With zero revenue, R&amp;D intensity as a percent of revenue is not a meaningful comparison to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Vertical's purpose — enabling zero-operating-emission flight for urban and regional air mobility — is genuinely idealistic and service-oriented, but it has not yet been validated by execution given the certification slip to 2029 and disclosed going-concern doubts [1][3]. Community Impact (0/2): No specific charitable program or community investment was identified. Employee Retention (0/2): No tenure or turnover data was found for the 434-person workforce. Insider Buying (0/2): No net insider buying data was identified; the company's focus has instead been on raising new capital through share issuance.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the only available metric. Vertical has zero revenue (no revenue growth, ROE, profit margin, or Forward PEG can be computed), and stockholders' equity is negative (-$121.4M as of FY2025) against $191.7M of total debt, so debt-to-equity is undefined and is treated at the algorithm's floor (score 0.0) as a worse-than-floor outcome. All other metrics are excluded as unavailable, leaving Infrastructure = 0/10 x 10 = 0. This is consistent with the company's disclosed 'material uncertainty' about its ability to continue as a going concern, with cash of roughly $85-117M against projected 12-month operating cash outflows of $175-235M [1][4]. The liquidity floor itself is not triggered (~5.89M avg daily volume x $0.74 = ~$4.36M, above the $1M threshold), but the underlying balance sheet is effectively insolvent.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Vertical Aerospace's zero-emission flight mission is genuinely idealistic, and the company has continued pushing its VX4 certification program forward despite severe financial strain. However, a slipped certification timeline, disclosed going-concern doubts, a tenfold increase in authorized share capital to permit heavy dilution, and governance churn (repeated chair changes) point to a company fighting for survival rather than one built to endure, placing it firmly in FINITE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Zero-operating-emission urban and regional air mobility is a resilient, inclusive, and idealistic vision that continues to shape Vertical's capital allocation even under extreme financial pressure, but the cause remains unvalidated by execution given the 2029 certification slip and going-concern disclosure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While the core engineering team draws experienced talent from Rolls-Royce, Airbus, GM, and Leonardo, the company has seen repeated chairman changes (including reappointing a former chair before naming ex-Airbus CEO Fabrice Bregier) and a January 2026 shareholder vote to increase authorized shares tenfold — signals of governance instability driven by the funding crisis rather than organizational trust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Vertical explicitly acknowledging competitors such as Joby or Archer as sources of self-improvement, or of any competitive framing at all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Vertical has not faced a test of abandoning an existing profitable business model — it was founded in 2016 specifically to pursue eVTOL development and has not yet had an established business to pivot away from.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Leadership continues to fund a capital-intensive, multi-year certification path despite disclosed going-concern doubts and severe dilution risk, and brought in a heavyweight former Airbus commercial aircraft CEO (Fabrice Bregier) as chair to drive commercialization and defense strategy — a bet on long-term capability over near-term share-price protection, though the persistence also reads as a company with few alternatives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Vertical Aerospace offers pure-play, high-beta exposure to the eVTOL/urban air mobility category, with roughly 1,500 pre-orders from credible aviation customers (American Airlines, Avolon, Bristow, GOL, Japan Airlines) and genuine 2026 technical progress — piloted transition flights of two full-scale VX4 aircraft and a Farnborough Airshow demonstration [1][2]. The August 2026 appointment of former Airbus Commercial Aircraft CEO Fabrice Bregier as chair, explicitly to convert technical progress and UK Ministry of Defence interest into a scaled commercial and defense business, is a credibility upgrade for a company that had lacked heavyweight aerospace-programme leadership at the board level [2]. AI structurally cannot disrupt Vertical's core certification and manufacturing activity, so if the company survives its funding gap, its business model itself is not at risk from AI substitution.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on fundamentals: Vertical has zero revenue, negative stockholders' equity (-$121.4M), and management has disclosed 'material uncertainty' about its ability to continue as a going concern, with roughly $85-117M of cash against projected 12-month operating cash outflows of $175-235M [1][4]. The VX4 type-certification timeline has already slipped a year to 2029, and shareholders have approved increasing authorized share capital tenfold (200 million to 1 billion shares), setting up dilution estimated at 43-52% in future capital raises; multiple securities-fraud and shareholder investigations add further legal overhang [4]. With Infrastructure scoring 0 due to negative equity and no revenue, and Innovation and Inspiration both scoring in the WEAK range for lack of disclosed evidence, Vertical remains a speculative, story-driven holding unsuitable for the core IOWN screen until it either reaches a funded path to certification or demonstrates a credible strategic partnership or acquisition.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Appointment of former Airbus Commercial Aircraft CEO Fabrice Bregier as chair (effective September 2026) to drive commercialization and a UK Ministry of Defence-linked defense strategy could unlock a strategic partnership or government funding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Completion of the Critical Design Review by year-end 2026 would be a concrete, verifiable technical milestone on the path to 2029 type certification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Roughly 1,500 pre-orders from major operators (American Airlines, Avolon, Bristow, GOL, Japan Airlines) provide a demand base that could convert to firm, funded backlog if certification and financing risks are resolved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Disclosed 'material uncertainty' about going-concern status, with cash of roughly $85-117M against 12-month projected operating cash outflows of $175-235M, creates near-term bankruptcy or forced-restructuring risk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Shareholder approval of a tenfold increase in authorized share capital signals imminent, heavily dilutive equity raises estimated at 43-52% of the current share count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VX4 type certification has already slipped a year to 2029; any further delay would extend the cash-burn runway needed and could trigger additional going-concern doubt or a strategic sale at a depressed valuation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Vertical's core activity — designing, testing, and seeking type certification for a physical eVTOL aircraft under civil aviation authority oversight — is a physical-world, deeply regulated process that AI cannot structurally displace; the company's existential risks are financing and execution, not AI substitution [1][2]. AI Opportunity (0/1): The company has zero revenue and no disclosed AI-related revenue contribution, so no tiebreaker point is awarded.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Vertical Aerospace Q1/Q2 2026 Earnings Calls and FY2025 Slides — Certification Timeline to 2029, Cash Position, Technical Milestones — SEC Form 6-K, Investing.com,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Vertical Aerospace Appoints Former Airbus Commercial Aircraft CEO Fabrice Bregier as Chair — TipRanks, GuruFocus, Morningstar,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Vertical Aerospace Going-Concern Disclosure and Liquidity Crisis — Seeking Alpha, StocksToTrade, TimothySykes,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Vertical Aerospace Extraordinary General Meeting — Authorized Share Capital Increase and Dilution Risk — StockTitan,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— EVTL Key Statistics: Negative Stockholders' Equity ($121.4M), Total Debt $191.7M, Zero Revenue FY2022-FY2025,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