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FATE</w:t>
      </w:r>
      <w:r>
        <w:rPr>
          <w:rFonts w:ascii="Calibri" w:hAnsi="Calibri"/>
          <w:b/>
          <w:color w:val="1A2010"/>
          <w:sz w:val="40"/>
        </w:rPr>
        <w:t xml:space="preserve">  Fate Therapeutics,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2026-09-16 · Inspire: 39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Fate Therapeutics is a clinical-stage biopharmaceutical company developing programmed cellular immunotherapies using its proprietary induced pluripotent stem cell (iPSC) product platform for cancer and autoimmune diseases. Key programs include FT522 (CAR-NK for B-cell lymphoma/autoimmunity), FT819 (CAR-T for systemic lupus erythematosus), FT839 (dual-CAR T-cell for complex autoimmune diseases), and FT825 (CAR-T for solid tumors). The company has a collaboration with Ono Pharmaceutical for iPSC-derived CAR T-cell candidates. Headquartered in San Diego with 161 employees, Fate reported Q1 2026 collaboration revenue of just $1.3M with a net loss of $31.2M and $174.8M in cash providing runway into 2028 [1].</w:t>
      </w:r>
    </w:p>
    <w:p>
      <w:r>
        <w:rPr>
          <w:rFonts w:ascii="Calibri" w:hAnsi="Calibri"/>
          <w:b/>
          <w:color w:val="6E8450"/>
          <w:sz w:val="18"/>
        </w:rPr>
        <w:t>161 Employees · https://www.fatetherapeutics.com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Fate has advanced its iPSC-derived cell therapy platform from research into clinical development over 19 years since founding in 2007, with FT819 moving toward a potentially registrational Phase 2 trial and FT839 receiving IND clearance — meaningful clinical milestones, but no approved products or commercial launches despite nearly two decades of operation [1]. Revenue collapsed from $96.3M (2022) to $13.6M (2024) to $1.3M Q1 2026 as collaboration milestones wound down. AI Deployment (0/2): No evidence of AI-powered drug discovery tools, AI-driven cost savings, or AI products shipping to customers. The company relies on proprietary iPSC biology rather than computational approaches [2]. Market Share Leadership (0/2): As a clinical-stage company with zero approved products, Fate has no commercial market share. While it holds 500+ patents in iPSC-derived cell therapy, competitors including Century Therapeutics, Shoreline Biosciences, and CRISPR-edited allogeneic approaches are advancing similar platforms [2]. Product Pipeline (1/2): FT819 Phase 2 potentially registrational trial in refractory SLE anticipated for H2 2026; FT839 IND cleared for Phase 1 autoimmune basket trial; FT522 and FT825 progressing [1]. Specific timelines exist but no revenue visibility given early clinical stages. R&amp;D Intensity (1/1): Operating expenses of $34.3M in Q1 2026 are overwhelmingly R&amp;D for a 161-person company, placing it among the most R&amp;D-intensive biotechs relative to revenue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Fate's mission to develop 'next-generation cell-based treatments that are more effective, safer, and more broadly accessible' identifies a specific patient population and explicitly targets accessibility, but functionally reads as a standard biotech mission interchangeable with dozens of cell therapy peers without articulating a deeply distinctive transformative vision [2]. Community &amp; Charitable Impact (0/2): No evidence of significant charitable giving, community investment, or foundation activity. As a 161-employee clinical-stage company burning $31M per quarter, resources are directed toward R&amp;D survival. Employee Retention &amp; Tenure (0/2): Glassdoor rating of 3.1/5 (122+ reviews), 11% below pharmaceutical/biotech peers. Employees cite 'hostile, unprofessional and toxic' mid-level management, 'zero work/life balance,' and 'constantly working 10+ hour days is looked down upon' — indicating below-average retention and cultural dysfunction [3]. Insider Buying (0/2): Net insider selling pattern. While officer Cindy Tahl acquired 44,444 shares at $1.05 in May 2026, overall insiders remain net sellers with minimal open-market purchasing in the past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D/E of 49.32% is well below the 70% target, scoring perfectly — typical for a biotech funded through equity and collaboration deals [4]. Revenue growth YoY of 9.2% from yfinance approaches the 10% target but is misleading given the tiny revenue base of ~$6.5M trailing twelve months consisting of lumpy collaboration payments [1]. Key drags are deeply negative ROE of -60.75% reflecting persistent operating losses ($31.2M net loss in Q1 2026 alone) and profit margin at 0.0% (effectively deeply negative). Forward P/E and PEG ratio are not meaningful for a pre-profit company and are excluded from calculation. Revenue growth 5yr CAGR is excluded given wildly inconsistent collaboration-driven revenue. Stock clears the liquidity floor at $6.4M average daily dollar volume ($2.35 x 2.71M shares)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Fate Therapeutics operates with a finite mindset characteristic of cash-burning clinical-stage biotechs — the company plays to survive to the next clinical data readout and capital raise rather than to build an enduring institution. Glassdoor reviews at 3.1/5 describing 'hostile management' and 'toxic culture' indicate a low-trust environment where employees protect themselves rather than advance the cause [3]. The 20% YoY cost reduction reflects cash preservation necessity, not strategic courage [1]. No evidence of transformative pivots, worthy rival acknowledgment, or courageous leadership decisions that sacrifice near-term survival for long-term capability building.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Fate's stated purpose — making cell therapy accessible through off-the-shelf iPSC-derived products — is a genuine cause targeting patient benefit, but it is functionally interchangeable with dozens of clinical-stage cell therapy competitors' missions. The company has pursued iPSC technology for 19 years without bringing a single product to patients, raising questions about whether the cause drives urgency or merely justifies continued operation [1][2]. The expansion from oncology to autoimmune diseases shows the cause is evolving but has not been validated by commercial success or tested through crisis in a way that proves it shapes strategic decisions.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rating of 3.1/5 based on 122+ reviews reveals significant organizational dysfunction. Multiple reviews describe mid-level management as 'hostile, unprofessional and toxic,' with employees reporting mandatory weekend work, working while sick, and zero work-life balance [3]. One review titled 'Promising Tech Destroyed By Management/Executive Leadership' suggests fundamental trust deficits. While CEO Valamehr provides continuity, the cultural problems appear structural — directly undermining Sinek's Circle of Safety where employees should feel safe to take risks and admit mistakes.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an infinite competitive mindset. Fate's public communications focus on proprietary iPSC platform advantages without acknowledging competitors' strengths or framing competition as motivation for self-improvement. The company does not publicly reference what it can learn from autologous CAR-T leaders (BMS, Gilead) or other allogeneic approaches (Allogene, CRISPR Therapeutics)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Fate has remained focused on its iPSC-derived cell therapy platform since founding with no evidence of transformative strategic pivots. The expansion into autoimmune indications from oncology represents incremental adjacency — applying the same iPSC technology to different disease areas — rather than the kind of business model reinvention that Sinek considers existential flexibility. With 161 employees and declining cash, the company is too small and resource-constrained to have meaningfully tested its willingness to abandon a working model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Fate has shown some courage in continuing to invest in iPSC cell therapy through a devastating 97%+ stock decline from $100+ to $2.35, maintaining R&amp;D programs and advancing FT819 and FT839 toward registrational and IND milestones when the market largely abandoned the story [1][4]. The decision to expand into autoimmune indications while cutting costs by 20% shows strategic discipline. However, cost-cutting primarily reflects financial necessity rather than a principled choice to sacrifice short-term results for long-term capability.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Fate Therapeutics offers speculative upside as a pioneer in iPSC-derived cell therapy with a differentiated off-the-shelf platform that could transform the allogeneic cell therapy market if clinical data supports efficacy. FT819 is advancing toward a Phase 2 potentially registrational trial in refractory SLE with lupus nephritis (dosing H2 2026), FT839 received IND clearance for a Phase 1 autoimmune basket trial, and the 500+ patent portfolio creates a meaningful scientific moat [1]. Cash of $174.8M provides runway into 2028, and operating expenses fell 20% YoY to $34.3M per quarter. The expansion into autoimmunity is timely given the emerging CAR-T autoimmunity market, and the $282M market cap offers asymmetric upside if clinical data supports the iPSC platform in this multi-billion-dollar opportunity.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severe: Fate has operated for 19 years without bringing a single product to market, and the stock has collapsed from $100+ in 2021 to $2.35, reflecting broad market loss of confidence in the platform [4]. Q1 2026 revenue of $1.3M against $34.3M in operating expenses means the company burns ~$31M per quarter — the $174.8M cash position implies dilutive financing will be needed before any product reaches market [1]. Clinical-stage binary risk is acute: FT819's registrational trial failure in SLE would be catastrophic to the $282M market cap given no diversified revenue. Glassdoor reviews at 3.1/5 describing 'toxic culture' and 'hostile management' suggest organizational dysfunction that could impair execution during critical clinical development [3]. ROE of -60.75% and zero profit margin with no path to profitability before 2030+ make this a speculative option on clinical success. Competition from autologous CAR-T (BMS Breyanzi, Gilead Yescarta) and other allogeneic platforms is intensifying in the autoimmune space.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FT819 Phase 2 potentially registrational trial in refractory SLE with lupus nephritis commencing patient dosing in H2 2026 under RMAT designation, with potential to accelerate the approval path for the first off-the-shelf iPSC CAR-T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FT839 Phase 1 autoimmune basket trial (IND cleared) adds a multi-antigen dual-CAR T-cell approach that could broaden clinical validation of the iPSC platform beyond a single program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Emerging CAR-T autoimmunity market creating multi-billion-dollar opportunity where Fate's off-the-shelf iPSC approach offers manufacturing scalability and cost advantages versus patient-specific autologous products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Cash runway with $174.8M and ~$125M annual burn rate makes dilutive equity financing inevitable before any product commercialization, further pressuring the already-collapsed $2.35 stock price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Binary clinical trial risk — FT819 registrational trial failure in SLE or FT839 Phase 1 setback would be catastrophic given concentrated pipeline and zero commercial revenue to cushion a negative readout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Glassdoor culture score of 3.1/5 with reviews citing 'toxic culture,' 'hostile management,' and burnout creates execution risk in retaining scientific talent during critical registrational-stage development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Fate's core business — developing and manufacturing iPSC-derived cellular immunotherapies through wet lab biology, clinical trials, and FDA regulatory pathways — is structurally protected from AI disruption [1]. Cell therapy manufacturing involves complex biological processes, GMP-compliant production facilities, and physical product handling that AI cannot substitute. The FDA clinical trial and regulatory approval pathway requires years of human-subject testing that no AI system can bypass. The 500+ patent portfolio, proprietary Sword and Shield technology, and manufacturing know-how create deep scientific moats. However, AI is accelerating computational biology and drug design for competitors, potentially compressing the innovation advantage of Fate's iPSC platform [2]. AI Opportunity (0/1): No evidence of AI-derived revenue. The company has not publicly adopted AI in its R&amp;D pipeline or reported AI-driven efficiencies in drug development processes.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Fate Therapeutics Q1 2026 Financial Results 8-K — Revenue $1.3M, Net Loss $31.2M, Cash $174.8M (runway to 2028), OpEx $34.3M (-20% YoY), FT819/FT839 Clinical Updates,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Fate Therapeutics Corporate Website — iPSC Platform, Pipeline (FT819, FT839, FT522, FT825), Leadership (CEO Bahram Valamehr), 500+ Patents,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Glassdoor Reviews — Fate Therapeutics 3.1/5 Rating (122+ reviews), Culture &amp; Management Concerns, Employee Sentiment,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FATE Key Statistics: Stock Price $2.35, D/E 49.32%, ROE -60.75%, Avg Volume 2.71M, Market Cap $282M,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