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FRMI</w:t>
      </w:r>
      <w:r>
        <w:rPr>
          <w:rFonts w:ascii="Calibri" w:hAnsi="Calibri"/>
          <w:b/>
          <w:color w:val="1A2010"/>
          <w:sz w:val="40"/>
        </w:rPr>
        <w:t xml:space="preserve">  First Mining Gold Corp.</w:t>
      </w:r>
    </w:p>
    <w:p>
      <w:pPr>
        <w:spacing w:after="120"/>
      </w:pPr>
      <w:r>
        <w:rPr>
          <w:rFonts w:ascii="Calibri" w:hAnsi="Calibri"/>
          <w:b/>
          <w:color w:val="6E8450"/>
          <w:sz w:val="18"/>
        </w:rPr>
        <w:t>GROWTH SLEEVE · 2026-08-22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TSX · Canada</w:t>
      </w:r>
    </w:p>
    <w:p>
      <w:pPr>
        <w:spacing w:after="80"/>
      </w:pPr>
      <w:r>
        <w:rPr>
          <w:rFonts w:ascii="Calibri" w:hAnsi="Calibri"/>
          <w:b w:val="0"/>
          <w:color w:val="3A4A28"/>
          <w:sz w:val="20"/>
        </w:rPr>
        <w:t>First Mining Gold is a Canadian gold exploration and development company focused on advancing its flagship Springpole Gold Project in northwestern Ontario, which received Federal Environmental Assessment approval on June 30, 2026. The company also holds the Duparquet Gold Project in Quebec (PEA-stage) and a 20% free-carried interest in the Pickle Crow Gold Project. Founded in 2015 by Keith Neumeyer, First Mining trades on TSX as FF and OTCQX as FFMGF. With gold at US$5,400/oz, Springpole's after-tax NPV significantly exceeds US$3.8 billion against First Mining's ~US$615M market cap.</w:t>
      </w:r>
    </w:p>
    <w:p>
      <w:r>
        <w:rPr>
          <w:rFonts w:ascii="Calibri" w:hAnsi="Calibri"/>
          <w:b/>
          <w:color w:val="6E8450"/>
          <w:sz w:val="18"/>
        </w:rPr>
        <w:t>25 Employees · https://www.firstmininggold.com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First Mining has assembled a portfolio of gold exploration properties in Canada since its 2015 founding by Keith Neumeyer, and achieved the critical milestone of Federal Environmental Assessment approval for Springpole on June 30, 2026 after years of permitting work [1][2]. However, the company has not built or operated a mine, produced any gold, or generated any revenue — the track record is entirely in project assembly and permitting, not execution. AI Deployment (0/2): No evidence of AI integration in exploration, geological modeling, or corporate operations. Market Share (0/2): Zero production means zero market share in gold mining. Pipeline (1/2): Springpole is a world-class gold project with 4.6M oz resource and NPV exceeding $3.8B at current gold prices, now fully permitted at the federal level [2]. Duparquet is at PEA stage on the prolific Destor-Porcupine Fault Zone. However, both projects require hundreds of millions in construction capital and years of development before producing revenue. R&amp;D Intensity (1/1): Exploration spending is the mining equivalent of R&amp;D, and First Mining has invested meaningfully in geological studies, environmental assessments, and feasibility work across its project portfolio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First Mining's purpose is gold exploration and development — inherently a resource extraction business without a strong 'beyond profit' mission in the IOWN framework [4]. The company does not articulate a mission beyond creating shareholder value through gold project development. Community Impact (1/2): The Springpole and Duparquet projects require extensive Indigenous and community consultation as part of the Canadian EA process, and First Mining has engaged in these processes sufficiently to receive EA approval [2]. The sale of the Cameron Gold Project to Seva Mining and the Pickle Crow stake reduction suggest portfolio optimization rather than community-driven decision-making [1]. Employee Retention (1/2): With approximately 25 employees, First Mining operates as a lean exploration company. CEO Daniel Wilton has led the company through a multi-year permitting process, showing leadership stability, and founder Keith Neumeyer remains connected [4]. No Glassdoor or employee sentiment data is available for a company this small. Insider Buying (0/2): No specific evidence of meaningful insider buying was identified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First Mining is a pre-revenue exploration company with zero income, zero revenue, and negative operating cash flow, rendering most financial metrics inapplicable or scoring at floor values [1]. The sole positive is an exceptionally low debt profile — the company operates primarily from equity financing with $44.8M in cash and marketable securities as of Q1 2026. D/E is near 0%, scoring perfectly at 1.0, but this single metric cannot offset the complete absence of revenue, profit, earnings, or operating returns [1]. The liquidity floor is borderline at an estimated $1.3M daily trading value (stock price ~$0.44 × ~3M shares on TSX), but the company passes [3]. Forward P/E and PEG ratio do not exist for a company with no earnings or guidance.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First Mining demonstrates some infinite game characteristics through patient, multi-year project development and willingness to endure extended permitting timelines without generating revenue. The 11-year journey from founding to EA approval for Springpole reflects long-term thinking. However, the company's purpose is fundamentally tied to gold extraction for shareholder returns, and the lean organizational structure provides limited evidence of trusting teams or organizational depth. The portfolio optimization (selling Cameron, reducing Pickle Crow) shows pragmatic flexibility but also finite-game asset trading [1].</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First Mining's cause — developing gold resources in Canada — is legitimate but not inspirational in the Sinek framework. The company creates value through geological expertise and permitting persistence, but the underlying purpose (mining gold for profit) lacks the inclusive, service-oriented dimension that defines strong just causes. The Springpole project will create jobs in northwestern Ontario and provide economic development for local communities, but this is a byproduct rather than the driving purpose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approximately 25 employees, First Mining operates as a small, lean team where trust is inherently personal rather than organizational. CEO Daniel Wilton has maintained leadership stability through the multi-year permitting process, and founder Keith Neumeyer's continued involvement suggests alignment at the top [4]. However, no employee sentiment data, culture assessments, or organizational trust indicators are available for a company this small. The transition from founder-led to professional management (Wilton as CEO) has been smooth but untested under operational stress.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First Mining competes for capital, talent, and investor attention in the junior gold mining space against companies like Artemis Gold, Marathon Gold, and other Canadian developers. The company has consistently positioned Springpole's scale and jurisdiction as differentiators rather than disparaging competitors. The high gold price environment ($5,400/oz) lifts all projects, creating a less adversarial competitive dynamic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First Mining has shown portfolio flexibility by selling the Cameron Gold Project to Seva Mining ($5M cash + 80M shares) and reducing its Pickle Crow interest from 30% to 20% ($3M), concentrating resources on Springpole and Duparquet [1]. The company also pivoted from a broad portfolio acquisition strategy under Neumeyer to a focused development strategy under Wilton. However, the existential risk is binary — Springpole must be financed and built or the company has limited alternatives. The single-project concentration (post-Cameron sale) reduces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First Mining has persisted through an 11-year journey from founding to EA approval, absorbing consistent operating losses and dilution to advance Springpole through one of Canada's most rigorous environmental assessment processes [2]. The decision to continue investing in permitting through gold price downturns and capital market weakness demonstrates conviction in the long-term thesis. However, the company has not yet faced the much larger decision of financing mine construction (potentially $1B+), which will test leadership courage at a fundamentally different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Mining Gold offers leveraged exposure to gold at $5,400/oz through the Springpole Gold Project, a 4.6M oz resource in northwestern Ontario that received Federal Environmental Assessment approval on June 30, 2026 [2]. At a market cap of ~US$615M, the stock trades at a significant discount to Springpole's NPV of $3.8B+ at current gold prices, creating a compelling value gap that 8 analysts recognize with a Strong Buy consensus and $1.66 target (vs. $0.44 current price) [3]. The company maintains a clean balance sheet with $44.8M in cash, zero meaningful debt, and a focused portfolio after selling non-core assets. The EA approval removes the single largest de-risking catalyst, unlocking the permitting pathway toward mine construction.</w:t>
      </w:r>
    </w:p>
    <w:p>
      <w:pPr>
        <w:spacing w:after="120"/>
      </w:pPr>
      <w:r>
        <w:rPr>
          <w:rFonts w:ascii="Calibri" w:hAnsi="Calibri"/>
          <w:b w:val="0"/>
          <w:color w:val="3A4A28"/>
          <w:sz w:val="20"/>
        </w:rPr>
        <w:t>The investment case depends entirely on execution and financing from here. Springpole requires an estimated $1B+ in construction capital that a $615M market cap company cannot self-fund — the company filed a base shelf prospectus in February 2026 and will need significant equity, debt, or partner financing that will dilute existing shareholders [1]. First Mining has zero revenue, negative cash flow, and an EPS of -$0.05, making it unprofitable by every measure — the 37 IOWN score reflects this pre-revenue reality mechanically [3]. Timeline risk is substantial: even with EA approval, mine construction typically takes 3-5 years, during which gold prices could decline significantly from $5,400/oz (the entire value thesis rests on elevated gold prices). The Inspire Impact Score of 0 (MIXED) with no attributions reflects minimal ESG data coverage for a small exploration company. This is a speculative gold development play, not a quality compounder.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Springpole Federal Environmental Assessment approved June 30, 2026, removing the largest permitting hurdle and unlocking the pathway to construction decision and mine financing [2]</w:t>
      </w:r>
    </w:p>
    <w:p>
      <w:pPr>
        <w:spacing w:before="40" w:after="40"/>
        <w:ind w:left="283"/>
      </w:pPr>
      <w:r>
        <w:rPr>
          <w:rFonts w:ascii="Calibri" w:hAnsi="Calibri"/>
          <w:b/>
          <w:color w:val="4A6B25"/>
          <w:sz w:val="20"/>
        </w:rPr>
        <w:t xml:space="preserve">2. </w:t>
      </w:r>
      <w:r>
        <w:rPr>
          <w:rFonts w:ascii="Calibri" w:hAnsi="Calibri"/>
          <w:b w:val="0"/>
          <w:color w:val="3A4A28"/>
          <w:sz w:val="20"/>
        </w:rPr>
        <w:t>Gold prices at $5,400/oz create a massive NAV gap — Springpole's $3.8B+ NPV dwarfs the $615M market cap, with 8 analysts setting a $1.66 target representing 277% upside [3]</w:t>
      </w:r>
    </w:p>
    <w:p>
      <w:pPr>
        <w:spacing w:before="40" w:after="40"/>
        <w:ind w:left="283"/>
      </w:pPr>
      <w:r>
        <w:rPr>
          <w:rFonts w:ascii="Calibri" w:hAnsi="Calibri"/>
          <w:b/>
          <w:color w:val="4A6B25"/>
          <w:sz w:val="20"/>
        </w:rPr>
        <w:t xml:space="preserve">3. </w:t>
      </w:r>
      <w:r>
        <w:rPr>
          <w:rFonts w:ascii="Calibri" w:hAnsi="Calibri"/>
          <w:b w:val="0"/>
          <w:color w:val="3A4A28"/>
          <w:sz w:val="20"/>
        </w:rPr>
        <w:t>Portfolio concentration on Springpole and Duparquet after Cameron sale positions the company for a potential acquisition by a mid-tier or senior gold producer seeking permitted development projects in stable Canadian jurisdictions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Mine financing gap of $1B+ must be bridged through equity dilution, debt, streaming agreements, or joint ventures — the company's $44.8M cash position is insufficient for construction, and the shelf prospectus filing signals imminent capital raises [1]</w:t>
      </w:r>
    </w:p>
    <w:p>
      <w:pPr>
        <w:spacing w:before="40" w:after="40"/>
        <w:ind w:left="283"/>
      </w:pPr>
      <w:r>
        <w:rPr>
          <w:rFonts w:ascii="Calibri" w:hAnsi="Calibri"/>
          <w:b/>
          <w:color w:val="4A6B25"/>
          <w:sz w:val="20"/>
        </w:rPr>
        <w:t xml:space="preserve">2. </w:t>
      </w:r>
      <w:r>
        <w:rPr>
          <w:rFonts w:ascii="Calibri" w:hAnsi="Calibri"/>
          <w:b w:val="0"/>
          <w:color w:val="3A4A28"/>
          <w:sz w:val="20"/>
        </w:rPr>
        <w:t>Gold price dependency is extreme — Springpole's economics are modeled at $5,400/oz but a decline to $1,500-2,000/oz (historical norms) would reduce NPV by 60-70% and potentially render the project uneconomic at this stage of development [2]</w:t>
      </w:r>
    </w:p>
    <w:p>
      <w:pPr>
        <w:spacing w:before="40" w:after="40"/>
        <w:ind w:left="283"/>
      </w:pPr>
      <w:r>
        <w:rPr>
          <w:rFonts w:ascii="Calibri" w:hAnsi="Calibri"/>
          <w:b/>
          <w:color w:val="4A6B25"/>
          <w:sz w:val="20"/>
        </w:rPr>
        <w:t xml:space="preserve">3. </w:t>
      </w:r>
      <w:r>
        <w:rPr>
          <w:rFonts w:ascii="Calibri" w:hAnsi="Calibri"/>
          <w:b w:val="0"/>
          <w:color w:val="3A4A28"/>
          <w:sz w:val="20"/>
        </w:rPr>
        <w:t>3-5 year timeline from EA approval to first gold production exposes investors to execution risk, permitting delays (provincial permits still required), construction cost overruns, and commodity price volatility with zero revenue to cushion losses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Gold mining and exploration face minimal direct AI disruption risk — the physical discovery, permitting, and extraction of gold deposits cannot be automated or commoditized by AI. Environmental assessment processes, Indigenous consultation, and mine construction require human judgment and regulatory compliance that AI cannot replace [2]. However, AI-powered geological analysis and exploration targeting could advantage competitors with larger datasets and computational resources, potentially enabling faster discovery of rival deposits. The permitting and development timeline (5+ years from EA approval to production) creates natural barriers but also means AI advancement during that window could shift competitive dynamics. AI Opportunity (0/1): First Mining does not generate revenue and has no AI-related products or services. The company could potentially leverage AI for geological modeling and exploration targeting, but no such initiatives have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Mining Gold Q1 2026 Financial Results — Cash $44.8M, Cameron Gold Sale Closed ($5M Cash + 80M Seva Shares), Pickle Crow Interest Reduced, PR Newswire, May 2026</w:t>
      </w:r>
    </w:p>
    <w:p>
      <w:pPr>
        <w:spacing w:before="20" w:after="20"/>
        <w:ind w:left="170"/>
      </w:pPr>
      <w:r>
        <w:rPr>
          <w:rFonts w:ascii="Calibri" w:hAnsi="Calibri"/>
          <w:b/>
          <w:color w:val="4A6B25"/>
          <w:sz w:val="15"/>
        </w:rPr>
        <w:t xml:space="preserve">2. </w:t>
      </w:r>
      <w:r>
        <w:rPr>
          <w:rFonts w:ascii="Calibri" w:hAnsi="Calibri"/>
          <w:b w:val="0"/>
          <w:color w:val="3A4A28"/>
          <w:sz w:val="17"/>
        </w:rPr>
        <w:t>First Mining Gold Springpole Federal EA Approval June 30, 2026 — NPV &gt;US$3.8B at $5,400/oz Gold, 4.6M oz Resource, Kavout Market Analysis and Crux Investor,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TSX:FF / OTCQX:FFMGF Key Statistics: Stock Price $0.44, Market Cap $614.6M, 52-Week Range $0.11-$0.64, 8 Analysts Strong Buy Target $1.66,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First Mining Gold Leadership — CEO Daniel W. Wilton, Founded 2015 by Keith Neumeyer, The Org and PR Newswire,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