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HMY</w:t>
      </w:r>
      <w:r>
        <w:rPr>
          <w:rFonts w:ascii="Calibri" w:hAnsi="Calibri"/>
          <w:b/>
          <w:color w:val="1A2010"/>
          <w:sz w:val="40"/>
        </w:rPr>
        <w:t xml:space="preserve">  Harmony Gold Mining Company Limited</w:t>
      </w:r>
    </w:p>
    <w:p>
      <w:pPr>
        <w:spacing w:after="120"/>
      </w:pPr>
      <w:r>
        <w:rPr>
          <w:rFonts w:ascii="Calibri" w:hAnsi="Calibri"/>
          <w:b/>
          <w:color w:val="6E8450"/>
          <w:sz w:val="18"/>
        </w:rPr>
        <w:t>GROWTH SLEEVE · 2026-08-26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South Africa</w:t>
      </w:r>
    </w:p>
    <w:p>
      <w:pPr>
        <w:spacing w:after="80"/>
      </w:pPr>
      <w:r>
        <w:rPr>
          <w:rFonts w:ascii="Calibri" w:hAnsi="Calibri"/>
          <w:b w:val="0"/>
          <w:color w:val="3A4A28"/>
          <w:sz w:val="20"/>
        </w:rPr>
        <w:t>Harmony Gold is a South African gold and copper producer operating nine underground mines in the Witwatersrand Basin plus Hidden Valley in Papua New Guinea, and it became a diversified gold-copper miner after its roughly $1 billion acquisition of MAC Copper, giving it control of the CSA copper mine in Australia [1]. FY2026 gold production of 1,429,551 oz and copper production of 18,207 tonnes both met guidance for an eleventh consecutive year, while gold-copper revenue rose 34% YoY to R68,385 million (US$4,016 million) on a 39% jump in average gold price received [1]. Management guided FY2026 basic EPS growth of 90-108% in rand terms, driven by higher metal prices, the new copper revenue stream, and reversal of R2.8 billion in prior asset impairments [1].</w:t>
      </w:r>
    </w:p>
    <w:p>
      <w:r>
        <w:rPr>
          <w:rFonts w:ascii="Calibri" w:hAnsi="Calibri"/>
          <w:b/>
          <w:color w:val="6E8450"/>
          <w:sz w:val="18"/>
        </w:rPr>
        <w:t>34,350 Employees · https://www.harmony.co.za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roughly $1 billion MAC Copper acquisition, giving Harmony full ownership of the CSA copper mine in Australia and adding the Eva Copper growth project, is a genuine diversification pivot from a pure South African gold miner into a multi-commodity, multi-geography producer [1]. AI Deployment (1/2): Harmony has piloted AI-driven remote sensing for ore grade, safety, and environmental monitoring, and CSIR is field-testing digital rock-sounding technology at the Mponeng mine for fall-of-ground risk management — real deployment, but still proof-of-concept stage with no quantified savings disclosed [2]. Market Share (1/2): Harmony is a leading South African gold producer with an eleven-year unbroken guidance-delivery streak, but it is not a top-tier global miner relative to Newmont or Barrick [1]. Product Pipeline (1/2): Eva Copper and South African mine-life extension projects are cited as 'progressing on schedule and within budget,' though specific launch dates and revenue visibility are limited [1]. R&amp;D Intensity (0/1): No data indicating above-average R&amp;D spend versus mining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Harmony's 'mining with purpose' ESG positioning is clear and reasonably well-integrated into its reporting, but it reads as standard industry sustainability language shared across most large miners rather than a distinctive, company-defining cause [3]. Community Impact (0/2): No specific community investment programs with dollar figures were identified beyond general ESG messaging. Employee Retention (0/2): A fatal incident at the Joel mine in June 2025 prompted a company-wide 'Day of Safety,' a mixed signal that offsets any positive retention evidence; no tenure or turnover data was found [2]. Insider Buying (0/2): No insider transaction data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Harmony clears every available target: D/E of 25.5% (target ≤70%) scores 1.0; ROE of 33.5% (target ≥15%, 2x weight) scores 1.0; revenue growth YoY of 19.5% (target ≥10%) scores 1.0; forward P/E of 6.9x (target ≤20x) scores 1.0; profit margin of 20.1% just clears the 20% target for 1.0; and a reported forward PEG of 0.03 (target ≤1.0, 2x weight) — reflecting the explosive 90-108% FY2026 EPS growth guidance off a low prior-year base — scores 1.0 [1]. Revenue growth 5yr CAGR is unavailable and excluded from the calculation. Weighted sum of 8.0 against a max of 8.0 (5yr CAGR excluded) yields a perfect 10, though this is substantially inflated by a cyclical gold-price surge (average price received +39% YoY) rather than structural operating improvement. Liquidity floor is easily cleared at roughly $82.5M in estimated daily dollar volume (3,597,198 shares x $22.95).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Harmony delivers with metronomic operational consistency — eleven straight years of guidance delivery — and its diversification into copper via the MAC Copper acquisition shows real strategic ambition. But the company's public language centers on production guidance and financial delivery rather than an articulated Just Cause, the June 2025 Joel mine fatality is an unresolved trust concern, and no evidence surfaced of Harmony framing competitors as sources of learning rather than benchmarks to match — collectively a finite-game profile despite strong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Harmony's 'mining with purpose' framing is present in its communications but reads as standard ESG branding rather than a distinctive cause that shapes major strategic bets; the MAC Copper acquisition and production guidance delivery are framed in financial and operational terms, not as expressions of a larger purpose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Eleven consecutive years of guidance delivery across 34,350 employees suggests underlying operational stability, but the June 2025 fatal incident at the Joel mine — prompting a company-wide 'Day of Safety' — is a genuine trust and safety concern that prevents a higher score in the absence of other positive retention evidence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Harmony framing global peers (Newmont, Barrick, AngloGold) as sources of learning; competitive commentary centers on production guidance delivery and share-price performance rather than a growth mindset toward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 billion MAC Copper acquisition and resulting CSA mine ownership meaningfully diversified Harmony beyond pure South African gold into copper and Australian operations, alongside existing Papua New Guinea exposure via Hidden Valley [1]. This is real diversification but an incremental expansion of the mining business rather than a transformative reinvention of what the company 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roughly $1 billion to the MAC Copper acquisition and continuing to fund Eva Copper and South African life-extension projects reflects a willingness to deploy significant capital toward long-term diversification rather than simply returning cash during a gold price upcycle, evidenced also by the R4.4bn shareholder payout being balanced against growth capex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Harmony Gold is riding a powerful cyclical tailwind: FY2026 gold-copper revenue rose 34% YoY to R68,385 million on a 39% jump in average gold price received, and management guided basic EPS growth of 90-108% in rand terms [1]. The roughly $1 billion MAC Copper acquisition diversified the company beyond pure South African gold into copper via the CSA mine in Australia, adding a second commodity leg and the Eva Copper growth project. Eleven consecutive years of production guidance delivery, a D/E of just 25.5%, and a forward P/E of 6.9x suggest the market has not fully priced in the earnings inflection, while an MSCI ESG rating upgrade from BB to A signals improving sustainability execution.</w:t>
      </w:r>
    </w:p>
    <w:p>
      <w:pPr>
        <w:spacing w:after="120"/>
      </w:pPr>
      <w:r>
        <w:rPr>
          <w:rFonts w:ascii="Calibri" w:hAnsi="Calibri"/>
          <w:b w:val="0"/>
          <w:color w:val="3A4A28"/>
          <w:sz w:val="20"/>
        </w:rPr>
        <w:t>The bear case centers on cyclicality and jurisdictional risk: the mechanical infrastructure score of 10 is substantially a function of a 39% YoY gold price surge and a forward PEG distorted by an easy prior-year earnings comparison, not durable structural improvement, and a gold price pullback would compress this score quickly [1]. Harmony's deep underground South African operations carry persistent safety risk, underscored by the fatal June 2025 Joel mine incident, and the company has not articulated a distinctive purpose beyond standard mining ESG language, limiting its infinite-game durability [2]. Currency risk (rand volatility), aging deep-level shaft economics, and South African power and regulatory uncertainty remain structural overhangs regardless of the current gold price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gold price strength sustaining the 90-108% FY2026 EPS growth guidance, with further upside if prices extend beyond the 39% YoY gain already realized in average price received [1]</w:t>
      </w:r>
    </w:p>
    <w:p>
      <w:pPr>
        <w:spacing w:before="40" w:after="40"/>
        <w:ind w:left="283"/>
      </w:pPr>
      <w:r>
        <w:rPr>
          <w:rFonts w:ascii="Calibri" w:hAnsi="Calibri"/>
          <w:b/>
          <w:color w:val="4A6B25"/>
          <w:sz w:val="20"/>
        </w:rPr>
        <w:t xml:space="preserve">2. </w:t>
      </w:r>
      <w:r>
        <w:rPr>
          <w:rFonts w:ascii="Calibri" w:hAnsi="Calibri"/>
          <w:b w:val="0"/>
          <w:color w:val="3A4A28"/>
          <w:sz w:val="20"/>
        </w:rPr>
        <w:t>Eva Copper project advancement and CSA mine ramp-up delivering incremental copper revenue that diversifies Harmony's commodity mix and reduces single-metal cyclicality [1]</w:t>
      </w:r>
    </w:p>
    <w:p>
      <w:pPr>
        <w:spacing w:before="40" w:after="40"/>
        <w:ind w:left="283"/>
      </w:pPr>
      <w:r>
        <w:rPr>
          <w:rFonts w:ascii="Calibri" w:hAnsi="Calibri"/>
          <w:b/>
          <w:color w:val="4A6B25"/>
          <w:sz w:val="20"/>
        </w:rPr>
        <w:t xml:space="preserve">3. </w:t>
      </w:r>
      <w:r>
        <w:rPr>
          <w:rFonts w:ascii="Calibri" w:hAnsi="Calibri"/>
          <w:b w:val="0"/>
          <w:color w:val="3A4A28"/>
          <w:sz w:val="20"/>
        </w:rPr>
        <w:t>MSCI ESG rating trajectory (BB to A upgrade in March 2026) potentially attracting ESG-focused capital flows as environmental and social pillar scores continue improving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pullback in gold or copper prices from current elevated levels would sharply compress the infrastructure score and reverse the 90-108% EPS growth guidance that is largely price-driven rather than volume-driven [1]</w:t>
      </w:r>
    </w:p>
    <w:p>
      <w:pPr>
        <w:spacing w:before="40" w:after="40"/>
        <w:ind w:left="283"/>
      </w:pPr>
      <w:r>
        <w:rPr>
          <w:rFonts w:ascii="Calibri" w:hAnsi="Calibri"/>
          <w:b/>
          <w:color w:val="4A6B25"/>
          <w:sz w:val="20"/>
        </w:rPr>
        <w:t xml:space="preserve">2. </w:t>
      </w:r>
      <w:r>
        <w:rPr>
          <w:rFonts w:ascii="Calibri" w:hAnsi="Calibri"/>
          <w:b w:val="0"/>
          <w:color w:val="3A4A28"/>
          <w:sz w:val="20"/>
        </w:rPr>
        <w:t>Deep-level South African underground mining carries persistent safety risk, as demonstrated by the fatal June 2025 Joel mine incident, with potential for regulatory intervention or operational disruption [2]</w:t>
      </w:r>
    </w:p>
    <w:p>
      <w:pPr>
        <w:spacing w:before="40" w:after="40"/>
        <w:ind w:left="283"/>
      </w:pPr>
      <w:r>
        <w:rPr>
          <w:rFonts w:ascii="Calibri" w:hAnsi="Calibri"/>
          <w:b/>
          <w:color w:val="4A6B25"/>
          <w:sz w:val="20"/>
        </w:rPr>
        <w:t xml:space="preserve">3. </w:t>
      </w:r>
      <w:r>
        <w:rPr>
          <w:rFonts w:ascii="Calibri" w:hAnsi="Calibri"/>
          <w:b w:val="0"/>
          <w:color w:val="3A4A28"/>
          <w:sz w:val="20"/>
        </w:rPr>
        <w:t>South African rand currency volatility, power supply reliability, and regulatory/labor cost inflation remain structural risks to margins independent of commodity price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copper extraction is a physical, capital-intensive business that AI software cannot substitute — ore must be blasted, hoisted, milled, and processed regardless of algorithmic advances, and Harmony's use of AI is confined to internal tools (ore-grade monitoring, safety analytics, digital rock-sounding pilots) that make the existing physical operation more efficient rather than threaten it [2]. No analyst commentary was found suggesting AI poses disruption risk to gold miners. AI Opportunity (0/1): Harmony does not generate revenue from AI products; its AI use is an internal operational tool, not a monetized offering, so the tiebreaker point is not earned.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Harmony Gold FY2026 Trading Statement and Production Guidance — Gold Production 1,429,551oz, Copper 18,207t, Revenue +34% YoY to R68,385M, EPS Guidance +90-108%, MAC Copper/CSA Mine Acquisition — SEC Form 6-K/Mining Weekly/BusinessDay, August 2026</w:t>
      </w:r>
    </w:p>
    <w:p>
      <w:pPr>
        <w:spacing w:before="20" w:after="20"/>
        <w:ind w:left="170"/>
      </w:pPr>
      <w:r>
        <w:rPr>
          <w:rFonts w:ascii="Calibri" w:hAnsi="Calibri"/>
          <w:b/>
          <w:color w:val="4A6B25"/>
          <w:sz w:val="15"/>
        </w:rPr>
        <w:t xml:space="preserve">2. </w:t>
      </w:r>
      <w:r>
        <w:rPr>
          <w:rFonts w:ascii="Calibri" w:hAnsi="Calibri"/>
          <w:b w:val="0"/>
          <w:color w:val="3A4A28"/>
          <w:sz w:val="17"/>
        </w:rPr>
        <w:t>Harmony Gold Leadership, Safety and Technology — CEO Beyers Nel, Joel Mine Safety Incident and Day of Safety, CSIR Digital Rock-Sounding Pilot at Mponeng, AI-Driven Ore Grade Monitoring — TipRanks/Mining Weekly/DiscoveryAlert, 2025-2026</w:t>
      </w:r>
    </w:p>
    <w:p>
      <w:pPr>
        <w:spacing w:before="20" w:after="20"/>
        <w:ind w:left="170"/>
      </w:pPr>
      <w:r>
        <w:rPr>
          <w:rFonts w:ascii="Calibri" w:hAnsi="Calibri"/>
          <w:b/>
          <w:color w:val="4A6B25"/>
          <w:sz w:val="15"/>
        </w:rPr>
        <w:t xml:space="preserve">3. </w:t>
      </w:r>
      <w:r>
        <w:rPr>
          <w:rFonts w:ascii="Calibri" w:hAnsi="Calibri"/>
          <w:b w:val="0"/>
          <w:color w:val="3A4A28"/>
          <w:sz w:val="17"/>
        </w:rPr>
        <w:t>Harmony Gold ESG Rating and Financial Metrics — MSCI Upgrade BB to A, Yahoo Finance/yfinance key statistics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